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C716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四方台区信访局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2025年度法治政府建设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pacing w:val="6"/>
          <w:sz w:val="44"/>
          <w:szCs w:val="44"/>
          <w:lang w:val="en-US" w:eastAsia="zh-CN"/>
        </w:rPr>
        <w:t>工作情况的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报告</w:t>
      </w:r>
    </w:p>
    <w:p w14:paraId="1942AA60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456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pacing w:val="6"/>
          <w:sz w:val="44"/>
          <w:szCs w:val="44"/>
          <w:lang w:val="en-US" w:eastAsia="zh-CN"/>
        </w:rPr>
      </w:pPr>
    </w:p>
    <w:p w14:paraId="56E1D4E8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456" w:lineRule="exact"/>
        <w:ind w:firstLine="664" w:firstLineChars="200"/>
        <w:jc w:val="both"/>
        <w:textAlignment w:val="auto"/>
        <w:rPr>
          <w:rFonts w:hint="default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依照法治政府建设工作相关要求，现将四方台区信访局法治政府建设工作报告如下。</w:t>
      </w:r>
    </w:p>
    <w:p w14:paraId="6F482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64" w:firstLineChars="200"/>
        <w:textAlignment w:val="auto"/>
        <w:rPr>
          <w:rFonts w:hint="eastAsia" w:ascii="Times New Roman" w:hAnsi="Times New Roman" w:eastAsia="黑体" w:cs="黑体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pacing w:val="6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黑体" w:cs="黑体"/>
          <w:spacing w:val="6"/>
          <w:sz w:val="32"/>
          <w:szCs w:val="32"/>
        </w:rPr>
        <w:t>推进法治政府建设的主要举措和成效</w:t>
      </w:r>
    </w:p>
    <w:p w14:paraId="28C318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64" w:firstLineChars="200"/>
        <w:jc w:val="left"/>
        <w:textAlignment w:val="auto"/>
        <w:rPr>
          <w:rFonts w:hint="eastAsia" w:ascii="仿宋_GB2312" w:hAnsi="仿宋_GB2312" w:eastAsia="仿宋_GB2312" w:cs="仿宋_GB2312"/>
          <w:spacing w:val="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6"/>
          <w:kern w:val="0"/>
          <w:sz w:val="32"/>
          <w:szCs w:val="32"/>
          <w:lang w:val="en-US" w:eastAsia="zh-CN" w:bidi="ar"/>
        </w:rPr>
        <w:t>（一）强化组织领导，制定法治建设计划。我局切实履行推进法治建设工作，将法治政府建设纳入年度工作要点，将《中华人民共和国民法典》《中华人民共和国行政处罚法》等法律法规纳入理论学习计划。明确每个月学习的法规，确保法治建设各项任务落到实处。</w:t>
      </w:r>
    </w:p>
    <w:p w14:paraId="36FEDC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64" w:firstLineChars="200"/>
        <w:jc w:val="left"/>
        <w:textAlignment w:val="auto"/>
        <w:rPr>
          <w:rFonts w:hint="eastAsia" w:ascii="仿宋_GB2312" w:hAnsi="仿宋_GB2312" w:eastAsia="仿宋_GB2312" w:cs="仿宋_GB2312"/>
          <w:spacing w:val="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6"/>
          <w:kern w:val="0"/>
          <w:sz w:val="32"/>
          <w:szCs w:val="32"/>
          <w:lang w:val="en-US" w:eastAsia="zh-CN" w:bidi="ar"/>
        </w:rPr>
        <w:t>（二）深化理论学习，筑牢依法行政根基。全年组织法治专题学习1次，重点学习了《中华人民共和国宪法》《中华人民共和国民法典</w:t>
      </w:r>
      <w:bookmarkStart w:id="0" w:name="_GoBack"/>
      <w:r>
        <w:rPr>
          <w:rFonts w:hint="eastAsia" w:ascii="仿宋_GB2312" w:hAnsi="仿宋_GB2312" w:eastAsia="仿宋_GB2312" w:cs="仿宋_GB2312"/>
          <w:spacing w:val="6"/>
          <w:kern w:val="0"/>
          <w:sz w:val="32"/>
          <w:szCs w:val="32"/>
          <w:lang w:val="en-US" w:eastAsia="zh-CN" w:bidi="ar"/>
        </w:rPr>
        <w:t>》《</w:t>
      </w:r>
      <w:bookmarkEnd w:id="0"/>
      <w:r>
        <w:rPr>
          <w:rFonts w:hint="eastAsia" w:ascii="仿宋_GB2312" w:hAnsi="仿宋_GB2312" w:eastAsia="仿宋_GB2312" w:cs="仿宋_GB2312"/>
          <w:spacing w:val="6"/>
          <w:kern w:val="0"/>
          <w:sz w:val="32"/>
          <w:szCs w:val="32"/>
          <w:lang w:val="en-US" w:eastAsia="zh-CN" w:bidi="ar"/>
        </w:rPr>
        <w:t>信访工作条例》“五化四到位”等法律法规。有效提升了干部职工的法治素养和依法办事能力。</w:t>
      </w:r>
    </w:p>
    <w:p w14:paraId="021E5E5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64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6"/>
          <w:kern w:val="2"/>
          <w:sz w:val="32"/>
          <w:szCs w:val="32"/>
          <w:lang w:val="en-US" w:eastAsia="zh-CN" w:bidi="ar-SA"/>
        </w:rPr>
        <w:t>（三）聚焦源头治理，筑牢法治化工作基础。一是贯彻落实信访工作法治化，累计开展全覆盖式排查工作4次，排查出不稳定群体4个、不稳定人员20人，从源头上防范化解信访风险；二是健全多元化解工作机制，坚持访调结合，完善“未访先调” 工作模式。多措并举提升矛盾纠纷化解法治化水平，形成“一站式”矛调力量，全年成功调处前置矛盾纠纷163件，推动信访问题在法治框架内有效解决。</w:t>
      </w:r>
    </w:p>
    <w:p w14:paraId="082783A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6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6"/>
          <w:kern w:val="0"/>
          <w:sz w:val="32"/>
          <w:szCs w:val="32"/>
          <w:lang w:val="en-US" w:eastAsia="zh-CN" w:bidi="ar"/>
        </w:rPr>
        <w:t>（四）深化法治引导，营造法治化信访氛围。秉持 “合理诉求有渠道、违法信访必追责” 理念，扎实推进 “双向规范”。一方面，规范信访部门工作行为，严禁拦卡堵截正常信访、拖延办理事项等违规操作；另一方面，加强法治宣传引导，借国家安全教育日、《信访工作条例》实施三周年等契机，联合街道、社区开展宣传活动 2 次，发放材料 500 余份，覆盖 300 余人。同时，依法处置缠访闹访、恶意信访等违法行为 3 起，强化警示震慑，并提供法律援助与人文关怀，让群众感受到法治温度。</w:t>
      </w:r>
    </w:p>
    <w:p w14:paraId="6A3F5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64" w:firstLineChars="200"/>
        <w:textAlignment w:val="auto"/>
        <w:rPr>
          <w:rFonts w:hint="eastAsia" w:ascii="Times New Roman" w:hAnsi="Times New Roman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6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6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 w:cs="仿宋_GB2312"/>
          <w:spacing w:val="6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pacing w:val="6"/>
          <w:sz w:val="32"/>
          <w:szCs w:val="32"/>
          <w:lang w:val="en-US" w:eastAsia="zh-CN"/>
        </w:rPr>
        <w:t>压实领导责任，深入贯彻法治化思想。</w:t>
      </w:r>
      <w:r>
        <w:rPr>
          <w:rFonts w:hint="eastAsia" w:ascii="Times New Roman" w:hAnsi="Times New Roman" w:eastAsia="仿宋_GB2312" w:cs="仿宋_GB2312"/>
          <w:spacing w:val="6"/>
          <w:sz w:val="32"/>
          <w:szCs w:val="32"/>
          <w:lang w:eastAsia="zh-CN"/>
        </w:rPr>
        <w:t>局长作为推进法治建设第一责任人，始终坚持对法治建设重要工作亲自部署、重点环节亲自协调、重要任务亲自督办。带头深入学习贯彻习近平法治思想，为全局干部职工讲授</w:t>
      </w:r>
      <w:r>
        <w:rPr>
          <w:rFonts w:hint="eastAsia" w:ascii="Times New Roman" w:hAnsi="Times New Roman" w:eastAsia="仿宋_GB2312" w:cs="仿宋_GB2312"/>
          <w:spacing w:val="6"/>
          <w:sz w:val="32"/>
          <w:szCs w:val="32"/>
          <w:lang w:val="en-US" w:eastAsia="zh-CN"/>
        </w:rPr>
        <w:t>信访法治化工作相关要求、信访法治化精神</w:t>
      </w:r>
      <w:r>
        <w:rPr>
          <w:rFonts w:hint="eastAsia" w:ascii="Times New Roman" w:hAnsi="Times New Roman" w:eastAsia="仿宋_GB2312" w:cs="仿宋_GB2312"/>
          <w:spacing w:val="6"/>
          <w:sz w:val="32"/>
          <w:szCs w:val="32"/>
          <w:lang w:eastAsia="zh-CN"/>
        </w:rPr>
        <w:t>1次。</w:t>
      </w:r>
    </w:p>
    <w:p w14:paraId="386F3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64" w:firstLineChars="200"/>
        <w:textAlignment w:val="auto"/>
        <w:rPr>
          <w:rFonts w:hint="eastAsia" w:ascii="Times New Roman" w:hAnsi="Times New Roman" w:eastAsia="黑体" w:cs="黑体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pacing w:val="6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黑体" w:cs="黑体"/>
          <w:spacing w:val="6"/>
          <w:sz w:val="32"/>
          <w:szCs w:val="32"/>
          <w:lang w:val="en-US" w:eastAsia="zh-CN"/>
        </w:rPr>
        <w:t>存在问题</w:t>
      </w:r>
    </w:p>
    <w:p w14:paraId="6C8D1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64" w:firstLineChars="200"/>
        <w:textAlignment w:val="auto"/>
        <w:rPr>
          <w:rFonts w:hint="eastAsia" w:ascii="Times New Roman" w:hAnsi="Times New Roman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6"/>
          <w:sz w:val="32"/>
          <w:szCs w:val="32"/>
          <w:lang w:eastAsia="zh-CN"/>
        </w:rPr>
        <w:t>一是法治学习的深度和广度不足，部分干部职工对</w:t>
      </w:r>
      <w:r>
        <w:rPr>
          <w:rFonts w:hint="eastAsia" w:ascii="Times New Roman" w:hAnsi="Times New Roman" w:eastAsia="仿宋_GB2312" w:cs="仿宋_GB2312"/>
          <w:spacing w:val="6"/>
          <w:sz w:val="32"/>
          <w:szCs w:val="32"/>
          <w:lang w:val="en-US" w:eastAsia="zh-CN"/>
        </w:rPr>
        <w:t>部分</w:t>
      </w:r>
      <w:r>
        <w:rPr>
          <w:rFonts w:hint="eastAsia" w:ascii="Times New Roman" w:hAnsi="Times New Roman" w:eastAsia="仿宋_GB2312" w:cs="仿宋_GB2312"/>
          <w:spacing w:val="6"/>
          <w:sz w:val="32"/>
          <w:szCs w:val="32"/>
          <w:lang w:eastAsia="zh-CN"/>
        </w:rPr>
        <w:t>领域法律法规的理解不够透彻，运用法治思维解决复杂问题的能力有待提升。</w:t>
      </w:r>
    </w:p>
    <w:p w14:paraId="0D762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64" w:firstLineChars="200"/>
        <w:textAlignment w:val="auto"/>
        <w:rPr>
          <w:rFonts w:hint="eastAsia" w:ascii="Times New Roman" w:hAnsi="Times New Roman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6"/>
          <w:sz w:val="32"/>
          <w:szCs w:val="32"/>
          <w:lang w:eastAsia="zh-CN"/>
        </w:rPr>
        <w:t>二是法治宣传形式较为单一，</w:t>
      </w:r>
      <w:r>
        <w:rPr>
          <w:rFonts w:hint="eastAsia" w:ascii="Times New Roman" w:hAnsi="Times New Roman" w:eastAsia="仿宋_GB2312" w:cs="仿宋_GB2312"/>
          <w:spacing w:val="6"/>
          <w:sz w:val="32"/>
          <w:szCs w:val="32"/>
          <w:lang w:val="en-US" w:eastAsia="zh-CN"/>
        </w:rPr>
        <w:t>宣传活动较少且</w:t>
      </w:r>
      <w:r>
        <w:rPr>
          <w:rFonts w:hint="eastAsia" w:ascii="Times New Roman" w:hAnsi="Times New Roman" w:eastAsia="仿宋_GB2312" w:cs="仿宋_GB2312"/>
          <w:spacing w:val="6"/>
          <w:sz w:val="32"/>
          <w:szCs w:val="32"/>
          <w:lang w:eastAsia="zh-CN"/>
        </w:rPr>
        <w:t>多以发放手册、现场咨询为主，覆盖面有待扩大。</w:t>
      </w:r>
    </w:p>
    <w:p w14:paraId="0FDFE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64" w:firstLineChars="200"/>
        <w:textAlignment w:val="auto"/>
        <w:rPr>
          <w:rFonts w:hint="default" w:ascii="Times New Roman" w:hAnsi="Times New Roman" w:eastAsia="黑体" w:cs="黑体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pacing w:val="6"/>
          <w:sz w:val="32"/>
          <w:szCs w:val="32"/>
          <w:lang w:eastAsia="zh-CN"/>
        </w:rPr>
        <w:t>四、下</w:t>
      </w:r>
      <w:r>
        <w:rPr>
          <w:rFonts w:hint="eastAsia" w:ascii="Times New Roman" w:hAnsi="Times New Roman" w:eastAsia="黑体" w:cs="黑体"/>
          <w:spacing w:val="6"/>
          <w:sz w:val="32"/>
          <w:szCs w:val="32"/>
          <w:lang w:val="en-US" w:eastAsia="zh-CN"/>
        </w:rPr>
        <w:t>步工作安排</w:t>
      </w:r>
    </w:p>
    <w:p w14:paraId="13DD76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64" w:firstLineChars="200"/>
        <w:jc w:val="left"/>
        <w:textAlignment w:val="auto"/>
        <w:rPr>
          <w:rFonts w:hint="default" w:ascii="仿宋_GB2312" w:hAnsi="仿宋_GB2312" w:eastAsia="仿宋_GB2312" w:cs="仿宋_GB2312"/>
          <w:spacing w:val="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6"/>
          <w:kern w:val="0"/>
          <w:sz w:val="32"/>
          <w:szCs w:val="32"/>
          <w:lang w:val="en-US" w:eastAsia="zh-CN" w:bidi="ar"/>
        </w:rPr>
        <w:t>下一阶段，四方台区信访局将持续深化信访工作法治化建设，进一步完善制度机制、强化工作举措，着力补齐法治化考核指标短板，持续深化信息化与法治化深度融合，以更高标准、更实作风做好新时代信访工作，不断提升信访治理效能，为高质量建设法治政府与和谐稳定的信访生态做好保障。</w:t>
      </w:r>
    </w:p>
    <w:p w14:paraId="29396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420" w:leftChars="200" w:firstLine="664" w:firstLineChars="200"/>
        <w:textAlignment w:val="auto"/>
        <w:rPr>
          <w:rFonts w:hint="default" w:ascii="Times New Roman" w:hAnsi="Times New Roman" w:eastAsia="仿宋_GB2312" w:cs="仿宋_GB2312"/>
          <w:spacing w:val="6"/>
          <w:sz w:val="32"/>
          <w:szCs w:val="32"/>
          <w:lang w:val="en-US" w:eastAsia="zh-CN"/>
        </w:rPr>
      </w:pPr>
    </w:p>
    <w:p w14:paraId="42498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420" w:leftChars="200" w:firstLine="664" w:firstLineChars="200"/>
        <w:textAlignment w:val="auto"/>
        <w:rPr>
          <w:rFonts w:hint="default" w:ascii="Times New Roman" w:hAnsi="Times New Roman" w:eastAsia="仿宋_GB2312" w:cs="仿宋_GB2312"/>
          <w:spacing w:val="6"/>
          <w:sz w:val="32"/>
          <w:szCs w:val="32"/>
          <w:lang w:val="en-US" w:eastAsia="zh-CN"/>
        </w:rPr>
      </w:pPr>
    </w:p>
    <w:p w14:paraId="15B12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420" w:leftChars="200" w:firstLine="664" w:firstLineChars="200"/>
        <w:textAlignment w:val="auto"/>
        <w:rPr>
          <w:rFonts w:hint="default" w:ascii="Times New Roman" w:hAnsi="Times New Roman" w:eastAsia="仿宋_GB2312" w:cs="仿宋_GB2312"/>
          <w:spacing w:val="6"/>
          <w:sz w:val="32"/>
          <w:szCs w:val="32"/>
          <w:lang w:val="en-US" w:eastAsia="zh-CN"/>
        </w:rPr>
      </w:pPr>
    </w:p>
    <w:p w14:paraId="7BE5DB31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64" w:firstLineChars="200"/>
        <w:jc w:val="right"/>
        <w:textAlignment w:val="auto"/>
        <w:rPr>
          <w:rFonts w:hint="default" w:ascii="仿宋_GB2312" w:hAnsi="仿宋_GB2312" w:eastAsia="仿宋_GB2312" w:cs="仿宋_GB2312"/>
          <w:spacing w:val="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6"/>
          <w:kern w:val="0"/>
          <w:sz w:val="32"/>
          <w:szCs w:val="32"/>
          <w:lang w:val="en-US" w:eastAsia="zh-CN" w:bidi="ar"/>
        </w:rPr>
        <w:t xml:space="preserve">四方台区信访局  </w:t>
      </w:r>
    </w:p>
    <w:p w14:paraId="2E213C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64" w:firstLineChars="200"/>
        <w:jc w:val="right"/>
        <w:textAlignment w:val="auto"/>
        <w:rPr>
          <w:rFonts w:hint="default" w:ascii="仿宋_GB2312" w:hAnsi="仿宋_GB2312" w:eastAsia="仿宋_GB2312" w:cs="仿宋_GB2312"/>
          <w:spacing w:val="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6"/>
          <w:kern w:val="0"/>
          <w:sz w:val="32"/>
          <w:szCs w:val="32"/>
          <w:lang w:val="en-US" w:eastAsia="zh-CN" w:bidi="ar"/>
        </w:rPr>
        <w:t>2025年12月10日</w:t>
      </w:r>
    </w:p>
    <w:p w14:paraId="206D3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仿宋_GB2312" w:cs="仿宋_GB2312"/>
          <w:spacing w:val="6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46FA68-4ED0-428F-B8D4-E4DBFC49FF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C49AB45-A36C-4693-98D3-7ACCB90AFE9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199B685-4F53-43D0-AF4E-156470D10474}"/>
  </w:font>
  <w:font w:name="WPSEMBED37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4657082-FFCD-45F5-BE89-740B8CB9F1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C0DFF"/>
    <w:rsid w:val="04294F58"/>
    <w:rsid w:val="147F3D03"/>
    <w:rsid w:val="1C550B58"/>
    <w:rsid w:val="231B5F2B"/>
    <w:rsid w:val="2DAB6715"/>
    <w:rsid w:val="310D3357"/>
    <w:rsid w:val="3579764D"/>
    <w:rsid w:val="3D7E738B"/>
    <w:rsid w:val="3D8C1FE0"/>
    <w:rsid w:val="41CC0DFF"/>
    <w:rsid w:val="4493196E"/>
    <w:rsid w:val="521F2A93"/>
    <w:rsid w:val="5CBC5AAE"/>
    <w:rsid w:val="6E9C129B"/>
    <w:rsid w:val="6EB5235D"/>
    <w:rsid w:val="73F456D6"/>
    <w:rsid w:val="74D97F79"/>
    <w:rsid w:val="765B7C8E"/>
    <w:rsid w:val="77F9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3"/>
    <w:next w:val="1"/>
    <w:qFormat/>
    <w:uiPriority w:val="0"/>
    <w:pPr>
      <w:spacing w:line="588" w:lineRule="exact"/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27c143e6-2409-4671-8f78-9459c60d0eb0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36FEDCC9</paraID>
      <start>47</start>
      <end>49</end>
      <status>modified</status>
      <modifiedWord>》《</modifiedWord>
      <trackRevisions>false</trackRevisions>
    </reviewItem>
    <reviewItem>
      <errorID>4bbfe505-6489-4783-892b-459ee1479306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36FEDCC9</paraID>
      <start>59</start>
      <end>61</end>
      <status>modified</status>
      <modifiedWord>》《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a716781-ae0e-4d07-a1d3-2e2179e249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1057</Words>
  <Characters>1072</Characters>
  <Lines>0</Lines>
  <Paragraphs>0</Paragraphs>
  <TotalTime>0</TotalTime>
  <ScaleCrop>false</ScaleCrop>
  <LinksUpToDate>false</LinksUpToDate>
  <CharactersWithSpaces>1086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2025-12-09T06:57:00Z</dcterms:created>
  <dc:creator>Zapomnialem</dc:creator>
  <cp:lastModifiedBy>小满</cp:lastModifiedBy>
  <dcterms:modified xsi:type="dcterms:W3CDTF">2025-12-24T02:51:35Z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D1213D631C104560AA674F474447073A_11</vt:lpwstr>
  </property>
  <property fmtid="{D5CDD505-2E9C-101B-9397-08002B2CF9AE}" pid="4" name="KSOTemplateDocerSaveRecord">
    <vt:lpwstr>eyJoZGlkIjoiNzg3MDBjNzI5NDlkODhhNTViYjk0N2E3ZmE1ZDlmN2YiLCJ1c2VySWQiOiIzMDk4NzE0NzkifQ==</vt:lpwstr>
  </property>
</Properties>
</file>