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DCFAD">
      <w:pPr>
        <w:jc w:val="center"/>
        <w:rPr>
          <w:rFonts w:hint="eastAsia"/>
        </w:rPr>
      </w:pPr>
      <w:r>
        <w:rPr>
          <w:rFonts w:hint="eastAsia" w:ascii="Times New Roman" w:hAnsi="Times New Roman" w:eastAsia="方正小标宋简体" w:cs="方正小标宋简体"/>
          <w:b w:val="0"/>
          <w:bCs w:val="0"/>
          <w:spacing w:val="0"/>
          <w:sz w:val="44"/>
          <w:szCs w:val="44"/>
          <w:lang w:val="en-US" w:eastAsia="zh-CN"/>
        </w:rPr>
        <w:t>四方台区太保镇2025年度法治政府建设</w:t>
      </w:r>
      <w:r>
        <w:rPr>
          <w:rFonts w:hint="eastAsia" w:ascii="Times New Roman" w:hAnsi="Times New Roman" w:eastAsia="方正小标宋简体" w:cs="方正小标宋简体"/>
          <w:b w:val="0"/>
          <w:bCs w:val="0"/>
          <w:color w:val="000000"/>
          <w:spacing w:val="6"/>
          <w:sz w:val="44"/>
          <w:szCs w:val="44"/>
          <w:lang w:val="en-US" w:eastAsia="zh-CN"/>
        </w:rPr>
        <w:t>工作情况的</w:t>
      </w:r>
      <w:r>
        <w:rPr>
          <w:rFonts w:hint="eastAsia" w:ascii="Times New Roman" w:hAnsi="Times New Roman" w:eastAsia="方正小标宋简体" w:cs="方正小标宋简体"/>
          <w:b w:val="0"/>
          <w:bCs w:val="0"/>
          <w:spacing w:val="0"/>
          <w:sz w:val="44"/>
          <w:szCs w:val="44"/>
          <w:lang w:val="en-US" w:eastAsia="zh-CN"/>
        </w:rPr>
        <w:t>报告</w:t>
      </w:r>
    </w:p>
    <w:p w14:paraId="6E0F7B8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i w:val="0"/>
          <w:iCs w:val="0"/>
          <w:caps w:val="0"/>
          <w:color w:val="1F2329"/>
          <w:spacing w:val="11"/>
          <w:sz w:val="32"/>
          <w:szCs w:val="32"/>
          <w:shd w:val="clear" w:fill="FFFFFF"/>
        </w:rPr>
      </w:pPr>
    </w:p>
    <w:p w14:paraId="2849BAE8">
      <w:pPr>
        <w:keepNext w:val="0"/>
        <w:keepLines w:val="0"/>
        <w:pageBreakBefore w:val="0"/>
        <w:widowControl w:val="0"/>
        <w:kinsoku/>
        <w:wordWrap/>
        <w:overflowPunct/>
        <w:topLinePunct w:val="0"/>
        <w:autoSpaceDE/>
        <w:autoSpaceDN/>
        <w:bidi w:val="0"/>
        <w:adjustRightInd/>
        <w:snapToGrid/>
        <w:spacing w:line="576" w:lineRule="exact"/>
        <w:ind w:firstLine="684" w:firstLineChars="200"/>
        <w:textAlignment w:val="auto"/>
        <w:rPr>
          <w:rFonts w:hint="eastAsia" w:ascii="仿宋_GB2312" w:hAnsi="仿宋_GB2312" w:eastAsia="仿宋_GB2312" w:cs="仿宋_GB2312"/>
          <w:i w:val="0"/>
          <w:iCs w:val="0"/>
          <w:caps w:val="0"/>
          <w:color w:val="1F2329"/>
          <w:spacing w:val="11"/>
          <w:sz w:val="32"/>
          <w:szCs w:val="32"/>
          <w:shd w:val="clear" w:fill="FFFFFF"/>
        </w:rPr>
      </w:pPr>
      <w:r>
        <w:rPr>
          <w:rFonts w:hint="eastAsia" w:ascii="仿宋_GB2312" w:hAnsi="仿宋_GB2312" w:eastAsia="仿宋_GB2312" w:cs="仿宋_GB2312"/>
          <w:i w:val="0"/>
          <w:iCs w:val="0"/>
          <w:caps w:val="0"/>
          <w:color w:val="1F2329"/>
          <w:spacing w:val="11"/>
          <w:sz w:val="32"/>
          <w:szCs w:val="32"/>
          <w:shd w:val="clear" w:fill="FFFFFF"/>
        </w:rPr>
        <w:t xml:space="preserve">现将2025年法治政府建设情况报告如下。 </w:t>
      </w:r>
    </w:p>
    <w:p w14:paraId="68F6815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4" w:firstLineChars="200"/>
        <w:textAlignment w:val="auto"/>
        <w:rPr>
          <w:rFonts w:hint="eastAsia" w:ascii="黑体" w:hAnsi="黑体" w:eastAsia="黑体" w:cs="黑体"/>
          <w:i w:val="0"/>
          <w:iCs w:val="0"/>
          <w:caps w:val="0"/>
          <w:color w:val="1F2329"/>
          <w:spacing w:val="11"/>
          <w:sz w:val="32"/>
          <w:szCs w:val="32"/>
          <w:shd w:val="clear" w:fill="FFFFFF"/>
        </w:rPr>
      </w:pPr>
      <w:r>
        <w:rPr>
          <w:rFonts w:hint="eastAsia" w:ascii="黑体" w:hAnsi="黑体" w:eastAsia="黑体" w:cs="黑体"/>
          <w:i w:val="0"/>
          <w:iCs w:val="0"/>
          <w:caps w:val="0"/>
          <w:color w:val="1F2329"/>
          <w:spacing w:val="11"/>
          <w:sz w:val="32"/>
          <w:szCs w:val="32"/>
          <w:shd w:val="clear" w:fill="FFFFFF"/>
          <w:lang w:eastAsia="zh-CN"/>
        </w:rPr>
        <w:t>一、</w:t>
      </w:r>
      <w:r>
        <w:rPr>
          <w:rFonts w:hint="eastAsia" w:ascii="黑体" w:hAnsi="黑体" w:eastAsia="黑体" w:cs="黑体"/>
          <w:i w:val="0"/>
          <w:iCs w:val="0"/>
          <w:caps w:val="0"/>
          <w:color w:val="1F2329"/>
          <w:spacing w:val="11"/>
          <w:sz w:val="32"/>
          <w:szCs w:val="32"/>
          <w:shd w:val="clear" w:fill="FFFFFF"/>
        </w:rPr>
        <w:t xml:space="preserve">推进法治政府建设的主要举措和成效 </w:t>
      </w:r>
    </w:p>
    <w:p w14:paraId="5DB21D5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4" w:firstLineChars="200"/>
        <w:textAlignment w:val="auto"/>
        <w:rPr>
          <w:rFonts w:hint="eastAsia" w:ascii="仿宋_GB2312" w:hAnsi="仿宋_GB2312" w:eastAsia="仿宋_GB2312" w:cs="仿宋_GB2312"/>
          <w:i w:val="0"/>
          <w:iCs w:val="0"/>
          <w:caps w:val="0"/>
          <w:color w:val="1F2329"/>
          <w:spacing w:val="11"/>
          <w:sz w:val="32"/>
          <w:szCs w:val="32"/>
          <w:shd w:val="clear" w:fill="FFFFFF"/>
        </w:rPr>
      </w:pPr>
      <w:r>
        <w:rPr>
          <w:rFonts w:hint="eastAsia" w:ascii="仿宋_GB2312" w:hAnsi="仿宋_GB2312" w:eastAsia="仿宋_GB2312" w:cs="仿宋_GB2312"/>
          <w:i w:val="0"/>
          <w:iCs w:val="0"/>
          <w:caps w:val="0"/>
          <w:color w:val="1F2329"/>
          <w:spacing w:val="11"/>
          <w:sz w:val="32"/>
          <w:szCs w:val="32"/>
          <w:shd w:val="clear" w:fill="FFFFFF"/>
        </w:rPr>
        <w:t>2025年，</w:t>
      </w:r>
      <w:r>
        <w:rPr>
          <w:rFonts w:hint="eastAsia" w:ascii="仿宋_GB2312" w:hAnsi="仿宋_GB2312" w:eastAsia="仿宋_GB2312" w:cs="仿宋_GB2312"/>
          <w:i w:val="0"/>
          <w:iCs w:val="0"/>
          <w:caps w:val="0"/>
          <w:color w:val="1F2329"/>
          <w:spacing w:val="11"/>
          <w:sz w:val="32"/>
          <w:szCs w:val="32"/>
          <w:shd w:val="clear" w:fill="FFFFFF"/>
          <w:lang w:eastAsia="zh-CN"/>
        </w:rPr>
        <w:t>太保</w:t>
      </w:r>
      <w:r>
        <w:rPr>
          <w:rFonts w:hint="eastAsia" w:ascii="仿宋_GB2312" w:hAnsi="仿宋_GB2312" w:eastAsia="仿宋_GB2312" w:cs="仿宋_GB2312"/>
          <w:i w:val="0"/>
          <w:iCs w:val="0"/>
          <w:caps w:val="0"/>
          <w:color w:val="1F2329"/>
          <w:spacing w:val="11"/>
          <w:sz w:val="32"/>
          <w:szCs w:val="32"/>
          <w:shd w:val="clear" w:fill="FFFFFF"/>
        </w:rPr>
        <w:t xml:space="preserve">镇在区委、区政府的正确领导下，以习近平法治思想为根本遵循，紧扣法治政府建设目标任务，立足乡镇工作实际，聚焦学习教育、宣传普及、普法惠民等关键环节，稳步推进法治政府建设各项工作，为全镇经济社会发展营造了良好法治环境。 </w:t>
      </w:r>
    </w:p>
    <w:p w14:paraId="7FB8C19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4" w:firstLineChars="200"/>
        <w:textAlignment w:val="auto"/>
        <w:rPr>
          <w:rFonts w:hint="eastAsia" w:ascii="仿宋_GB2312" w:hAnsi="仿宋_GB2312" w:eastAsia="仿宋_GB2312" w:cs="仿宋_GB2312"/>
          <w:i w:val="0"/>
          <w:iCs w:val="0"/>
          <w:caps w:val="0"/>
          <w:color w:val="1F2329"/>
          <w:spacing w:val="11"/>
          <w:sz w:val="32"/>
          <w:szCs w:val="32"/>
          <w:shd w:val="clear" w:fill="FFFFFF"/>
        </w:rPr>
      </w:pPr>
      <w:r>
        <w:rPr>
          <w:rFonts w:hint="eastAsia" w:ascii="楷体_GB2312" w:hAnsi="楷体_GB2312" w:eastAsia="楷体_GB2312" w:cs="楷体_GB2312"/>
          <w:i w:val="0"/>
          <w:iCs w:val="0"/>
          <w:caps w:val="0"/>
          <w:color w:val="1F2329"/>
          <w:spacing w:val="11"/>
          <w:sz w:val="32"/>
          <w:szCs w:val="32"/>
          <w:shd w:val="clear" w:fill="FFFFFF"/>
          <w:lang w:eastAsia="zh-CN"/>
        </w:rPr>
        <w:t>（一）</w:t>
      </w:r>
      <w:r>
        <w:rPr>
          <w:rFonts w:hint="eastAsia" w:ascii="楷体_GB2312" w:hAnsi="楷体_GB2312" w:eastAsia="楷体_GB2312" w:cs="楷体_GB2312"/>
          <w:i w:val="0"/>
          <w:iCs w:val="0"/>
          <w:caps w:val="0"/>
          <w:color w:val="1F2329"/>
          <w:spacing w:val="11"/>
          <w:sz w:val="32"/>
          <w:szCs w:val="32"/>
          <w:shd w:val="clear" w:fill="FFFFFF"/>
        </w:rPr>
        <w:t>深化理论学习，筑牢思想根基</w:t>
      </w:r>
      <w:r>
        <w:rPr>
          <w:rFonts w:hint="eastAsia" w:ascii="楷体_GB2312" w:hAnsi="楷体_GB2312" w:eastAsia="楷体_GB2312" w:cs="楷体_GB2312"/>
          <w:i w:val="0"/>
          <w:iCs w:val="0"/>
          <w:caps w:val="0"/>
          <w:color w:val="1F2329"/>
          <w:spacing w:val="11"/>
          <w:sz w:val="32"/>
          <w:szCs w:val="32"/>
          <w:shd w:val="clear" w:fill="FFFFFF"/>
          <w:lang w:eastAsia="zh-CN"/>
        </w:rPr>
        <w:t>。</w:t>
      </w:r>
      <w:r>
        <w:rPr>
          <w:rFonts w:hint="eastAsia" w:ascii="仿宋_GB2312" w:hAnsi="仿宋_GB2312" w:eastAsia="仿宋_GB2312" w:cs="仿宋_GB2312"/>
          <w:i w:val="0"/>
          <w:iCs w:val="0"/>
          <w:caps w:val="0"/>
          <w:color w:val="1F2329"/>
          <w:spacing w:val="11"/>
          <w:sz w:val="32"/>
          <w:szCs w:val="32"/>
          <w:shd w:val="clear" w:fill="FFFFFF"/>
        </w:rPr>
        <w:t>始终把提升干部法治素养作为基础性工作</w:t>
      </w:r>
      <w:r>
        <w:rPr>
          <w:rFonts w:hint="eastAsia" w:ascii="仿宋_GB2312" w:hAnsi="仿宋_GB2312" w:eastAsia="仿宋_GB2312" w:cs="仿宋_GB2312"/>
          <w:i w:val="0"/>
          <w:iCs w:val="0"/>
          <w:caps w:val="0"/>
          <w:color w:val="1F2329"/>
          <w:spacing w:val="11"/>
          <w:sz w:val="32"/>
          <w:szCs w:val="32"/>
          <w:shd w:val="clear" w:fill="FFFFFF"/>
          <w:lang w:eastAsia="zh-CN"/>
        </w:rPr>
        <w:t>，</w:t>
      </w:r>
      <w:r>
        <w:rPr>
          <w:rFonts w:hint="eastAsia" w:ascii="仿宋_GB2312" w:hAnsi="仿宋_GB2312" w:eastAsia="仿宋_GB2312" w:cs="仿宋_GB2312"/>
          <w:i w:val="0"/>
          <w:iCs w:val="0"/>
          <w:caps w:val="0"/>
          <w:color w:val="1F2329"/>
          <w:spacing w:val="11"/>
          <w:sz w:val="32"/>
          <w:szCs w:val="32"/>
          <w:shd w:val="clear" w:fill="FFFFFF"/>
        </w:rPr>
        <w:t>将习近平法治思想、</w:t>
      </w:r>
      <w:r>
        <w:rPr>
          <w:rFonts w:hint="eastAsia" w:ascii="仿宋_GB2312" w:hAnsi="仿宋_GB2312" w:eastAsia="仿宋_GB2312" w:cs="仿宋_GB2312"/>
          <w:i w:val="0"/>
          <w:iCs w:val="0"/>
          <w:caps w:val="0"/>
          <w:color w:val="1F2329"/>
          <w:spacing w:val="11"/>
          <w:sz w:val="32"/>
          <w:szCs w:val="32"/>
          <w:shd w:val="clear" w:fill="FFFFFF"/>
          <w:lang w:val="en-US" w:eastAsia="zh-CN"/>
        </w:rPr>
        <w:t>《中华人民共和国宪法》</w:t>
      </w:r>
      <w:r>
        <w:rPr>
          <w:rFonts w:hint="eastAsia" w:ascii="仿宋_GB2312" w:hAnsi="仿宋_GB2312" w:eastAsia="仿宋_GB2312" w:cs="仿宋_GB2312"/>
          <w:i w:val="0"/>
          <w:iCs w:val="0"/>
          <w:caps w:val="0"/>
          <w:color w:val="1F2329"/>
          <w:spacing w:val="11"/>
          <w:sz w:val="32"/>
          <w:szCs w:val="32"/>
          <w:shd w:val="clear" w:fill="FFFFFF"/>
        </w:rPr>
        <w:t>《法治政府建设实施纲要（2021－2025年）》等重要法律法规纳入</w:t>
      </w:r>
      <w:r>
        <w:rPr>
          <w:rFonts w:hint="eastAsia" w:ascii="仿宋_GB2312" w:hAnsi="仿宋_GB2312" w:eastAsia="仿宋_GB2312" w:cs="仿宋_GB2312"/>
          <w:i w:val="0"/>
          <w:iCs w:val="0"/>
          <w:caps w:val="0"/>
          <w:color w:val="1F2329"/>
          <w:spacing w:val="11"/>
          <w:sz w:val="32"/>
          <w:szCs w:val="32"/>
          <w:shd w:val="clear" w:fill="FFFFFF"/>
          <w:lang w:eastAsia="zh-CN"/>
        </w:rPr>
        <w:t>镇</w:t>
      </w:r>
      <w:r>
        <w:rPr>
          <w:rFonts w:hint="eastAsia" w:ascii="仿宋_GB2312" w:hAnsi="仿宋_GB2312" w:eastAsia="仿宋_GB2312" w:cs="仿宋_GB2312"/>
          <w:i w:val="0"/>
          <w:iCs w:val="0"/>
          <w:caps w:val="0"/>
          <w:color w:val="1F2329"/>
          <w:spacing w:val="11"/>
          <w:sz w:val="32"/>
          <w:szCs w:val="32"/>
          <w:shd w:val="clear" w:fill="FFFFFF"/>
        </w:rPr>
        <w:t>党委</w:t>
      </w:r>
      <w:r>
        <w:rPr>
          <w:rFonts w:hint="eastAsia" w:ascii="仿宋_GB2312" w:hAnsi="仿宋_GB2312" w:eastAsia="仿宋_GB2312" w:cs="仿宋_GB2312"/>
          <w:i w:val="0"/>
          <w:iCs w:val="0"/>
          <w:caps w:val="0"/>
          <w:color w:val="1F2329"/>
          <w:spacing w:val="11"/>
          <w:sz w:val="32"/>
          <w:szCs w:val="32"/>
          <w:shd w:val="clear" w:fill="FFFFFF"/>
          <w:lang w:eastAsia="zh-CN"/>
        </w:rPr>
        <w:t>会会议、镇</w:t>
      </w:r>
      <w:r>
        <w:rPr>
          <w:rFonts w:hint="eastAsia" w:ascii="仿宋_GB2312" w:hAnsi="仿宋_GB2312" w:eastAsia="仿宋_GB2312" w:cs="仿宋_GB2312"/>
          <w:i w:val="0"/>
          <w:iCs w:val="0"/>
          <w:caps w:val="0"/>
          <w:color w:val="1F2329"/>
          <w:spacing w:val="11"/>
          <w:sz w:val="32"/>
          <w:szCs w:val="32"/>
          <w:shd w:val="clear" w:fill="FFFFFF"/>
        </w:rPr>
        <w:t>党委理论学习中心组年度学习计划，全年组织学习</w:t>
      </w:r>
      <w:r>
        <w:rPr>
          <w:rFonts w:hint="eastAsia" w:ascii="仿宋_GB2312" w:hAnsi="仿宋_GB2312" w:eastAsia="仿宋_GB2312" w:cs="仿宋_GB2312"/>
          <w:i w:val="0"/>
          <w:iCs w:val="0"/>
          <w:caps w:val="0"/>
          <w:color w:val="1F2329"/>
          <w:spacing w:val="11"/>
          <w:sz w:val="32"/>
          <w:szCs w:val="32"/>
          <w:shd w:val="clear" w:fill="FFFFFF"/>
          <w:lang w:val="en-US" w:eastAsia="zh-CN"/>
        </w:rPr>
        <w:t>4</w:t>
      </w:r>
      <w:r>
        <w:rPr>
          <w:rFonts w:hint="eastAsia" w:ascii="仿宋_GB2312" w:hAnsi="仿宋_GB2312" w:eastAsia="仿宋_GB2312" w:cs="仿宋_GB2312"/>
          <w:i w:val="0"/>
          <w:iCs w:val="0"/>
          <w:caps w:val="0"/>
          <w:color w:val="1F2329"/>
          <w:spacing w:val="11"/>
          <w:sz w:val="32"/>
          <w:szCs w:val="32"/>
          <w:shd w:val="clear" w:fill="FFFFFF"/>
        </w:rPr>
        <w:t>次，切实以法治理论武装头脑。依托“三会一课”、主题党日等载体，开展常态化法治学习活动</w:t>
      </w:r>
      <w:r>
        <w:rPr>
          <w:rFonts w:hint="eastAsia" w:ascii="仿宋_GB2312" w:hAnsi="仿宋_GB2312" w:eastAsia="仿宋_GB2312" w:cs="仿宋_GB2312"/>
          <w:i w:val="0"/>
          <w:iCs w:val="0"/>
          <w:caps w:val="0"/>
          <w:color w:val="1F2329"/>
          <w:spacing w:val="11"/>
          <w:sz w:val="32"/>
          <w:szCs w:val="32"/>
          <w:shd w:val="clear" w:fill="FFFFFF"/>
          <w:lang w:val="en-US" w:eastAsia="zh-CN"/>
        </w:rPr>
        <w:t>5</w:t>
      </w:r>
      <w:r>
        <w:rPr>
          <w:rFonts w:hint="eastAsia" w:ascii="仿宋_GB2312" w:hAnsi="仿宋_GB2312" w:eastAsia="仿宋_GB2312" w:cs="仿宋_GB2312"/>
          <w:i w:val="0"/>
          <w:iCs w:val="0"/>
          <w:caps w:val="0"/>
          <w:color w:val="1F2329"/>
          <w:spacing w:val="11"/>
          <w:sz w:val="32"/>
          <w:szCs w:val="32"/>
          <w:shd w:val="clear" w:fill="FFFFFF"/>
        </w:rPr>
        <w:t>场，覆盖全镇党员干部</w:t>
      </w:r>
      <w:r>
        <w:rPr>
          <w:rFonts w:hint="eastAsia" w:ascii="仿宋_GB2312" w:hAnsi="仿宋_GB2312" w:eastAsia="仿宋_GB2312" w:cs="仿宋_GB2312"/>
          <w:i w:val="0"/>
          <w:iCs w:val="0"/>
          <w:caps w:val="0"/>
          <w:color w:val="1F2329"/>
          <w:spacing w:val="11"/>
          <w:sz w:val="32"/>
          <w:szCs w:val="32"/>
          <w:shd w:val="clear" w:fill="FFFFFF"/>
          <w:lang w:val="en-US" w:eastAsia="zh-CN"/>
        </w:rPr>
        <w:t>1</w:t>
      </w:r>
      <w:r>
        <w:rPr>
          <w:rFonts w:hint="eastAsia" w:ascii="仿宋_GB2312" w:hAnsi="仿宋_GB2312" w:eastAsia="仿宋_GB2312" w:cs="仿宋_GB2312"/>
          <w:i w:val="0"/>
          <w:iCs w:val="0"/>
          <w:caps w:val="0"/>
          <w:color w:val="1F2329"/>
          <w:spacing w:val="11"/>
          <w:sz w:val="32"/>
          <w:szCs w:val="32"/>
          <w:shd w:val="clear" w:fill="FFFFFF"/>
        </w:rPr>
        <w:t xml:space="preserve">00余人次，引导干部职工主动学法、自觉守法，不断增强运用法治思维开展工作的能力。 </w:t>
      </w:r>
    </w:p>
    <w:p w14:paraId="7ED142D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4" w:firstLineChars="200"/>
        <w:textAlignment w:val="auto"/>
        <w:rPr>
          <w:rFonts w:hint="eastAsia" w:ascii="仿宋_GB2312" w:hAnsi="仿宋_GB2312" w:eastAsia="仿宋_GB2312" w:cs="仿宋_GB2312"/>
          <w:spacing w:val="11"/>
          <w:sz w:val="32"/>
          <w:szCs w:val="32"/>
          <w:lang w:val="en-US" w:eastAsia="zh-CN"/>
        </w:rPr>
      </w:pPr>
      <w:r>
        <w:rPr>
          <w:rFonts w:hint="eastAsia" w:ascii="楷体_GB2312" w:hAnsi="楷体_GB2312" w:eastAsia="楷体_GB2312" w:cs="楷体_GB2312"/>
          <w:i w:val="0"/>
          <w:iCs w:val="0"/>
          <w:caps w:val="0"/>
          <w:color w:val="1F2329"/>
          <w:spacing w:val="11"/>
          <w:sz w:val="32"/>
          <w:szCs w:val="32"/>
          <w:shd w:val="clear" w:fill="FFFFFF"/>
          <w:lang w:eastAsia="zh-CN"/>
        </w:rPr>
        <w:t>（二）</w:t>
      </w:r>
      <w:r>
        <w:rPr>
          <w:rFonts w:hint="eastAsia" w:ascii="楷体_GB2312" w:hAnsi="楷体_GB2312" w:eastAsia="楷体_GB2312" w:cs="楷体_GB2312"/>
          <w:i w:val="0"/>
          <w:iCs w:val="0"/>
          <w:caps w:val="0"/>
          <w:color w:val="1F2329"/>
          <w:spacing w:val="11"/>
          <w:sz w:val="32"/>
          <w:szCs w:val="32"/>
          <w:shd w:val="clear" w:fill="FFFFFF"/>
        </w:rPr>
        <w:t>压实主体责任，完善责任链条</w:t>
      </w:r>
      <w:r>
        <w:rPr>
          <w:rFonts w:hint="eastAsia" w:ascii="楷体_GB2312" w:hAnsi="楷体_GB2312" w:eastAsia="楷体_GB2312" w:cs="楷体_GB2312"/>
          <w:i w:val="0"/>
          <w:iCs w:val="0"/>
          <w:caps w:val="0"/>
          <w:color w:val="1F2329"/>
          <w:spacing w:val="11"/>
          <w:sz w:val="32"/>
          <w:szCs w:val="32"/>
          <w:shd w:val="clear" w:fill="FFFFFF"/>
          <w:lang w:eastAsia="zh-CN"/>
        </w:rPr>
        <w:t>。</w:t>
      </w:r>
      <w:r>
        <w:rPr>
          <w:rFonts w:hint="eastAsia" w:ascii="仿宋_GB2312" w:hAnsi="仿宋_GB2312" w:eastAsia="仿宋_GB2312" w:cs="仿宋_GB2312"/>
          <w:spacing w:val="11"/>
          <w:sz w:val="32"/>
          <w:szCs w:val="32"/>
        </w:rPr>
        <w:t>严格落实</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会前学法+年度述法</w:t>
      </w:r>
      <w:r>
        <w:rPr>
          <w:rFonts w:hint="eastAsia" w:ascii="仿宋_GB2312" w:hAnsi="仿宋_GB2312" w:eastAsia="仿宋_GB2312" w:cs="仿宋_GB2312"/>
          <w:spacing w:val="11"/>
          <w:sz w:val="32"/>
          <w:szCs w:val="32"/>
          <w:lang w:eastAsia="zh-CN"/>
        </w:rPr>
        <w:t>”</w:t>
      </w:r>
      <w:r>
        <w:rPr>
          <w:rFonts w:hint="eastAsia" w:ascii="仿宋_GB2312" w:hAnsi="仿宋_GB2312" w:eastAsia="仿宋_GB2312" w:cs="仿宋_GB2312"/>
          <w:spacing w:val="11"/>
          <w:sz w:val="32"/>
          <w:szCs w:val="32"/>
        </w:rPr>
        <w:t>制度，</w:t>
      </w:r>
      <w:r>
        <w:rPr>
          <w:rFonts w:hint="eastAsia" w:ascii="仿宋_GB2312" w:hAnsi="仿宋_GB2312" w:eastAsia="仿宋_GB2312" w:cs="仿宋_GB2312"/>
          <w:spacing w:val="11"/>
          <w:sz w:val="32"/>
          <w:szCs w:val="32"/>
          <w:lang w:val="en-US" w:eastAsia="zh-CN"/>
        </w:rPr>
        <w:t>通过精心制定党委理论学习中心组学习计划以及党员干部学习教育计划，采用集中学习、专题研讨、个人自学等多种方式，推动习近平总书记重要讲话精神以及关于乡村振兴的重要论述深入人心，特别是其中蕴含的法治理念，构建起全方位、多层次的学习体系。积极推动班子成员述法述责工作全面覆盖，要求应述尽述。</w:t>
      </w:r>
    </w:p>
    <w:p w14:paraId="2E03EEF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4" w:firstLineChars="200"/>
        <w:textAlignment w:val="auto"/>
        <w:rPr>
          <w:rFonts w:hint="eastAsia" w:ascii="仿宋_GB2312" w:hAnsi="仿宋_GB2312" w:eastAsia="仿宋_GB2312" w:cs="仿宋_GB2312"/>
          <w:spacing w:val="11"/>
          <w:sz w:val="32"/>
          <w:szCs w:val="32"/>
        </w:rPr>
      </w:pPr>
      <w:r>
        <w:rPr>
          <w:rFonts w:hint="eastAsia" w:ascii="楷体_GB2312" w:hAnsi="楷体_GB2312" w:eastAsia="楷体_GB2312" w:cs="楷体_GB2312"/>
          <w:spacing w:val="11"/>
          <w:sz w:val="32"/>
          <w:szCs w:val="32"/>
          <w:lang w:eastAsia="zh-CN"/>
        </w:rPr>
        <w:t>（三）</w:t>
      </w:r>
      <w:r>
        <w:rPr>
          <w:rFonts w:hint="eastAsia" w:ascii="楷体_GB2312" w:hAnsi="楷体_GB2312" w:eastAsia="楷体_GB2312" w:cs="楷体_GB2312"/>
          <w:spacing w:val="11"/>
          <w:sz w:val="32"/>
          <w:szCs w:val="32"/>
        </w:rPr>
        <w:t>深化普法宣传</w:t>
      </w:r>
      <w:r>
        <w:rPr>
          <w:rFonts w:hint="eastAsia" w:ascii="楷体_GB2312" w:hAnsi="楷体_GB2312" w:eastAsia="楷体_GB2312" w:cs="楷体_GB2312"/>
          <w:spacing w:val="11"/>
          <w:sz w:val="32"/>
          <w:szCs w:val="32"/>
          <w:lang w:eastAsia="zh-CN"/>
        </w:rPr>
        <w:t>，</w:t>
      </w:r>
      <w:r>
        <w:rPr>
          <w:rFonts w:hint="eastAsia" w:ascii="楷体_GB2312" w:hAnsi="楷体_GB2312" w:eastAsia="楷体_GB2312" w:cs="楷体_GB2312"/>
          <w:spacing w:val="11"/>
          <w:sz w:val="32"/>
          <w:szCs w:val="32"/>
        </w:rPr>
        <w:t>打造普法阵地</w:t>
      </w:r>
      <w:r>
        <w:rPr>
          <w:rFonts w:hint="eastAsia" w:ascii="楷体_GB2312" w:hAnsi="楷体_GB2312" w:eastAsia="楷体_GB2312" w:cs="楷体_GB2312"/>
          <w:spacing w:val="11"/>
          <w:sz w:val="32"/>
          <w:szCs w:val="32"/>
          <w:lang w:eastAsia="zh-CN"/>
        </w:rPr>
        <w:t>。</w:t>
      </w:r>
      <w:r>
        <w:rPr>
          <w:rFonts w:hint="eastAsia" w:ascii="仿宋_GB2312" w:hAnsi="仿宋_GB2312" w:eastAsia="仿宋_GB2312" w:cs="仿宋_GB2312"/>
          <w:i w:val="0"/>
          <w:iCs w:val="0"/>
          <w:caps w:val="0"/>
          <w:color w:val="1F2329"/>
          <w:spacing w:val="11"/>
          <w:sz w:val="32"/>
          <w:szCs w:val="32"/>
          <w:shd w:val="clear" w:fill="FFFFFF"/>
        </w:rPr>
        <w:t>充分利用重大节日、法治宣传日等时间节点，开展“宪法宣传周”“民法典宣传月”等主题宣传活动</w:t>
      </w:r>
      <w:r>
        <w:rPr>
          <w:rFonts w:hint="eastAsia" w:ascii="仿宋_GB2312" w:hAnsi="仿宋_GB2312" w:eastAsia="仿宋_GB2312" w:cs="仿宋_GB2312"/>
          <w:i w:val="0"/>
          <w:iCs w:val="0"/>
          <w:caps w:val="0"/>
          <w:color w:val="1F2329"/>
          <w:spacing w:val="11"/>
          <w:sz w:val="32"/>
          <w:szCs w:val="32"/>
          <w:shd w:val="clear" w:fill="FFFFFF"/>
          <w:lang w:val="en-US" w:eastAsia="zh-CN"/>
        </w:rPr>
        <w:t>6</w:t>
      </w:r>
      <w:r>
        <w:rPr>
          <w:rFonts w:hint="eastAsia" w:ascii="仿宋_GB2312" w:hAnsi="仿宋_GB2312" w:eastAsia="仿宋_GB2312" w:cs="仿宋_GB2312"/>
          <w:i w:val="0"/>
          <w:iCs w:val="0"/>
          <w:caps w:val="0"/>
          <w:color w:val="1F2329"/>
          <w:spacing w:val="11"/>
          <w:sz w:val="32"/>
          <w:szCs w:val="32"/>
          <w:shd w:val="clear" w:fill="FFFFFF"/>
        </w:rPr>
        <w:t>次。通过悬挂横幅</w:t>
      </w:r>
      <w:r>
        <w:rPr>
          <w:rFonts w:hint="eastAsia" w:ascii="仿宋_GB2312" w:hAnsi="仿宋_GB2312" w:eastAsia="仿宋_GB2312" w:cs="仿宋_GB2312"/>
          <w:i w:val="0"/>
          <w:iCs w:val="0"/>
          <w:caps w:val="0"/>
          <w:color w:val="1F2329"/>
          <w:spacing w:val="11"/>
          <w:sz w:val="32"/>
          <w:szCs w:val="32"/>
          <w:shd w:val="clear" w:fill="FFFFFF"/>
          <w:lang w:val="en-US" w:eastAsia="zh-CN"/>
        </w:rPr>
        <w:t>2</w:t>
      </w:r>
      <w:r>
        <w:rPr>
          <w:rFonts w:hint="eastAsia" w:ascii="仿宋_GB2312" w:hAnsi="仿宋_GB2312" w:eastAsia="仿宋_GB2312" w:cs="仿宋_GB2312"/>
          <w:i w:val="0"/>
          <w:iCs w:val="0"/>
          <w:caps w:val="0"/>
          <w:color w:val="1F2329"/>
          <w:spacing w:val="11"/>
          <w:sz w:val="32"/>
          <w:szCs w:val="32"/>
          <w:shd w:val="clear" w:fill="FFFFFF"/>
        </w:rPr>
        <w:t>0余条、发放宣传手册</w:t>
      </w:r>
      <w:r>
        <w:rPr>
          <w:rFonts w:hint="eastAsia" w:ascii="仿宋_GB2312" w:hAnsi="仿宋_GB2312" w:eastAsia="仿宋_GB2312" w:cs="仿宋_GB2312"/>
          <w:i w:val="0"/>
          <w:iCs w:val="0"/>
          <w:caps w:val="0"/>
          <w:color w:val="1F2329"/>
          <w:spacing w:val="11"/>
          <w:sz w:val="32"/>
          <w:szCs w:val="32"/>
          <w:shd w:val="clear" w:fill="FFFFFF"/>
          <w:lang w:val="en-US" w:eastAsia="zh-CN"/>
        </w:rPr>
        <w:t>1</w:t>
      </w:r>
      <w:r>
        <w:rPr>
          <w:rFonts w:hint="eastAsia" w:ascii="仿宋_GB2312" w:hAnsi="仿宋_GB2312" w:eastAsia="仿宋_GB2312" w:cs="仿宋_GB2312"/>
          <w:i w:val="0"/>
          <w:iCs w:val="0"/>
          <w:caps w:val="0"/>
          <w:color w:val="1F2329"/>
          <w:spacing w:val="11"/>
          <w:sz w:val="32"/>
          <w:szCs w:val="32"/>
          <w:shd w:val="clear" w:fill="FFFFFF"/>
        </w:rPr>
        <w:t>000余份，结合镇、村微信群</w:t>
      </w:r>
      <w:r>
        <w:rPr>
          <w:rFonts w:hint="eastAsia" w:ascii="仿宋_GB2312" w:hAnsi="仿宋_GB2312" w:eastAsia="仿宋_GB2312" w:cs="仿宋_GB2312"/>
          <w:i w:val="0"/>
          <w:iCs w:val="0"/>
          <w:caps w:val="0"/>
          <w:color w:val="1F2329"/>
          <w:spacing w:val="11"/>
          <w:sz w:val="32"/>
          <w:szCs w:val="32"/>
          <w:shd w:val="clear" w:fill="FFFFFF"/>
          <w:lang w:eastAsia="zh-CN"/>
        </w:rPr>
        <w:t>，</w:t>
      </w:r>
      <w:r>
        <w:rPr>
          <w:rFonts w:hint="eastAsia" w:ascii="仿宋_GB2312" w:hAnsi="仿宋_GB2312" w:eastAsia="仿宋_GB2312" w:cs="仿宋_GB2312"/>
          <w:i w:val="0"/>
          <w:iCs w:val="0"/>
          <w:caps w:val="0"/>
          <w:color w:val="1F2329"/>
          <w:spacing w:val="11"/>
          <w:sz w:val="32"/>
          <w:szCs w:val="32"/>
          <w:shd w:val="clear" w:fill="FFFFFF"/>
        </w:rPr>
        <w:t>公众号推送法治知识120余条，实现线上线下宣传全覆盖。组织镇、村干部</w:t>
      </w:r>
      <w:bookmarkStart w:id="0" w:name="_GoBack"/>
      <w:bookmarkEnd w:id="0"/>
      <w:r>
        <w:rPr>
          <w:rFonts w:hint="eastAsia" w:ascii="仿宋_GB2312" w:hAnsi="仿宋_GB2312" w:eastAsia="仿宋_GB2312" w:cs="仿宋_GB2312"/>
          <w:i w:val="0"/>
          <w:iCs w:val="0"/>
          <w:caps w:val="0"/>
          <w:color w:val="1F2329"/>
          <w:spacing w:val="11"/>
          <w:sz w:val="32"/>
          <w:szCs w:val="32"/>
          <w:shd w:val="clear" w:fill="FFFFFF"/>
        </w:rPr>
        <w:t>深入田间地头、农户家中，开展“普法入户”活动12次，针对婚姻家庭、邻里纠纷、土地流转等常见法律问题，进行“一对一”讲解，引导群众依法维护自身合法权益。</w:t>
      </w:r>
    </w:p>
    <w:p w14:paraId="12E90D0C">
      <w:pPr>
        <w:keepNext w:val="0"/>
        <w:keepLines w:val="0"/>
        <w:pageBreakBefore w:val="0"/>
        <w:widowControl w:val="0"/>
        <w:kinsoku/>
        <w:wordWrap/>
        <w:overflowPunct/>
        <w:topLinePunct w:val="0"/>
        <w:autoSpaceDE/>
        <w:autoSpaceDN/>
        <w:bidi w:val="0"/>
        <w:adjustRightInd/>
        <w:snapToGrid/>
        <w:spacing w:line="576" w:lineRule="exact"/>
        <w:ind w:firstLine="684" w:firstLineChars="200"/>
        <w:textAlignment w:val="auto"/>
        <w:rPr>
          <w:rFonts w:hint="eastAsia" w:ascii="Times New Roman" w:hAnsi="Times New Roman" w:eastAsia="仿宋_GB2312" w:cs="仿宋_GB2312"/>
          <w:spacing w:val="11"/>
          <w:sz w:val="32"/>
          <w:szCs w:val="32"/>
          <w:lang w:eastAsia="zh-CN"/>
        </w:rPr>
      </w:pPr>
      <w:r>
        <w:rPr>
          <w:rFonts w:hint="eastAsia" w:ascii="Times New Roman" w:hAnsi="Times New Roman" w:eastAsia="黑体" w:cs="黑体"/>
          <w:spacing w:val="11"/>
          <w:sz w:val="32"/>
          <w:szCs w:val="32"/>
          <w:lang w:eastAsia="zh-CN"/>
        </w:rPr>
        <w:t>二、</w:t>
      </w:r>
      <w:r>
        <w:rPr>
          <w:rFonts w:hint="eastAsia" w:ascii="Times New Roman" w:hAnsi="Times New Roman" w:eastAsia="黑体" w:cs="黑体"/>
          <w:spacing w:val="11"/>
          <w:sz w:val="32"/>
          <w:szCs w:val="32"/>
        </w:rPr>
        <w:t>党政主要负责人履行推进法治建设第一责任人职责，加强法治政府建设的有关情况</w:t>
      </w:r>
    </w:p>
    <w:p w14:paraId="3C534BD4">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4" w:firstLineChars="200"/>
        <w:textAlignment w:val="auto"/>
        <w:rPr>
          <w:rFonts w:hint="eastAsia" w:ascii="仿宋_GB2312" w:hAnsi="仿宋_GB2312" w:eastAsia="仿宋_GB2312" w:cs="仿宋_GB2312"/>
          <w:i w:val="0"/>
          <w:iCs w:val="0"/>
          <w:caps w:val="0"/>
          <w:color w:val="1F2329"/>
          <w:spacing w:val="11"/>
          <w:sz w:val="32"/>
          <w:szCs w:val="32"/>
          <w:shd w:val="clear" w:fill="FFFFFF"/>
          <w:lang w:eastAsia="zh-CN"/>
        </w:rPr>
      </w:pPr>
      <w:r>
        <w:rPr>
          <w:rFonts w:hint="eastAsia" w:ascii="仿宋_GB2312" w:hAnsi="仿宋_GB2312" w:eastAsia="仿宋_GB2312" w:cs="仿宋_GB2312"/>
          <w:i w:val="0"/>
          <w:iCs w:val="0"/>
          <w:caps w:val="0"/>
          <w:color w:val="1F2329"/>
          <w:spacing w:val="11"/>
          <w:sz w:val="32"/>
          <w:szCs w:val="32"/>
          <w:shd w:val="clear" w:fill="FFFFFF"/>
        </w:rPr>
        <w:t>镇党政主要负责人切实履行推进法治建设第一责任人职责，将法治政府建设纳入全镇重点工作部署，及时解决工作推进过程中的难点问题。健全完善法治建设工作机制，明确领导班子成员法治建设职责分工，形成“主要领导亲自抓、分管领导具体抓、各部门协同配合”的工作格局。</w:t>
      </w:r>
      <w:r>
        <w:rPr>
          <w:rFonts w:hint="eastAsia" w:ascii="仿宋_GB2312" w:hAnsi="仿宋_GB2312" w:eastAsia="仿宋_GB2312" w:cs="仿宋_GB2312"/>
          <w:spacing w:val="11"/>
          <w:sz w:val="32"/>
          <w:szCs w:val="32"/>
        </w:rPr>
        <w:t>认真落实公众参与、专家论证、风险评估、合法性审查、集体讨论决定等重大行政决策法定程序。</w:t>
      </w:r>
      <w:r>
        <w:rPr>
          <w:rFonts w:hint="eastAsia" w:ascii="仿宋_GB2312" w:hAnsi="仿宋_GB2312" w:eastAsia="仿宋_GB2312" w:cs="仿宋_GB2312"/>
          <w:spacing w:val="11"/>
          <w:sz w:val="32"/>
          <w:szCs w:val="32"/>
          <w:lang w:val="en-US" w:eastAsia="zh-CN"/>
        </w:rPr>
        <w:t>严格贯彻落实</w:t>
      </w:r>
      <w:r>
        <w:rPr>
          <w:rFonts w:hint="eastAsia" w:ascii="仿宋_GB2312" w:hAnsi="仿宋_GB2312" w:eastAsia="仿宋_GB2312" w:cs="仿宋_GB2312"/>
          <w:spacing w:val="11"/>
          <w:sz w:val="32"/>
          <w:szCs w:val="32"/>
        </w:rPr>
        <w:t>《中国共产党重大事项请示报告条例》</w:t>
      </w:r>
      <w:r>
        <w:rPr>
          <w:rFonts w:hint="eastAsia" w:ascii="仿宋_GB2312" w:hAnsi="仿宋_GB2312" w:eastAsia="仿宋_GB2312" w:cs="仿宋_GB2312"/>
          <w:spacing w:val="11"/>
          <w:sz w:val="32"/>
          <w:szCs w:val="32"/>
          <w:lang w:eastAsia="zh-CN"/>
        </w:rPr>
        <w:t>。</w:t>
      </w:r>
    </w:p>
    <w:p w14:paraId="5D146E59">
      <w:pPr>
        <w:keepNext w:val="0"/>
        <w:keepLines w:val="0"/>
        <w:pageBreakBefore w:val="0"/>
        <w:widowControl w:val="0"/>
        <w:kinsoku/>
        <w:wordWrap/>
        <w:overflowPunct/>
        <w:topLinePunct w:val="0"/>
        <w:autoSpaceDE/>
        <w:autoSpaceDN/>
        <w:bidi w:val="0"/>
        <w:adjustRightInd/>
        <w:snapToGrid/>
        <w:spacing w:line="576" w:lineRule="exact"/>
        <w:ind w:firstLine="684" w:firstLineChars="200"/>
        <w:textAlignment w:val="auto"/>
        <w:rPr>
          <w:rFonts w:hint="eastAsia" w:ascii="Times New Roman" w:hAnsi="Times New Roman" w:eastAsia="黑体" w:cs="黑体"/>
          <w:spacing w:val="11"/>
          <w:sz w:val="32"/>
          <w:szCs w:val="32"/>
        </w:rPr>
      </w:pPr>
      <w:r>
        <w:rPr>
          <w:rFonts w:hint="eastAsia" w:ascii="Times New Roman" w:hAnsi="Times New Roman" w:eastAsia="黑体" w:cs="黑体"/>
          <w:spacing w:val="11"/>
          <w:sz w:val="32"/>
          <w:szCs w:val="32"/>
        </w:rPr>
        <w:t xml:space="preserve">三、推进法治政府建设存在的不足和原因 </w:t>
      </w:r>
    </w:p>
    <w:p w14:paraId="5C61385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4" w:firstLineChars="200"/>
        <w:textAlignment w:val="auto"/>
        <w:rPr>
          <w:rFonts w:hint="eastAsia" w:ascii="仿宋_GB2312" w:hAnsi="仿宋_GB2312" w:eastAsia="仿宋_GB2312" w:cs="仿宋_GB2312"/>
          <w:i w:val="0"/>
          <w:iCs w:val="0"/>
          <w:caps w:val="0"/>
          <w:color w:val="1F2329"/>
          <w:spacing w:val="11"/>
          <w:sz w:val="32"/>
          <w:szCs w:val="32"/>
          <w:shd w:val="clear" w:fill="FFFFFF"/>
        </w:rPr>
      </w:pPr>
      <w:r>
        <w:rPr>
          <w:rFonts w:hint="eastAsia" w:ascii="楷体_GB2312" w:hAnsi="楷体_GB2312" w:eastAsia="楷体_GB2312" w:cs="楷体_GB2312"/>
          <w:i w:val="0"/>
          <w:iCs w:val="0"/>
          <w:caps w:val="0"/>
          <w:color w:val="1F2329"/>
          <w:spacing w:val="11"/>
          <w:sz w:val="32"/>
          <w:szCs w:val="32"/>
          <w:shd w:val="clear" w:fill="FFFFFF"/>
        </w:rPr>
        <w:t>一是法治学习的深度和广度有待拓展</w:t>
      </w:r>
      <w:r>
        <w:rPr>
          <w:rFonts w:hint="eastAsia" w:ascii="楷体_GB2312" w:hAnsi="楷体_GB2312" w:eastAsia="楷体_GB2312" w:cs="楷体_GB2312"/>
          <w:i w:val="0"/>
          <w:iCs w:val="0"/>
          <w:caps w:val="0"/>
          <w:color w:val="1F2329"/>
          <w:spacing w:val="11"/>
          <w:sz w:val="32"/>
          <w:szCs w:val="32"/>
          <w:shd w:val="clear" w:fill="FFFFFF"/>
          <w:lang w:eastAsia="zh-CN"/>
        </w:rPr>
        <w:t>。</w:t>
      </w:r>
      <w:r>
        <w:rPr>
          <w:rFonts w:hint="eastAsia" w:ascii="仿宋_GB2312" w:hAnsi="仿宋_GB2312" w:eastAsia="仿宋_GB2312" w:cs="仿宋_GB2312"/>
          <w:i w:val="0"/>
          <w:iCs w:val="0"/>
          <w:caps w:val="0"/>
          <w:color w:val="1F2329"/>
          <w:spacing w:val="11"/>
          <w:sz w:val="32"/>
          <w:szCs w:val="32"/>
          <w:shd w:val="clear" w:fill="FFFFFF"/>
        </w:rPr>
        <w:t>部分干部学习的主动性、系统性不足，存在重形式、轻实效的现象；</w:t>
      </w:r>
      <w:r>
        <w:rPr>
          <w:rFonts w:hint="eastAsia" w:ascii="楷体_GB2312" w:hAnsi="楷体_GB2312" w:eastAsia="楷体_GB2312" w:cs="楷体_GB2312"/>
          <w:i w:val="0"/>
          <w:iCs w:val="0"/>
          <w:caps w:val="0"/>
          <w:color w:val="1F2329"/>
          <w:spacing w:val="11"/>
          <w:sz w:val="32"/>
          <w:szCs w:val="32"/>
          <w:shd w:val="clear" w:fill="FFFFFF"/>
        </w:rPr>
        <w:t>二是法治宣传形式仍需创新</w:t>
      </w:r>
      <w:r>
        <w:rPr>
          <w:rFonts w:hint="eastAsia" w:ascii="楷体_GB2312" w:hAnsi="楷体_GB2312" w:eastAsia="楷体_GB2312" w:cs="楷体_GB2312"/>
          <w:i w:val="0"/>
          <w:iCs w:val="0"/>
          <w:caps w:val="0"/>
          <w:color w:val="1F2329"/>
          <w:spacing w:val="11"/>
          <w:sz w:val="32"/>
          <w:szCs w:val="32"/>
          <w:shd w:val="clear" w:fill="FFFFFF"/>
          <w:lang w:eastAsia="zh-CN"/>
        </w:rPr>
        <w:t>。</w:t>
      </w:r>
      <w:r>
        <w:rPr>
          <w:rFonts w:hint="eastAsia" w:ascii="仿宋_GB2312" w:hAnsi="仿宋_GB2312" w:eastAsia="仿宋_GB2312" w:cs="仿宋_GB2312"/>
          <w:i w:val="0"/>
          <w:iCs w:val="0"/>
          <w:caps w:val="0"/>
          <w:color w:val="1F2329"/>
          <w:spacing w:val="11"/>
          <w:sz w:val="32"/>
          <w:szCs w:val="32"/>
          <w:shd w:val="clear" w:fill="FFFFFF"/>
        </w:rPr>
        <w:t>传统宣传方式占比较高，新媒体宣传的吸引力和影响力不足；</w:t>
      </w:r>
      <w:r>
        <w:rPr>
          <w:rFonts w:hint="eastAsia" w:ascii="楷体_GB2312" w:hAnsi="楷体_GB2312" w:eastAsia="楷体_GB2312" w:cs="楷体_GB2312"/>
          <w:i w:val="0"/>
          <w:iCs w:val="0"/>
          <w:caps w:val="0"/>
          <w:color w:val="1F2329"/>
          <w:spacing w:val="11"/>
          <w:sz w:val="32"/>
          <w:szCs w:val="32"/>
          <w:shd w:val="clear" w:fill="FFFFFF"/>
        </w:rPr>
        <w:t>三是普法工作的长效机制不够健全</w:t>
      </w:r>
      <w:r>
        <w:rPr>
          <w:rFonts w:hint="eastAsia" w:ascii="楷体_GB2312" w:hAnsi="楷体_GB2312" w:eastAsia="楷体_GB2312" w:cs="楷体_GB2312"/>
          <w:i w:val="0"/>
          <w:iCs w:val="0"/>
          <w:caps w:val="0"/>
          <w:color w:val="1F2329"/>
          <w:spacing w:val="11"/>
          <w:sz w:val="32"/>
          <w:szCs w:val="32"/>
          <w:shd w:val="clear" w:fill="FFFFFF"/>
          <w:lang w:eastAsia="zh-CN"/>
        </w:rPr>
        <w:t>。</w:t>
      </w:r>
      <w:r>
        <w:rPr>
          <w:rFonts w:hint="eastAsia" w:ascii="仿宋_GB2312" w:hAnsi="仿宋_GB2312" w:eastAsia="仿宋_GB2312" w:cs="仿宋_GB2312"/>
          <w:i w:val="0"/>
          <w:iCs w:val="0"/>
          <w:caps w:val="0"/>
          <w:color w:val="1F2329"/>
          <w:spacing w:val="11"/>
          <w:sz w:val="32"/>
          <w:szCs w:val="32"/>
          <w:shd w:val="clear" w:fill="FFFFFF"/>
        </w:rPr>
        <w:t>普法力量相对薄弱，部分村</w:t>
      </w:r>
      <w:r>
        <w:rPr>
          <w:rFonts w:hint="eastAsia" w:ascii="仿宋_GB2312" w:hAnsi="仿宋_GB2312" w:eastAsia="仿宋_GB2312" w:cs="仿宋_GB2312"/>
          <w:i w:val="0"/>
          <w:iCs w:val="0"/>
          <w:caps w:val="0"/>
          <w:color w:val="1F2329"/>
          <w:spacing w:val="11"/>
          <w:sz w:val="32"/>
          <w:szCs w:val="32"/>
          <w:shd w:val="clear" w:fill="FFFFFF"/>
          <w:lang w:eastAsia="zh-CN"/>
        </w:rPr>
        <w:t>屯</w:t>
      </w:r>
      <w:r>
        <w:rPr>
          <w:rFonts w:hint="eastAsia" w:ascii="仿宋_GB2312" w:hAnsi="仿宋_GB2312" w:eastAsia="仿宋_GB2312" w:cs="仿宋_GB2312"/>
          <w:i w:val="0"/>
          <w:iCs w:val="0"/>
          <w:caps w:val="0"/>
          <w:color w:val="1F2329"/>
          <w:spacing w:val="11"/>
          <w:sz w:val="32"/>
          <w:szCs w:val="32"/>
          <w:shd w:val="clear" w:fill="FFFFFF"/>
        </w:rPr>
        <w:t>普法工作推进不均衡。分析原因主要有：</w:t>
      </w:r>
      <w:r>
        <w:rPr>
          <w:rFonts w:hint="eastAsia" w:ascii="楷体_GB2312" w:hAnsi="楷体_GB2312" w:eastAsia="楷体_GB2312" w:cs="楷体_GB2312"/>
          <w:i w:val="0"/>
          <w:iCs w:val="0"/>
          <w:caps w:val="0"/>
          <w:color w:val="1F2329"/>
          <w:spacing w:val="11"/>
          <w:sz w:val="32"/>
          <w:szCs w:val="32"/>
          <w:shd w:val="clear" w:fill="FFFFFF"/>
        </w:rPr>
        <w:t>一是思想认识存在偏差</w:t>
      </w:r>
      <w:r>
        <w:rPr>
          <w:rFonts w:hint="eastAsia" w:ascii="楷体_GB2312" w:hAnsi="楷体_GB2312" w:eastAsia="楷体_GB2312" w:cs="楷体_GB2312"/>
          <w:i w:val="0"/>
          <w:iCs w:val="0"/>
          <w:caps w:val="0"/>
          <w:color w:val="1F2329"/>
          <w:spacing w:val="11"/>
          <w:sz w:val="32"/>
          <w:szCs w:val="32"/>
          <w:shd w:val="clear" w:fill="FFFFFF"/>
          <w:lang w:eastAsia="zh-CN"/>
        </w:rPr>
        <w:t>。</w:t>
      </w:r>
      <w:r>
        <w:rPr>
          <w:rFonts w:hint="eastAsia" w:ascii="仿宋_GB2312" w:hAnsi="仿宋_GB2312" w:eastAsia="仿宋_GB2312" w:cs="仿宋_GB2312"/>
          <w:i w:val="0"/>
          <w:iCs w:val="0"/>
          <w:caps w:val="0"/>
          <w:color w:val="1F2329"/>
          <w:spacing w:val="11"/>
          <w:sz w:val="32"/>
          <w:szCs w:val="32"/>
          <w:shd w:val="clear" w:fill="FFFFFF"/>
        </w:rPr>
        <w:t>部分干部对法治政府建设的重要性认识不够深刻；</w:t>
      </w:r>
      <w:r>
        <w:rPr>
          <w:rFonts w:hint="eastAsia" w:ascii="楷体_GB2312" w:hAnsi="楷体_GB2312" w:eastAsia="楷体_GB2312" w:cs="楷体_GB2312"/>
          <w:i w:val="0"/>
          <w:iCs w:val="0"/>
          <w:caps w:val="0"/>
          <w:color w:val="1F2329"/>
          <w:spacing w:val="11"/>
          <w:sz w:val="32"/>
          <w:szCs w:val="32"/>
          <w:shd w:val="clear" w:fill="FFFFFF"/>
        </w:rPr>
        <w:t>二是资源保障不足</w:t>
      </w:r>
      <w:r>
        <w:rPr>
          <w:rFonts w:hint="eastAsia" w:ascii="楷体_GB2312" w:hAnsi="楷体_GB2312" w:eastAsia="楷体_GB2312" w:cs="楷体_GB2312"/>
          <w:i w:val="0"/>
          <w:iCs w:val="0"/>
          <w:caps w:val="0"/>
          <w:color w:val="1F2329"/>
          <w:spacing w:val="11"/>
          <w:sz w:val="32"/>
          <w:szCs w:val="32"/>
          <w:shd w:val="clear" w:fill="FFFFFF"/>
          <w:lang w:eastAsia="zh-CN"/>
        </w:rPr>
        <w:t>。</w:t>
      </w:r>
      <w:r>
        <w:rPr>
          <w:rFonts w:hint="eastAsia" w:ascii="仿宋_GB2312" w:hAnsi="仿宋_GB2312" w:eastAsia="仿宋_GB2312" w:cs="仿宋_GB2312"/>
          <w:i w:val="0"/>
          <w:iCs w:val="0"/>
          <w:caps w:val="0"/>
          <w:color w:val="1F2329"/>
          <w:spacing w:val="11"/>
          <w:sz w:val="32"/>
          <w:szCs w:val="32"/>
          <w:shd w:val="clear" w:fill="FFFFFF"/>
        </w:rPr>
        <w:t>乡镇层面缺乏专业法治人才，普法经费投入有限；</w:t>
      </w:r>
      <w:r>
        <w:rPr>
          <w:rFonts w:hint="eastAsia" w:ascii="楷体_GB2312" w:hAnsi="楷体_GB2312" w:eastAsia="楷体_GB2312" w:cs="楷体_GB2312"/>
          <w:i w:val="0"/>
          <w:iCs w:val="0"/>
          <w:caps w:val="0"/>
          <w:color w:val="1F2329"/>
          <w:spacing w:val="11"/>
          <w:sz w:val="32"/>
          <w:szCs w:val="32"/>
          <w:shd w:val="clear" w:fill="FFFFFF"/>
        </w:rPr>
        <w:t>三是工作推进力度不均</w:t>
      </w:r>
      <w:r>
        <w:rPr>
          <w:rFonts w:hint="eastAsia" w:ascii="楷体_GB2312" w:hAnsi="楷体_GB2312" w:eastAsia="楷体_GB2312" w:cs="楷体_GB2312"/>
          <w:i w:val="0"/>
          <w:iCs w:val="0"/>
          <w:caps w:val="0"/>
          <w:color w:val="1F2329"/>
          <w:spacing w:val="11"/>
          <w:sz w:val="32"/>
          <w:szCs w:val="32"/>
          <w:shd w:val="clear" w:fill="FFFFFF"/>
          <w:lang w:eastAsia="zh-CN"/>
        </w:rPr>
        <w:t>。</w:t>
      </w:r>
      <w:r>
        <w:rPr>
          <w:rFonts w:hint="eastAsia" w:ascii="仿宋_GB2312" w:hAnsi="仿宋_GB2312" w:eastAsia="仿宋_GB2312" w:cs="仿宋_GB2312"/>
          <w:i w:val="0"/>
          <w:iCs w:val="0"/>
          <w:caps w:val="0"/>
          <w:color w:val="1F2329"/>
          <w:spacing w:val="11"/>
          <w:sz w:val="32"/>
          <w:szCs w:val="32"/>
          <w:shd w:val="clear" w:fill="FFFFFF"/>
        </w:rPr>
        <w:t>对村</w:t>
      </w:r>
      <w:r>
        <w:rPr>
          <w:rFonts w:hint="eastAsia" w:ascii="仿宋_GB2312" w:hAnsi="仿宋_GB2312" w:eastAsia="仿宋_GB2312" w:cs="仿宋_GB2312"/>
          <w:i w:val="0"/>
          <w:iCs w:val="0"/>
          <w:caps w:val="0"/>
          <w:color w:val="1F2329"/>
          <w:spacing w:val="11"/>
          <w:sz w:val="32"/>
          <w:szCs w:val="32"/>
          <w:shd w:val="clear" w:fill="FFFFFF"/>
          <w:lang w:eastAsia="zh-CN"/>
        </w:rPr>
        <w:t>屯</w:t>
      </w:r>
      <w:r>
        <w:rPr>
          <w:rFonts w:hint="eastAsia" w:ascii="仿宋_GB2312" w:hAnsi="仿宋_GB2312" w:eastAsia="仿宋_GB2312" w:cs="仿宋_GB2312"/>
          <w:i w:val="0"/>
          <w:iCs w:val="0"/>
          <w:caps w:val="0"/>
          <w:color w:val="1F2329"/>
          <w:spacing w:val="11"/>
          <w:sz w:val="32"/>
          <w:szCs w:val="32"/>
          <w:shd w:val="clear" w:fill="FFFFFF"/>
        </w:rPr>
        <w:t>法治建设的指导和督促不够到位。</w:t>
      </w:r>
    </w:p>
    <w:p w14:paraId="6103442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4" w:firstLineChars="200"/>
        <w:textAlignment w:val="auto"/>
        <w:rPr>
          <w:rFonts w:hint="eastAsia" w:ascii="仿宋_GB2312" w:hAnsi="仿宋_GB2312" w:eastAsia="仿宋_GB2312" w:cs="仿宋_GB2312"/>
          <w:i w:val="0"/>
          <w:iCs w:val="0"/>
          <w:caps w:val="0"/>
          <w:color w:val="1F2329"/>
          <w:spacing w:val="11"/>
          <w:sz w:val="32"/>
          <w:szCs w:val="32"/>
          <w:shd w:val="clear" w:fill="FFFFFF"/>
        </w:rPr>
      </w:pPr>
      <w:r>
        <w:rPr>
          <w:rFonts w:hint="eastAsia" w:ascii="黑体" w:hAnsi="黑体" w:eastAsia="黑体" w:cs="黑体"/>
          <w:i w:val="0"/>
          <w:iCs w:val="0"/>
          <w:caps w:val="0"/>
          <w:color w:val="1F2329"/>
          <w:spacing w:val="11"/>
          <w:sz w:val="32"/>
          <w:szCs w:val="32"/>
          <w:shd w:val="clear" w:fill="FFFFFF"/>
          <w:lang w:eastAsia="zh-CN"/>
        </w:rPr>
        <w:t>四、</w:t>
      </w:r>
      <w:r>
        <w:rPr>
          <w:rFonts w:hint="eastAsia" w:ascii="黑体" w:hAnsi="黑体" w:eastAsia="黑体" w:cs="黑体"/>
          <w:i w:val="0"/>
          <w:iCs w:val="0"/>
          <w:caps w:val="0"/>
          <w:color w:val="1F2329"/>
          <w:spacing w:val="11"/>
          <w:sz w:val="32"/>
          <w:szCs w:val="32"/>
          <w:shd w:val="clear" w:fill="FFFFFF"/>
        </w:rPr>
        <w:t>下一年度推进法治政府建设的主要安排</w:t>
      </w:r>
      <w:r>
        <w:rPr>
          <w:rFonts w:hint="eastAsia" w:ascii="仿宋_GB2312" w:hAnsi="仿宋_GB2312" w:eastAsia="仿宋_GB2312" w:cs="仿宋_GB2312"/>
          <w:i w:val="0"/>
          <w:iCs w:val="0"/>
          <w:caps w:val="0"/>
          <w:color w:val="1F2329"/>
          <w:spacing w:val="11"/>
          <w:sz w:val="32"/>
          <w:szCs w:val="32"/>
          <w:shd w:val="clear" w:fill="FFFFFF"/>
        </w:rPr>
        <w:t xml:space="preserve"> </w:t>
      </w:r>
    </w:p>
    <w:p w14:paraId="24BFAB0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4" w:firstLineChars="200"/>
        <w:textAlignment w:val="auto"/>
        <w:rPr>
          <w:rFonts w:hint="eastAsia" w:ascii="仿宋_GB2312" w:hAnsi="仿宋_GB2312" w:eastAsia="仿宋_GB2312" w:cs="仿宋_GB2312"/>
          <w:i w:val="0"/>
          <w:iCs w:val="0"/>
          <w:caps w:val="0"/>
          <w:color w:val="1F2329"/>
          <w:spacing w:val="11"/>
          <w:sz w:val="32"/>
          <w:szCs w:val="32"/>
          <w:shd w:val="clear" w:fill="FFFFFF"/>
        </w:rPr>
      </w:pPr>
      <w:r>
        <w:rPr>
          <w:rFonts w:hint="eastAsia" w:ascii="楷体_GB2312" w:hAnsi="楷体_GB2312" w:eastAsia="楷体_GB2312" w:cs="楷体_GB2312"/>
          <w:i w:val="0"/>
          <w:iCs w:val="0"/>
          <w:caps w:val="0"/>
          <w:color w:val="1F2329"/>
          <w:spacing w:val="11"/>
          <w:sz w:val="32"/>
          <w:szCs w:val="32"/>
          <w:shd w:val="clear" w:fill="FFFFFF"/>
        </w:rPr>
        <w:t>一是深化法治学习教育。</w:t>
      </w:r>
      <w:r>
        <w:rPr>
          <w:rFonts w:hint="eastAsia" w:ascii="仿宋_GB2312" w:hAnsi="仿宋_GB2312" w:eastAsia="仿宋_GB2312" w:cs="仿宋_GB2312"/>
          <w:i w:val="0"/>
          <w:iCs w:val="0"/>
          <w:caps w:val="0"/>
          <w:color w:val="1F2329"/>
          <w:spacing w:val="11"/>
          <w:sz w:val="32"/>
          <w:szCs w:val="32"/>
          <w:shd w:val="clear" w:fill="FFFFFF"/>
        </w:rPr>
        <w:t>持续把习近平法治思想学习摆在首位，丰富</w:t>
      </w:r>
      <w:r>
        <w:rPr>
          <w:rFonts w:hint="eastAsia" w:ascii="仿宋_GB2312" w:hAnsi="仿宋_GB2312" w:eastAsia="仿宋_GB2312" w:cs="仿宋_GB2312"/>
          <w:i w:val="0"/>
          <w:iCs w:val="0"/>
          <w:caps w:val="0"/>
          <w:color w:val="1F2329"/>
          <w:spacing w:val="11"/>
          <w:sz w:val="32"/>
          <w:szCs w:val="32"/>
          <w:shd w:val="clear" w:fill="FFFFFF"/>
          <w:lang w:eastAsia="zh-CN"/>
        </w:rPr>
        <w:t>镇</w:t>
      </w:r>
      <w:r>
        <w:rPr>
          <w:rFonts w:hint="eastAsia" w:ascii="仿宋_GB2312" w:hAnsi="仿宋_GB2312" w:eastAsia="仿宋_GB2312" w:cs="仿宋_GB2312"/>
          <w:i w:val="0"/>
          <w:iCs w:val="0"/>
          <w:caps w:val="0"/>
          <w:color w:val="1F2329"/>
          <w:spacing w:val="11"/>
          <w:sz w:val="32"/>
          <w:szCs w:val="32"/>
          <w:shd w:val="clear" w:fill="FFFFFF"/>
        </w:rPr>
        <w:t xml:space="preserve">党委理论学习中心组学习内容。创新学习形式，开展法治专题研讨、案例分析会等活动，切实提升运用法治思维和法治方式解决问题的能力。 </w:t>
      </w:r>
    </w:p>
    <w:p w14:paraId="2B37155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4" w:firstLineChars="200"/>
        <w:textAlignment w:val="auto"/>
        <w:rPr>
          <w:rFonts w:hint="eastAsia" w:ascii="仿宋_GB2312" w:hAnsi="仿宋_GB2312" w:eastAsia="仿宋_GB2312" w:cs="仿宋_GB2312"/>
          <w:i w:val="0"/>
          <w:iCs w:val="0"/>
          <w:caps w:val="0"/>
          <w:color w:val="1F2329"/>
          <w:spacing w:val="11"/>
          <w:sz w:val="32"/>
          <w:szCs w:val="32"/>
          <w:shd w:val="clear" w:fill="FFFFFF"/>
        </w:rPr>
      </w:pPr>
      <w:r>
        <w:rPr>
          <w:rFonts w:hint="eastAsia" w:ascii="楷体_GB2312" w:hAnsi="楷体_GB2312" w:eastAsia="楷体_GB2312" w:cs="楷体_GB2312"/>
          <w:i w:val="0"/>
          <w:iCs w:val="0"/>
          <w:caps w:val="0"/>
          <w:color w:val="1F2329"/>
          <w:spacing w:val="11"/>
          <w:sz w:val="32"/>
          <w:szCs w:val="32"/>
          <w:shd w:val="clear" w:fill="FFFFFF"/>
        </w:rPr>
        <w:t>二是创新法治宣传形式。</w:t>
      </w:r>
      <w:r>
        <w:rPr>
          <w:rFonts w:hint="eastAsia" w:ascii="仿宋_GB2312" w:hAnsi="仿宋_GB2312" w:eastAsia="仿宋_GB2312" w:cs="仿宋_GB2312"/>
          <w:i w:val="0"/>
          <w:iCs w:val="0"/>
          <w:caps w:val="0"/>
          <w:color w:val="1F2329"/>
          <w:spacing w:val="11"/>
          <w:sz w:val="32"/>
          <w:szCs w:val="32"/>
          <w:shd w:val="clear" w:fill="FFFFFF"/>
        </w:rPr>
        <w:t>加大新媒体宣传投入，优化</w:t>
      </w:r>
      <w:r>
        <w:rPr>
          <w:rFonts w:hint="eastAsia" w:ascii="仿宋_GB2312" w:hAnsi="仿宋_GB2312" w:eastAsia="仿宋_GB2312" w:cs="仿宋_GB2312"/>
          <w:i w:val="0"/>
          <w:iCs w:val="0"/>
          <w:caps w:val="0"/>
          <w:color w:val="1F2329"/>
          <w:spacing w:val="11"/>
          <w:sz w:val="32"/>
          <w:szCs w:val="32"/>
          <w:shd w:val="clear" w:fill="FFFFFF"/>
          <w:lang w:eastAsia="zh-CN"/>
        </w:rPr>
        <w:t>“聚焦太保”</w:t>
      </w:r>
      <w:r>
        <w:rPr>
          <w:rFonts w:hint="eastAsia" w:ascii="仿宋_GB2312" w:hAnsi="仿宋_GB2312" w:eastAsia="仿宋_GB2312" w:cs="仿宋_GB2312"/>
          <w:i w:val="0"/>
          <w:iCs w:val="0"/>
          <w:caps w:val="0"/>
          <w:color w:val="1F2329"/>
          <w:spacing w:val="11"/>
          <w:sz w:val="32"/>
          <w:szCs w:val="32"/>
          <w:shd w:val="clear" w:fill="FFFFFF"/>
        </w:rPr>
        <w:t xml:space="preserve">微信公众号。结合乡村振兴、基层治理等重点工作，开展针对性强的主题宣传活动，推动法治宣传融入群众日常生活。 </w:t>
      </w:r>
    </w:p>
    <w:p w14:paraId="27DAB8B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84" w:firstLineChars="200"/>
        <w:textAlignment w:val="auto"/>
        <w:rPr>
          <w:rFonts w:hint="eastAsia" w:ascii="仿宋_GB2312" w:hAnsi="仿宋_GB2312" w:eastAsia="仿宋_GB2312" w:cs="仿宋_GB2312"/>
          <w:spacing w:val="11"/>
          <w:sz w:val="32"/>
          <w:szCs w:val="32"/>
        </w:rPr>
      </w:pPr>
      <w:r>
        <w:rPr>
          <w:rFonts w:hint="eastAsia" w:ascii="楷体_GB2312" w:hAnsi="楷体_GB2312" w:eastAsia="楷体_GB2312" w:cs="楷体_GB2312"/>
          <w:i w:val="0"/>
          <w:iCs w:val="0"/>
          <w:caps w:val="0"/>
          <w:color w:val="1F2329"/>
          <w:spacing w:val="11"/>
          <w:sz w:val="32"/>
          <w:szCs w:val="32"/>
          <w:shd w:val="clear" w:fill="FFFFFF"/>
        </w:rPr>
        <w:t>三是健全普法工作机制。</w:t>
      </w:r>
      <w:r>
        <w:rPr>
          <w:rFonts w:hint="eastAsia" w:ascii="仿宋_GB2312" w:hAnsi="仿宋_GB2312" w:eastAsia="仿宋_GB2312" w:cs="仿宋_GB2312"/>
          <w:i w:val="0"/>
          <w:iCs w:val="0"/>
          <w:caps w:val="0"/>
          <w:color w:val="1F2329"/>
          <w:spacing w:val="11"/>
          <w:sz w:val="32"/>
          <w:szCs w:val="32"/>
          <w:shd w:val="clear" w:fill="FFFFFF"/>
        </w:rPr>
        <w:t>加强与上级法治部门的沟通对接，争取专业指导，充实基层普法力量。持续深化“普法入户”活动，扩大普法覆盖面，提升群众法治意识和法律素养</w:t>
      </w:r>
      <w:r>
        <w:rPr>
          <w:rFonts w:hint="eastAsia" w:ascii="仿宋_GB2312" w:hAnsi="仿宋_GB2312" w:eastAsia="仿宋_GB2312" w:cs="仿宋_GB2312"/>
          <w:i w:val="0"/>
          <w:iCs w:val="0"/>
          <w:caps w:val="0"/>
          <w:color w:val="1F2329"/>
          <w:spacing w:val="11"/>
          <w:sz w:val="32"/>
          <w:szCs w:val="32"/>
          <w:shd w:val="clear" w:fill="FFFFFF"/>
          <w:lang w:eastAsia="zh-CN"/>
        </w:rPr>
        <w:t>。</w:t>
      </w: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B7A7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4E2A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94E2A4">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9E537E"/>
    <w:rsid w:val="054941CA"/>
    <w:rsid w:val="133264EE"/>
    <w:rsid w:val="18241ACE"/>
    <w:rsid w:val="429E537E"/>
    <w:rsid w:val="66C8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spacing w:line="588" w:lineRule="exact"/>
      <w:ind w:firstLine="880" w:firstLineChars="200"/>
    </w:pPr>
  </w:style>
  <w:style w:type="paragraph" w:styleId="3">
    <w:name w:val="Body Text"/>
    <w:basedOn w:val="1"/>
    <w:next w:val="1"/>
    <w:qFormat/>
    <w:uiPriority w:val="0"/>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1489</Words>
  <Characters>1510</Characters>
  <Lines>0</Lines>
  <Paragraphs>0</Paragraphs>
  <TotalTime>0</TotalTime>
  <ScaleCrop>false</ScaleCrop>
  <LinksUpToDate>false</LinksUpToDate>
  <CharactersWithSpaces>1518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2025-12-08T01:34:00Z</dcterms:created>
  <dc:creator>王吉瑞</dc:creator>
  <cp:lastModifiedBy>小满</cp:lastModifiedBy>
  <dcterms:modified xsi:type="dcterms:W3CDTF">2025-12-24T02:29:40Z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2F8A3BE1AB0F45E28D525B9FF6146EE7_11</vt:lpwstr>
  </property>
  <property fmtid="{D5CDD505-2E9C-101B-9397-08002B2CF9AE}" pid="4" name="KSOTemplateDocerSaveRecord">
    <vt:lpwstr>eyJoZGlkIjoiNzg3MDBjNzI5NDlkODhhNTViYjk0N2E3ZmE1ZDlmN2YiLCJ1c2VySWQiOiIzMDk4NzE0NzkifQ==</vt:lpwstr>
  </property>
</Properties>
</file>