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71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sz w:val="44"/>
          <w:szCs w:val="44"/>
          <w:lang w:val="en-US" w:eastAsia="zh-CN"/>
        </w:rPr>
        <w:t>四方台区生态环境局</w:t>
      </w:r>
      <w:r>
        <w:rPr>
          <w:rFonts w:hint="eastAsia" w:ascii="Times New Roman" w:hAnsi="Times New Roman" w:eastAsia="方正小标宋简体" w:cs="方正小标宋简体"/>
          <w:b w:val="0"/>
          <w:bCs w:val="0"/>
          <w:spacing w:val="0"/>
          <w:sz w:val="44"/>
          <w:szCs w:val="44"/>
          <w:lang w:val="en-US" w:eastAsia="zh-CN"/>
        </w:rPr>
        <w:t>2025年度法治政府建设</w:t>
      </w: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p w14:paraId="10810B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rPr>
          <w:rFonts w:hint="eastAsia" w:ascii="仿宋_GB2312" w:hAnsi="仿宋_GB2312" w:eastAsia="仿宋_GB2312" w:cs="仿宋_GB2312"/>
          <w:i w:val="0"/>
          <w:iCs w:val="0"/>
          <w:caps w:val="0"/>
          <w:color w:val="auto"/>
          <w:spacing w:val="6"/>
          <w:sz w:val="32"/>
          <w:szCs w:val="32"/>
        </w:rPr>
      </w:pPr>
    </w:p>
    <w:p w14:paraId="34A88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64" w:firstLineChars="200"/>
        <w:jc w:val="left"/>
        <w:rPr>
          <w:rFonts w:hint="eastAsia" w:ascii="仿宋_GB2312" w:hAnsi="仿宋_GB2312" w:eastAsia="仿宋_GB2312" w:cs="仿宋_GB2312"/>
          <w:i w:val="0"/>
          <w:iCs w:val="0"/>
          <w:caps w:val="0"/>
          <w:color w:val="auto"/>
          <w:spacing w:val="6"/>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6"/>
          <w:kern w:val="0"/>
          <w:sz w:val="32"/>
          <w:szCs w:val="32"/>
          <w:shd w:val="clear" w:fill="FFFFFF"/>
          <w:lang w:val="en-US" w:eastAsia="zh-CN" w:bidi="ar"/>
        </w:rPr>
        <w:t>2025年，四方台生态环境局坚定践行习近平法治思想，认真落实《双鸭山市法治政府建设实施方案（2021—2025年）》《四方台区2025年法治政府建设工作计划》及重要举措分工方案，全面推进生态环境领域依法行政，深入推进依法治污。现将法治政府建设情况报告如下。</w:t>
      </w:r>
    </w:p>
    <w:p w14:paraId="7062A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64" w:firstLineChars="200"/>
        <w:jc w:val="left"/>
        <w:rPr>
          <w:rStyle w:val="9"/>
          <w:rFonts w:hint="eastAsia" w:ascii="黑体" w:hAnsi="黑体" w:eastAsia="黑体" w:cs="黑体"/>
          <w:b w:val="0"/>
          <w:bCs/>
          <w:i w:val="0"/>
          <w:iCs w:val="0"/>
          <w:caps w:val="0"/>
          <w:color w:val="auto"/>
          <w:spacing w:val="6"/>
          <w:sz w:val="32"/>
          <w:szCs w:val="32"/>
          <w:shd w:val="clear" w:color="auto" w:fill="FFFFFF"/>
        </w:rPr>
      </w:pPr>
      <w:r>
        <w:rPr>
          <w:rStyle w:val="9"/>
          <w:rFonts w:hint="eastAsia" w:ascii="黑体" w:hAnsi="黑体" w:eastAsia="黑体" w:cs="黑体"/>
          <w:b w:val="0"/>
          <w:bCs/>
          <w:i w:val="0"/>
          <w:iCs w:val="0"/>
          <w:caps w:val="0"/>
          <w:color w:val="auto"/>
          <w:spacing w:val="6"/>
          <w:sz w:val="32"/>
          <w:szCs w:val="32"/>
          <w:shd w:val="clear" w:color="auto" w:fill="FFFFFF"/>
        </w:rPr>
        <w:t>一、202</w:t>
      </w:r>
      <w:r>
        <w:rPr>
          <w:rStyle w:val="9"/>
          <w:rFonts w:hint="eastAsia" w:ascii="黑体" w:hAnsi="黑体" w:eastAsia="黑体" w:cs="黑体"/>
          <w:b w:val="0"/>
          <w:bCs/>
          <w:i w:val="0"/>
          <w:iCs w:val="0"/>
          <w:caps w:val="0"/>
          <w:color w:val="auto"/>
          <w:spacing w:val="6"/>
          <w:sz w:val="32"/>
          <w:szCs w:val="32"/>
          <w:shd w:val="clear" w:color="auto" w:fill="FFFFFF"/>
          <w:lang w:val="en-US" w:eastAsia="zh-CN"/>
        </w:rPr>
        <w:t>5</w:t>
      </w:r>
      <w:r>
        <w:rPr>
          <w:rStyle w:val="9"/>
          <w:rFonts w:hint="eastAsia" w:ascii="黑体" w:hAnsi="黑体" w:eastAsia="黑体" w:cs="黑体"/>
          <w:b w:val="0"/>
          <w:bCs/>
          <w:i w:val="0"/>
          <w:iCs w:val="0"/>
          <w:caps w:val="0"/>
          <w:color w:val="auto"/>
          <w:spacing w:val="6"/>
          <w:sz w:val="32"/>
          <w:szCs w:val="32"/>
          <w:shd w:val="clear" w:color="auto" w:fill="FFFFFF"/>
        </w:rPr>
        <w:t>年推进法治政府建设的主要举措和成效</w:t>
      </w:r>
    </w:p>
    <w:p w14:paraId="233F80AD">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楷体" w:hAnsi="楷体" w:eastAsia="楷体" w:cs="楷体"/>
          <w:b w:val="0"/>
          <w:bCs w:val="0"/>
          <w:spacing w:val="6"/>
          <w:sz w:val="32"/>
          <w:szCs w:val="32"/>
          <w:lang w:val="en-US" w:eastAsia="zh-CN"/>
        </w:rPr>
      </w:pPr>
      <w:r>
        <w:rPr>
          <w:rFonts w:hint="eastAsia" w:ascii="楷体" w:hAnsi="楷体" w:eastAsia="楷体" w:cs="楷体"/>
          <w:b w:val="0"/>
          <w:bCs w:val="0"/>
          <w:spacing w:val="6"/>
          <w:sz w:val="32"/>
          <w:szCs w:val="32"/>
          <w:lang w:val="en-US" w:eastAsia="zh-CN"/>
        </w:rPr>
        <w:t>（一）聚焦大气环境治理，筑牢蓝天防护屏障</w:t>
      </w:r>
    </w:p>
    <w:p w14:paraId="73A5E633">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仿宋_GB2312" w:hAnsi="仿宋_GB2312" w:eastAsia="仿宋_GB2312" w:cs="仿宋_GB2312"/>
          <w:b w:val="0"/>
          <w:bCs w:val="0"/>
          <w:spacing w:val="6"/>
          <w:sz w:val="32"/>
          <w:szCs w:val="32"/>
          <w:lang w:val="en-US" w:eastAsia="zh-CN"/>
        </w:rPr>
      </w:pPr>
      <w:r>
        <w:rPr>
          <w:rFonts w:hint="default" w:ascii="仿宋_GB2312" w:hAnsi="仿宋_GB2312" w:eastAsia="仿宋_GB2312" w:cs="仿宋_GB2312"/>
          <w:b w:val="0"/>
          <w:bCs w:val="0"/>
          <w:spacing w:val="6"/>
          <w:sz w:val="32"/>
          <w:szCs w:val="32"/>
          <w:lang w:val="en-US" w:eastAsia="zh-CN"/>
        </w:rPr>
        <w:t>开展大气污染防治专项执法行动。一是小工业园区排查行动，对空气站点周边5公里企业、街边商户进行水、气、土执法检查，未发现违法问题；二是开展重点时段大气执法检查，主要排查空气站点周边商户、加油站、供暖企业。向煦恒供热有限公司印发提醒函，督办其按时供暖，保障监测设施运行。督促煦恒供热有限公司完成脱硫脱硝设备检修，确保在线监测数据稳定达标。三是三场一堆扬尘整治行动，发现并整改完成3处煤堆苫盖不完全问题。四是重污染天气应急行动。对辖区内伟明、翁氏、煦恒等重点企业进行应急排查检查，督办落实应急减排措施。动态更新区域应急减排清单。完成年度机动车抽测任务。五是开展秋冬大气污染防治排查行动，排查包括扬尘、加油、应急减排等多项执法内容。</w:t>
      </w:r>
    </w:p>
    <w:p w14:paraId="2AEA6BD1">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楷体" w:hAnsi="楷体" w:eastAsia="楷体" w:cs="楷体"/>
          <w:b w:val="0"/>
          <w:bCs w:val="0"/>
          <w:spacing w:val="6"/>
          <w:sz w:val="32"/>
          <w:szCs w:val="32"/>
          <w:lang w:val="en-US" w:eastAsia="zh-CN"/>
        </w:rPr>
      </w:pPr>
      <w:r>
        <w:rPr>
          <w:rFonts w:hint="eastAsia" w:ascii="楷体" w:hAnsi="楷体" w:eastAsia="楷体" w:cs="楷体"/>
          <w:b w:val="0"/>
          <w:bCs w:val="0"/>
          <w:spacing w:val="6"/>
          <w:sz w:val="32"/>
          <w:szCs w:val="32"/>
          <w:lang w:val="en-US" w:eastAsia="zh-CN"/>
        </w:rPr>
        <w:t>（二）攻坚水污染防治，守护碧水生态基底</w:t>
      </w:r>
    </w:p>
    <w:p w14:paraId="2A388081">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仿宋_GB2312" w:hAnsi="仿宋_GB2312" w:eastAsia="仿宋_GB2312" w:cs="仿宋_GB2312"/>
          <w:b w:val="0"/>
          <w:bCs w:val="0"/>
          <w:spacing w:val="6"/>
          <w:sz w:val="32"/>
          <w:szCs w:val="32"/>
          <w:lang w:val="en-US" w:eastAsia="zh-CN"/>
        </w:rPr>
      </w:pPr>
      <w:r>
        <w:rPr>
          <w:rFonts w:hint="default" w:ascii="仿宋_GB2312" w:hAnsi="仿宋_GB2312" w:eastAsia="仿宋_GB2312" w:cs="仿宋_GB2312"/>
          <w:b w:val="0"/>
          <w:bCs w:val="0"/>
          <w:spacing w:val="6"/>
          <w:sz w:val="32"/>
          <w:szCs w:val="32"/>
          <w:lang w:val="en-US" w:eastAsia="zh-CN"/>
        </w:rPr>
        <w:t>集中式饮用水水源水质达标率100%。一是开展排污口日常执法检查及标识牌更新工作，配合开展集贤矿污水处理厂排污口、双吉煤矿排污口论证工作</w:t>
      </w:r>
      <w:r>
        <w:rPr>
          <w:rFonts w:hint="eastAsia" w:ascii="仿宋_GB2312" w:hAnsi="仿宋_GB2312" w:eastAsia="仿宋_GB2312" w:cs="仿宋_GB2312"/>
          <w:b w:val="0"/>
          <w:bCs w:val="0"/>
          <w:spacing w:val="6"/>
          <w:sz w:val="32"/>
          <w:szCs w:val="32"/>
          <w:lang w:val="en-US" w:eastAsia="zh-CN"/>
        </w:rPr>
        <w:t>，</w:t>
      </w:r>
      <w:r>
        <w:rPr>
          <w:rFonts w:hint="default" w:ascii="仿宋_GB2312" w:hAnsi="仿宋_GB2312" w:eastAsia="仿宋_GB2312" w:cs="仿宋_GB2312"/>
          <w:b w:val="0"/>
          <w:bCs w:val="0"/>
          <w:spacing w:val="6"/>
          <w:sz w:val="32"/>
          <w:szCs w:val="32"/>
          <w:lang w:val="en-US" w:eastAsia="zh-CN"/>
        </w:rPr>
        <w:t>协调双吉煤矿、东荣一矿完成排污口审批前期准备</w:t>
      </w:r>
      <w:r>
        <w:rPr>
          <w:rFonts w:hint="eastAsia" w:ascii="仿宋_GB2312" w:hAnsi="仿宋_GB2312" w:eastAsia="仿宋_GB2312" w:cs="仿宋_GB2312"/>
          <w:b w:val="0"/>
          <w:bCs w:val="0"/>
          <w:spacing w:val="6"/>
          <w:sz w:val="32"/>
          <w:szCs w:val="32"/>
          <w:lang w:val="en-US" w:eastAsia="zh-CN"/>
        </w:rPr>
        <w:t>，完成东胜村农村雨洪排口周边垃圾粪污堆积问题整改；</w:t>
      </w:r>
      <w:r>
        <w:rPr>
          <w:rFonts w:hint="default" w:ascii="仿宋_GB2312" w:hAnsi="仿宋_GB2312" w:eastAsia="仿宋_GB2312" w:cs="仿宋_GB2312"/>
          <w:b w:val="0"/>
          <w:bCs w:val="0"/>
          <w:spacing w:val="6"/>
          <w:sz w:val="32"/>
          <w:szCs w:val="32"/>
          <w:lang w:val="en-US" w:eastAsia="zh-CN"/>
        </w:rPr>
        <w:t>二是推进集贤矿生活污水处理厂、四洁水处理有限公司等重点涉水企业监管，开展污水处理厂执法检查行动，督办东荣小区加快处理设施进程，预计年底完成</w:t>
      </w:r>
      <w:r>
        <w:rPr>
          <w:rFonts w:hint="eastAsia" w:ascii="仿宋_GB2312" w:hAnsi="仿宋_GB2312" w:eastAsia="仿宋_GB2312" w:cs="仿宋_GB2312"/>
          <w:b w:val="0"/>
          <w:bCs w:val="0"/>
          <w:spacing w:val="6"/>
          <w:sz w:val="32"/>
          <w:szCs w:val="32"/>
          <w:lang w:val="en-US" w:eastAsia="zh-CN"/>
        </w:rPr>
        <w:t>，完成后</w:t>
      </w:r>
      <w:r>
        <w:rPr>
          <w:rFonts w:hint="default" w:ascii="仿宋_GB2312" w:hAnsi="仿宋_GB2312" w:eastAsia="仿宋_GB2312" w:cs="仿宋_GB2312"/>
          <w:b w:val="0"/>
          <w:bCs w:val="0"/>
          <w:spacing w:val="6"/>
          <w:sz w:val="32"/>
          <w:szCs w:val="32"/>
          <w:lang w:val="en-US" w:eastAsia="zh-CN"/>
        </w:rPr>
        <w:t>处理规模达800立方米/天，出水水质提升至一级A标准；三是开展水源地执法检查，发现督办太保镇完成水源地标识牌设立整改工作。</w:t>
      </w:r>
    </w:p>
    <w:p w14:paraId="3236A288">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楷体" w:hAnsi="楷体" w:eastAsia="楷体" w:cs="楷体"/>
          <w:b w:val="0"/>
          <w:bCs w:val="0"/>
          <w:spacing w:val="6"/>
          <w:sz w:val="32"/>
          <w:szCs w:val="32"/>
          <w:lang w:val="en-US" w:eastAsia="zh-CN"/>
        </w:rPr>
      </w:pPr>
      <w:r>
        <w:rPr>
          <w:rFonts w:hint="eastAsia" w:ascii="楷体" w:hAnsi="楷体" w:eastAsia="楷体" w:cs="楷体"/>
          <w:b w:val="0"/>
          <w:bCs w:val="0"/>
          <w:spacing w:val="6"/>
          <w:sz w:val="32"/>
          <w:szCs w:val="32"/>
          <w:lang w:val="en-US" w:eastAsia="zh-CN"/>
        </w:rPr>
        <w:t>（三）深化土壤污染治理，夯实净土安全基础</w:t>
      </w:r>
    </w:p>
    <w:p w14:paraId="73E439F3">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一是</w:t>
      </w:r>
      <w:r>
        <w:rPr>
          <w:rFonts w:hint="default" w:ascii="仿宋_GB2312" w:hAnsi="仿宋_GB2312" w:eastAsia="仿宋_GB2312" w:cs="仿宋_GB2312"/>
          <w:b w:val="0"/>
          <w:bCs w:val="0"/>
          <w:spacing w:val="6"/>
          <w:sz w:val="32"/>
          <w:szCs w:val="32"/>
          <w:lang w:val="en-US" w:eastAsia="zh-CN"/>
        </w:rPr>
        <w:t>开展疑似污染源核查工作，四方台共涉及9处点位，经现场核查及人员访谈可初步确定无污染；</w:t>
      </w:r>
      <w:r>
        <w:rPr>
          <w:rFonts w:hint="eastAsia" w:ascii="仿宋_GB2312" w:hAnsi="仿宋_GB2312" w:eastAsia="仿宋_GB2312" w:cs="仿宋_GB2312"/>
          <w:b w:val="0"/>
          <w:bCs w:val="0"/>
          <w:spacing w:val="6"/>
          <w:sz w:val="32"/>
          <w:szCs w:val="32"/>
          <w:lang w:val="en-US" w:eastAsia="zh-CN"/>
        </w:rPr>
        <w:t>二是</w:t>
      </w:r>
      <w:r>
        <w:rPr>
          <w:rFonts w:hint="default" w:ascii="仿宋_GB2312" w:hAnsi="仿宋_GB2312" w:eastAsia="仿宋_GB2312" w:cs="仿宋_GB2312"/>
          <w:b w:val="0"/>
          <w:bCs w:val="0"/>
          <w:spacing w:val="6"/>
          <w:sz w:val="32"/>
          <w:szCs w:val="32"/>
          <w:lang w:val="en-US" w:eastAsia="zh-CN"/>
        </w:rPr>
        <w:t>督促2家商砼企业（集宏商品混凝土、天意商品混凝土）建设洗罐废水收集池，实现废水回用零外排；</w:t>
      </w:r>
      <w:r>
        <w:rPr>
          <w:rFonts w:hint="eastAsia" w:ascii="仿宋_GB2312" w:hAnsi="仿宋_GB2312" w:eastAsia="仿宋_GB2312" w:cs="仿宋_GB2312"/>
          <w:b w:val="0"/>
          <w:bCs w:val="0"/>
          <w:spacing w:val="6"/>
          <w:sz w:val="32"/>
          <w:szCs w:val="32"/>
          <w:lang w:val="en-US" w:eastAsia="zh-CN"/>
        </w:rPr>
        <w:t>三是</w:t>
      </w:r>
      <w:r>
        <w:rPr>
          <w:rFonts w:hint="default" w:ascii="仿宋_GB2312" w:hAnsi="仿宋_GB2312" w:eastAsia="仿宋_GB2312" w:cs="仿宋_GB2312"/>
          <w:b w:val="0"/>
          <w:bCs w:val="0"/>
          <w:spacing w:val="6"/>
          <w:sz w:val="32"/>
          <w:szCs w:val="32"/>
          <w:lang w:val="en-US" w:eastAsia="zh-CN"/>
        </w:rPr>
        <w:t>开展年度危险废物规范化考核工作，督办4家企业完成应急预案更新、完善危险废物污染防治责任信息制度等问题整改。开展危险废物专项排查，新增杨木岗风力发电有限公司为危险废物登记管理单位，完成8家汽车修理部危险废物贮存标识整改；</w:t>
      </w:r>
      <w:r>
        <w:rPr>
          <w:rFonts w:hint="eastAsia" w:ascii="仿宋_GB2312" w:hAnsi="仿宋_GB2312" w:eastAsia="仿宋_GB2312" w:cs="仿宋_GB2312"/>
          <w:b w:val="0"/>
          <w:bCs w:val="0"/>
          <w:spacing w:val="6"/>
          <w:sz w:val="32"/>
          <w:szCs w:val="32"/>
          <w:lang w:val="en-US" w:eastAsia="zh-CN"/>
        </w:rPr>
        <w:t>四是</w:t>
      </w:r>
      <w:r>
        <w:rPr>
          <w:rFonts w:hint="default" w:ascii="仿宋_GB2312" w:hAnsi="仿宋_GB2312" w:eastAsia="仿宋_GB2312" w:cs="仿宋_GB2312"/>
          <w:b w:val="0"/>
          <w:bCs w:val="0"/>
          <w:spacing w:val="6"/>
          <w:sz w:val="32"/>
          <w:szCs w:val="32"/>
          <w:lang w:val="en-US" w:eastAsia="zh-CN"/>
        </w:rPr>
        <w:t>建成3000平方米临时建筑垃圾转运调配场，解决辖区建筑垃圾临时处置需求</w:t>
      </w:r>
      <w:r>
        <w:rPr>
          <w:rFonts w:hint="eastAsia" w:ascii="仿宋_GB2312" w:hAnsi="仿宋_GB2312" w:eastAsia="仿宋_GB2312" w:cs="仿宋_GB2312"/>
          <w:b w:val="0"/>
          <w:bCs w:val="0"/>
          <w:spacing w:val="6"/>
          <w:sz w:val="32"/>
          <w:szCs w:val="32"/>
          <w:lang w:val="en-US" w:eastAsia="zh-CN"/>
        </w:rPr>
        <w:t>；五是</w:t>
      </w:r>
      <w:r>
        <w:rPr>
          <w:rFonts w:hint="default" w:ascii="仿宋_GB2312" w:hAnsi="仿宋_GB2312" w:eastAsia="仿宋_GB2312" w:cs="仿宋_GB2312"/>
          <w:b w:val="0"/>
          <w:bCs w:val="0"/>
          <w:spacing w:val="6"/>
          <w:sz w:val="32"/>
          <w:szCs w:val="32"/>
          <w:lang w:val="en-US" w:eastAsia="zh-CN"/>
        </w:rPr>
        <w:t>开展非法倾倒固体废物排查整治，对辖区内煤矿企业、锅炉房炉渣进行重点排查，整改完成1处生活垃圾堆放问题；</w:t>
      </w:r>
      <w:r>
        <w:rPr>
          <w:rFonts w:hint="eastAsia" w:ascii="仿宋_GB2312" w:hAnsi="仿宋_GB2312" w:eastAsia="仿宋_GB2312" w:cs="仿宋_GB2312"/>
          <w:b w:val="0"/>
          <w:bCs w:val="0"/>
          <w:spacing w:val="6"/>
          <w:sz w:val="32"/>
          <w:szCs w:val="32"/>
          <w:lang w:val="en-US" w:eastAsia="zh-CN"/>
        </w:rPr>
        <w:t>六是</w:t>
      </w:r>
      <w:r>
        <w:rPr>
          <w:rFonts w:hint="default" w:ascii="仿宋_GB2312" w:hAnsi="仿宋_GB2312" w:eastAsia="仿宋_GB2312" w:cs="仿宋_GB2312"/>
          <w:b w:val="0"/>
          <w:bCs w:val="0"/>
          <w:spacing w:val="6"/>
          <w:sz w:val="32"/>
          <w:szCs w:val="32"/>
          <w:lang w:val="en-US" w:eastAsia="zh-CN"/>
        </w:rPr>
        <w:t>开展年度农村环境综合整治现场核查工作，不定期沟通太保镇加强农村环境整治</w:t>
      </w:r>
      <w:r>
        <w:rPr>
          <w:rFonts w:hint="eastAsia" w:ascii="仿宋_GB2312" w:hAnsi="仿宋_GB2312" w:eastAsia="仿宋_GB2312" w:cs="仿宋_GB2312"/>
          <w:b w:val="0"/>
          <w:bCs w:val="0"/>
          <w:spacing w:val="6"/>
          <w:sz w:val="32"/>
          <w:szCs w:val="32"/>
          <w:lang w:val="en-US" w:eastAsia="zh-CN"/>
        </w:rPr>
        <w:t>；七是</w:t>
      </w:r>
      <w:r>
        <w:rPr>
          <w:rFonts w:hint="default" w:ascii="仿宋_GB2312" w:hAnsi="仿宋_GB2312" w:eastAsia="仿宋_GB2312" w:cs="仿宋_GB2312"/>
          <w:b w:val="0"/>
          <w:bCs w:val="0"/>
          <w:spacing w:val="6"/>
          <w:sz w:val="32"/>
          <w:szCs w:val="32"/>
          <w:lang w:val="en-US" w:eastAsia="zh-CN"/>
        </w:rPr>
        <w:t>开展垃圾填埋场隐患排查工作，四方台区1家垃圾填埋场为双洁垃圾填埋场，现已停止收运垃圾，定期开展地下水、恶臭等监测工作，未发现渗漏等环境问题。</w:t>
      </w:r>
    </w:p>
    <w:p w14:paraId="1E60FC47">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default" w:ascii="楷体" w:hAnsi="楷体" w:eastAsia="楷体" w:cs="楷体"/>
          <w:b w:val="0"/>
          <w:bCs w:val="0"/>
          <w:spacing w:val="6"/>
          <w:sz w:val="32"/>
          <w:szCs w:val="32"/>
          <w:lang w:val="en-US" w:eastAsia="zh-CN"/>
        </w:rPr>
      </w:pPr>
      <w:r>
        <w:rPr>
          <w:rFonts w:hint="eastAsia" w:ascii="楷体" w:hAnsi="楷体" w:eastAsia="楷体" w:cs="楷体"/>
          <w:b w:val="0"/>
          <w:bCs w:val="0"/>
          <w:spacing w:val="6"/>
          <w:sz w:val="32"/>
          <w:szCs w:val="32"/>
          <w:lang w:val="en-US" w:eastAsia="zh-CN"/>
        </w:rPr>
        <w:t>（四）</w:t>
      </w:r>
      <w:r>
        <w:rPr>
          <w:rFonts w:hint="default" w:ascii="楷体" w:hAnsi="楷体" w:eastAsia="楷体" w:cs="楷体"/>
          <w:b w:val="0"/>
          <w:bCs w:val="0"/>
          <w:spacing w:val="6"/>
          <w:sz w:val="32"/>
          <w:szCs w:val="32"/>
          <w:lang w:val="en-US" w:eastAsia="zh-CN"/>
        </w:rPr>
        <w:t>强化执法监管工作，严守环境质量底线</w:t>
      </w:r>
    </w:p>
    <w:p w14:paraId="1DC6DC8E">
      <w:pPr>
        <w:pStyle w:val="3"/>
        <w:keepNext w:val="0"/>
        <w:keepLines w:val="0"/>
        <w:pageBreakBefore w:val="0"/>
        <w:widowControl w:val="0"/>
        <w:kinsoku/>
        <w:wordWrap/>
        <w:overflowPunct/>
        <w:topLinePunct w:val="0"/>
        <w:autoSpaceDE/>
        <w:autoSpaceDN/>
        <w:bidi w:val="0"/>
        <w:adjustRightInd/>
        <w:snapToGrid/>
        <w:spacing w:after="0" w:line="576" w:lineRule="exact"/>
        <w:ind w:firstLine="664" w:firstLineChars="200"/>
        <w:textAlignment w:val="auto"/>
        <w:rPr>
          <w:rFonts w:hint="eastAsia" w:ascii="仿宋_GB2312" w:hAnsi="仿宋_GB2312" w:eastAsia="仿宋_GB2312" w:cs="仿宋_GB2312"/>
          <w:b w:val="0"/>
          <w:bCs w:val="0"/>
          <w:spacing w:val="6"/>
          <w:sz w:val="32"/>
          <w:szCs w:val="32"/>
          <w:lang w:val="en-US" w:eastAsia="zh-CN"/>
        </w:rPr>
      </w:pPr>
      <w:r>
        <w:rPr>
          <w:rFonts w:hint="default" w:ascii="仿宋_GB2312" w:hAnsi="仿宋_GB2312" w:eastAsia="仿宋_GB2312" w:cs="仿宋_GB2312"/>
          <w:b w:val="0"/>
          <w:bCs w:val="0"/>
          <w:spacing w:val="6"/>
          <w:sz w:val="32"/>
          <w:szCs w:val="32"/>
          <w:lang w:val="en-US" w:eastAsia="zh-CN"/>
        </w:rPr>
        <w:t>全年办理行政处罚案件</w:t>
      </w:r>
      <w:r>
        <w:rPr>
          <w:rFonts w:hint="eastAsia" w:ascii="仿宋_GB2312" w:hAnsi="仿宋_GB2312" w:eastAsia="仿宋_GB2312" w:cs="仿宋_GB2312"/>
          <w:b w:val="0"/>
          <w:bCs w:val="0"/>
          <w:spacing w:val="6"/>
          <w:sz w:val="32"/>
          <w:szCs w:val="32"/>
          <w:lang w:val="en-US" w:eastAsia="zh-CN"/>
        </w:rPr>
        <w:t>6</w:t>
      </w:r>
      <w:r>
        <w:rPr>
          <w:rFonts w:hint="default" w:ascii="仿宋_GB2312" w:hAnsi="仿宋_GB2312" w:eastAsia="仿宋_GB2312" w:cs="仿宋_GB2312"/>
          <w:b w:val="0"/>
          <w:bCs w:val="0"/>
          <w:spacing w:val="6"/>
          <w:sz w:val="32"/>
          <w:szCs w:val="32"/>
          <w:lang w:val="en-US" w:eastAsia="zh-CN"/>
        </w:rPr>
        <w:t>件，处罚金额</w:t>
      </w:r>
      <w:r>
        <w:rPr>
          <w:rFonts w:hint="eastAsia" w:ascii="仿宋_GB2312" w:hAnsi="仿宋_GB2312" w:eastAsia="仿宋_GB2312" w:cs="仿宋_GB2312"/>
          <w:b w:val="0"/>
          <w:bCs w:val="0"/>
          <w:spacing w:val="6"/>
          <w:sz w:val="32"/>
          <w:szCs w:val="32"/>
          <w:lang w:val="en-US" w:eastAsia="zh-CN"/>
        </w:rPr>
        <w:t>8.3</w:t>
      </w:r>
      <w:r>
        <w:rPr>
          <w:rFonts w:hint="default" w:ascii="仿宋_GB2312" w:hAnsi="仿宋_GB2312" w:eastAsia="仿宋_GB2312" w:cs="仿宋_GB2312"/>
          <w:b w:val="0"/>
          <w:bCs w:val="0"/>
          <w:spacing w:val="6"/>
          <w:sz w:val="32"/>
          <w:szCs w:val="32"/>
          <w:lang w:val="en-US" w:eastAsia="zh-CN"/>
        </w:rPr>
        <w:t>万元（其中东鹏假日酒店、齐鑫商砼</w:t>
      </w:r>
      <w:r>
        <w:rPr>
          <w:rFonts w:hint="eastAsia" w:ascii="仿宋_GB2312" w:hAnsi="仿宋_GB2312" w:eastAsia="仿宋_GB2312" w:cs="仿宋_GB2312"/>
          <w:b w:val="0"/>
          <w:bCs w:val="0"/>
          <w:spacing w:val="6"/>
          <w:sz w:val="32"/>
          <w:szCs w:val="32"/>
          <w:lang w:val="en-US" w:eastAsia="zh-CN"/>
        </w:rPr>
        <w:t>、集宏商混</w:t>
      </w:r>
      <w:r>
        <w:rPr>
          <w:rFonts w:hint="default" w:ascii="仿宋_GB2312" w:hAnsi="仿宋_GB2312" w:eastAsia="仿宋_GB2312" w:cs="仿宋_GB2312"/>
          <w:b w:val="0"/>
          <w:bCs w:val="0"/>
          <w:spacing w:val="6"/>
          <w:sz w:val="32"/>
          <w:szCs w:val="32"/>
          <w:lang w:val="en-US" w:eastAsia="zh-CN"/>
        </w:rPr>
        <w:t>等3起未批先建案件处罚</w:t>
      </w:r>
      <w:r>
        <w:rPr>
          <w:rFonts w:hint="eastAsia" w:ascii="仿宋_GB2312" w:hAnsi="仿宋_GB2312" w:eastAsia="仿宋_GB2312" w:cs="仿宋_GB2312"/>
          <w:b w:val="0"/>
          <w:bCs w:val="0"/>
          <w:spacing w:val="6"/>
          <w:sz w:val="32"/>
          <w:szCs w:val="32"/>
          <w:lang w:val="en-US" w:eastAsia="zh-CN"/>
        </w:rPr>
        <w:t>0.9万</w:t>
      </w:r>
      <w:r>
        <w:rPr>
          <w:rFonts w:hint="default" w:ascii="仿宋_GB2312" w:hAnsi="仿宋_GB2312" w:eastAsia="仿宋_GB2312" w:cs="仿宋_GB2312"/>
          <w:b w:val="0"/>
          <w:bCs w:val="0"/>
          <w:spacing w:val="6"/>
          <w:sz w:val="32"/>
          <w:szCs w:val="32"/>
          <w:lang w:val="en-US" w:eastAsia="zh-CN"/>
        </w:rPr>
        <w:t>元，盛泰养殖场尿液直排案件处罚</w:t>
      </w:r>
      <w:r>
        <w:rPr>
          <w:rFonts w:hint="eastAsia" w:ascii="仿宋_GB2312" w:hAnsi="仿宋_GB2312" w:eastAsia="仿宋_GB2312" w:cs="仿宋_GB2312"/>
          <w:b w:val="0"/>
          <w:bCs w:val="0"/>
          <w:spacing w:val="6"/>
          <w:sz w:val="32"/>
          <w:szCs w:val="32"/>
          <w:lang w:val="en-US" w:eastAsia="zh-CN"/>
        </w:rPr>
        <w:t>1.1</w:t>
      </w:r>
      <w:r>
        <w:rPr>
          <w:rFonts w:hint="default" w:ascii="仿宋_GB2312" w:hAnsi="仿宋_GB2312" w:eastAsia="仿宋_GB2312" w:cs="仿宋_GB2312"/>
          <w:b w:val="0"/>
          <w:bCs w:val="0"/>
          <w:spacing w:val="6"/>
          <w:sz w:val="32"/>
          <w:szCs w:val="32"/>
          <w:lang w:val="en-US" w:eastAsia="zh-CN"/>
        </w:rPr>
        <w:t>万元</w:t>
      </w:r>
      <w:r>
        <w:rPr>
          <w:rFonts w:hint="eastAsia" w:ascii="仿宋_GB2312" w:hAnsi="仿宋_GB2312" w:eastAsia="仿宋_GB2312" w:cs="仿宋_GB2312"/>
          <w:b w:val="0"/>
          <w:bCs w:val="0"/>
          <w:spacing w:val="6"/>
          <w:sz w:val="32"/>
          <w:szCs w:val="32"/>
          <w:lang w:val="en-US" w:eastAsia="zh-CN"/>
        </w:rPr>
        <w:t>，</w:t>
      </w:r>
      <w:r>
        <w:rPr>
          <w:rFonts w:hint="default" w:ascii="仿宋_GB2312" w:hAnsi="仿宋_GB2312" w:eastAsia="仿宋_GB2312" w:cs="仿宋_GB2312"/>
          <w:b w:val="0"/>
          <w:bCs w:val="0"/>
          <w:spacing w:val="6"/>
          <w:sz w:val="32"/>
          <w:szCs w:val="32"/>
          <w:lang w:val="en-US" w:eastAsia="zh-CN"/>
        </w:rPr>
        <w:t>天阔建筑有限公司大气扬尘案</w:t>
      </w:r>
      <w:r>
        <w:rPr>
          <w:rFonts w:hint="eastAsia" w:ascii="仿宋_GB2312" w:hAnsi="仿宋_GB2312" w:eastAsia="仿宋_GB2312" w:cs="仿宋_GB2312"/>
          <w:b w:val="0"/>
          <w:bCs w:val="0"/>
          <w:spacing w:val="6"/>
          <w:sz w:val="32"/>
          <w:szCs w:val="32"/>
          <w:lang w:val="en-US" w:eastAsia="zh-CN"/>
        </w:rPr>
        <w:t>5.7万元，双鸭山煦恒供热有限公司超标排放0.6万元</w:t>
      </w:r>
      <w:r>
        <w:rPr>
          <w:rFonts w:hint="default" w:ascii="仿宋_GB2312" w:hAnsi="仿宋_GB2312" w:eastAsia="仿宋_GB2312" w:cs="仿宋_GB2312"/>
          <w:b w:val="0"/>
          <w:bCs w:val="0"/>
          <w:spacing w:val="6"/>
          <w:sz w:val="32"/>
          <w:szCs w:val="32"/>
          <w:lang w:val="en-US" w:eastAsia="zh-CN"/>
        </w:rPr>
        <w:t>）；探索非现场执法，运用无人机对煤矸石堆、畜禽养殖场开展动态监管10余次。</w:t>
      </w:r>
    </w:p>
    <w:p w14:paraId="55CD7814">
      <w:pPr>
        <w:pStyle w:val="10"/>
        <w:keepNext w:val="0"/>
        <w:keepLines w:val="0"/>
        <w:pageBreakBefore w:val="0"/>
        <w:numPr>
          <w:ilvl w:val="0"/>
          <w:numId w:val="0"/>
        </w:numPr>
        <w:kinsoku/>
        <w:wordWrap/>
        <w:overflowPunct/>
        <w:topLinePunct w:val="0"/>
        <w:autoSpaceDE/>
        <w:autoSpaceDN/>
        <w:bidi w:val="0"/>
        <w:adjustRightInd/>
        <w:snapToGrid/>
        <w:spacing w:line="576" w:lineRule="exact"/>
        <w:ind w:firstLine="664" w:firstLineChars="200"/>
        <w:rPr>
          <w:rStyle w:val="9"/>
          <w:rFonts w:hint="eastAsia" w:ascii="黑体" w:hAnsi="黑体" w:eastAsia="黑体" w:cs="黑体"/>
          <w:b w:val="0"/>
          <w:bCs/>
          <w:i w:val="0"/>
          <w:iCs w:val="0"/>
          <w:caps w:val="0"/>
          <w:color w:val="auto"/>
          <w:spacing w:val="6"/>
          <w:sz w:val="32"/>
          <w:szCs w:val="32"/>
          <w:shd w:val="clear" w:color="auto" w:fill="FFFFFF"/>
        </w:rPr>
      </w:pPr>
      <w:r>
        <w:rPr>
          <w:rFonts w:hint="eastAsia" w:ascii="黑体" w:hAnsi="黑体" w:eastAsia="黑体" w:cs="黑体"/>
          <w:b w:val="0"/>
          <w:bCs/>
          <w:i w:val="0"/>
          <w:iCs w:val="0"/>
          <w:caps w:val="0"/>
          <w:color w:val="auto"/>
          <w:spacing w:val="6"/>
          <w:kern w:val="0"/>
          <w:sz w:val="32"/>
          <w:szCs w:val="32"/>
          <w:shd w:val="clear" w:fill="FFFFFF"/>
          <w:lang w:val="en-US" w:eastAsia="zh-CN" w:bidi="ar-SA"/>
        </w:rPr>
        <w:t>二、</w:t>
      </w:r>
      <w:r>
        <w:rPr>
          <w:rStyle w:val="9"/>
          <w:rFonts w:hint="eastAsia" w:ascii="黑体" w:hAnsi="黑体" w:eastAsia="黑体" w:cs="黑体"/>
          <w:b w:val="0"/>
          <w:bCs/>
          <w:i w:val="0"/>
          <w:iCs w:val="0"/>
          <w:caps w:val="0"/>
          <w:color w:val="auto"/>
          <w:spacing w:val="6"/>
          <w:sz w:val="32"/>
          <w:szCs w:val="32"/>
          <w:shd w:val="clear" w:color="auto" w:fill="FFFFFF"/>
        </w:rPr>
        <w:t>推进法治政府建设存在的不足</w:t>
      </w:r>
    </w:p>
    <w:p w14:paraId="2561158B">
      <w:pPr>
        <w:pStyle w:val="10"/>
        <w:keepNext w:val="0"/>
        <w:keepLines w:val="0"/>
        <w:pageBreakBefore w:val="0"/>
        <w:numPr>
          <w:ilvl w:val="0"/>
          <w:numId w:val="0"/>
        </w:numPr>
        <w:kinsoku/>
        <w:wordWrap/>
        <w:overflowPunct/>
        <w:topLinePunct w:val="0"/>
        <w:autoSpaceDE/>
        <w:autoSpaceDN/>
        <w:bidi w:val="0"/>
        <w:adjustRightInd/>
        <w:snapToGrid/>
        <w:spacing w:line="576" w:lineRule="exact"/>
        <w:ind w:firstLine="664" w:firstLineChars="200"/>
        <w:rPr>
          <w:rFonts w:hint="eastAsia" w:ascii="微软雅黑" w:hAnsi="微软雅黑" w:eastAsia="微软雅黑" w:cs="微软雅黑"/>
          <w:i w:val="0"/>
          <w:iCs w:val="0"/>
          <w:caps w:val="0"/>
          <w:color w:val="auto"/>
          <w:spacing w:val="6"/>
          <w:kern w:val="0"/>
          <w:sz w:val="24"/>
          <w:szCs w:val="24"/>
          <w:shd w:val="clear" w:fill="FFFFFF"/>
          <w:lang w:val="en-US" w:eastAsia="zh-CN" w:bidi="ar"/>
        </w:rPr>
      </w:pPr>
      <w:r>
        <w:rPr>
          <w:rFonts w:hint="eastAsia" w:ascii="仿宋_GB2312" w:hAnsi="仿宋_GB2312" w:eastAsia="仿宋_GB2312" w:cs="仿宋_GB2312"/>
          <w:color w:val="auto"/>
          <w:spacing w:val="6"/>
          <w:kern w:val="2"/>
          <w:sz w:val="32"/>
          <w:szCs w:val="32"/>
          <w:lang w:val="en-US" w:eastAsia="zh-CN" w:bidi="ar-SA"/>
        </w:rPr>
        <w:t>四方台生态环境局法治建设取得了一定成绩，但与贯彻落实习近平法治思想的要求相比，仍存在一定不足。一是普法宣传工作还有不足，法律法规及相关政策宣传解读深度需进一步加强。二是仍有排污单位守法意识薄弱，履行污染防治主体责任不到位。三是生态环境执法监管能力与工作要求还不相适应，用法治思维和法治方式治理环境污染、保护生态环境的能力水平有待提升。</w:t>
      </w:r>
    </w:p>
    <w:p w14:paraId="3A2BA4E1">
      <w:pPr>
        <w:pStyle w:val="10"/>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64" w:firstLineChars="200"/>
        <w:rPr>
          <w:rStyle w:val="9"/>
          <w:rFonts w:hint="eastAsia" w:ascii="黑体" w:hAnsi="黑体" w:eastAsia="黑体" w:cs="黑体"/>
          <w:b w:val="0"/>
          <w:bCs/>
          <w:i w:val="0"/>
          <w:iCs w:val="0"/>
          <w:caps w:val="0"/>
          <w:color w:val="auto"/>
          <w:spacing w:val="6"/>
          <w:sz w:val="32"/>
          <w:szCs w:val="32"/>
          <w:shd w:val="clear" w:color="auto" w:fill="FFFFFF"/>
        </w:rPr>
      </w:pPr>
      <w:r>
        <w:rPr>
          <w:rFonts w:hint="eastAsia" w:ascii="黑体" w:hAnsi="黑体" w:eastAsia="黑体" w:cs="黑体"/>
          <w:b w:val="0"/>
          <w:bCs/>
          <w:i w:val="0"/>
          <w:iCs w:val="0"/>
          <w:caps w:val="0"/>
          <w:color w:val="auto"/>
          <w:spacing w:val="6"/>
          <w:kern w:val="0"/>
          <w:sz w:val="32"/>
          <w:szCs w:val="32"/>
          <w:shd w:val="clear" w:fill="FFFFFF"/>
          <w:lang w:val="en-US" w:eastAsia="zh-CN" w:bidi="ar-SA"/>
        </w:rPr>
        <w:t>三、</w:t>
      </w:r>
      <w:r>
        <w:rPr>
          <w:rStyle w:val="9"/>
          <w:rFonts w:hint="eastAsia" w:ascii="黑体" w:hAnsi="黑体" w:eastAsia="黑体" w:cs="黑体"/>
          <w:b w:val="0"/>
          <w:bCs/>
          <w:i w:val="0"/>
          <w:iCs w:val="0"/>
          <w:caps w:val="0"/>
          <w:color w:val="auto"/>
          <w:spacing w:val="6"/>
          <w:sz w:val="32"/>
          <w:szCs w:val="32"/>
          <w:shd w:val="clear" w:color="auto" w:fill="FFFFFF"/>
        </w:rPr>
        <w:t>主要负责人认真履行推进法治建设第一责任人职责</w:t>
      </w:r>
    </w:p>
    <w:p w14:paraId="38B4F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64" w:firstLineChars="200"/>
        <w:jc w:val="left"/>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一）带头学习贯彻落实习近平法治思想。四方台生态环境局主要负责同志将学习贯彻习近平法治思想摆在突出位置，通过党小组会议和例会集体学习，传达学习《习近平法治思想学习纲要》和习近平署名文章《谱写新时代中国宪法实践新篇章——纪念现行宪法公布施行40周年》、党章和中国共产党纪律处分条例等党内法规，保守国家秘密法、《黑龙江省优化营商环境条例》等法律法规。部署干部职工参加法律知识讲座和法治培训，及时学习新法律、新法规，进一步强化领导干部法治意识。</w:t>
      </w:r>
    </w:p>
    <w:p w14:paraId="5D72372A">
      <w:pPr>
        <w:pStyle w:val="10"/>
        <w:keepNext w:val="0"/>
        <w:keepLines w:val="0"/>
        <w:pageBreakBefore w:val="0"/>
        <w:numPr>
          <w:ilvl w:val="0"/>
          <w:numId w:val="0"/>
        </w:numPr>
        <w:kinsoku/>
        <w:wordWrap/>
        <w:overflowPunct/>
        <w:topLinePunct w:val="0"/>
        <w:autoSpaceDE/>
        <w:autoSpaceDN/>
        <w:bidi w:val="0"/>
        <w:adjustRightInd/>
        <w:snapToGrid/>
        <w:spacing w:line="576" w:lineRule="exact"/>
        <w:ind w:leftChars="0" w:firstLine="664" w:firstLineChars="200"/>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二）严格依法履职。四方台生态环境局主要负责同志始终坚持对法治建设重大问题主动过问、重点环节主动协调、重大任务主动督导，有效推动生态环境法治建设各项工作开展。督促全系统干部职工结合法律法规制定岗位职责清单、工作流程图和操作书，确保生态环境保护工作始终在法治轨道上运行。严格落实重大行政决策程序暂行规定，坚持“三重一大”事项集体决策。</w:t>
      </w:r>
    </w:p>
    <w:p w14:paraId="41094729">
      <w:pPr>
        <w:pStyle w:val="10"/>
        <w:keepNext w:val="0"/>
        <w:keepLines w:val="0"/>
        <w:pageBreakBefore w:val="0"/>
        <w:numPr>
          <w:ilvl w:val="0"/>
          <w:numId w:val="0"/>
        </w:numPr>
        <w:kinsoku/>
        <w:wordWrap/>
        <w:overflowPunct/>
        <w:topLinePunct w:val="0"/>
        <w:autoSpaceDE/>
        <w:autoSpaceDN/>
        <w:bidi w:val="0"/>
        <w:adjustRightInd/>
        <w:snapToGrid/>
        <w:spacing w:line="576" w:lineRule="exact"/>
        <w:ind w:leftChars="0" w:firstLine="664" w:firstLineChars="200"/>
        <w:rPr>
          <w:rStyle w:val="9"/>
          <w:rFonts w:hint="eastAsia" w:ascii="黑体" w:hAnsi="黑体" w:eastAsia="黑体" w:cs="黑体"/>
          <w:b w:val="0"/>
          <w:bCs/>
          <w:i w:val="0"/>
          <w:iCs w:val="0"/>
          <w:caps w:val="0"/>
          <w:color w:val="auto"/>
          <w:spacing w:val="6"/>
          <w:sz w:val="32"/>
          <w:szCs w:val="32"/>
          <w:shd w:val="clear" w:color="auto" w:fill="FFFFFF"/>
        </w:rPr>
      </w:pPr>
      <w:r>
        <w:rPr>
          <w:rStyle w:val="9"/>
          <w:rFonts w:hint="eastAsia" w:ascii="黑体" w:hAnsi="黑体" w:eastAsia="黑体" w:cs="黑体"/>
          <w:b w:val="0"/>
          <w:bCs/>
          <w:i w:val="0"/>
          <w:iCs w:val="0"/>
          <w:caps w:val="0"/>
          <w:color w:val="auto"/>
          <w:spacing w:val="6"/>
          <w:sz w:val="32"/>
          <w:szCs w:val="32"/>
          <w:shd w:val="clear" w:color="auto" w:fill="FFFFFF"/>
        </w:rPr>
        <w:t>四、202</w:t>
      </w:r>
      <w:r>
        <w:rPr>
          <w:rStyle w:val="9"/>
          <w:rFonts w:hint="eastAsia" w:ascii="黑体" w:hAnsi="黑体" w:eastAsia="黑体" w:cs="黑体"/>
          <w:b w:val="0"/>
          <w:bCs/>
          <w:i w:val="0"/>
          <w:iCs w:val="0"/>
          <w:caps w:val="0"/>
          <w:color w:val="auto"/>
          <w:spacing w:val="6"/>
          <w:sz w:val="32"/>
          <w:szCs w:val="32"/>
          <w:shd w:val="clear" w:color="auto" w:fill="FFFFFF"/>
          <w:lang w:val="en-US" w:eastAsia="zh-CN"/>
        </w:rPr>
        <w:t>6</w:t>
      </w:r>
      <w:r>
        <w:rPr>
          <w:rStyle w:val="9"/>
          <w:rFonts w:hint="eastAsia" w:ascii="黑体" w:hAnsi="黑体" w:eastAsia="黑体" w:cs="黑体"/>
          <w:b w:val="0"/>
          <w:bCs/>
          <w:i w:val="0"/>
          <w:iCs w:val="0"/>
          <w:caps w:val="0"/>
          <w:color w:val="auto"/>
          <w:spacing w:val="6"/>
          <w:sz w:val="32"/>
          <w:szCs w:val="32"/>
          <w:shd w:val="clear" w:color="auto" w:fill="FFFFFF"/>
        </w:rPr>
        <w:t>年推进法治政府建设的主要安排</w:t>
      </w:r>
    </w:p>
    <w:p w14:paraId="6E89BB12">
      <w:pPr>
        <w:pStyle w:val="10"/>
        <w:keepNext w:val="0"/>
        <w:keepLines w:val="0"/>
        <w:pageBreakBefore w:val="0"/>
        <w:numPr>
          <w:ilvl w:val="0"/>
          <w:numId w:val="0"/>
        </w:numPr>
        <w:kinsoku/>
        <w:wordWrap/>
        <w:overflowPunct/>
        <w:topLinePunct w:val="0"/>
        <w:autoSpaceDE/>
        <w:autoSpaceDN/>
        <w:bidi w:val="0"/>
        <w:adjustRightInd/>
        <w:snapToGrid/>
        <w:spacing w:line="576" w:lineRule="exact"/>
        <w:ind w:leftChars="0" w:firstLine="664" w:firstLineChars="200"/>
        <w:rPr>
          <w:rStyle w:val="9"/>
          <w:rFonts w:hint="eastAsia" w:ascii="黑体" w:hAnsi="黑体" w:eastAsia="黑体" w:cs="黑体"/>
          <w:b w:val="0"/>
          <w:bCs/>
          <w:i w:val="0"/>
          <w:iCs w:val="0"/>
          <w:caps w:val="0"/>
          <w:color w:val="auto"/>
          <w:spacing w:val="6"/>
          <w:sz w:val="32"/>
          <w:szCs w:val="32"/>
          <w:shd w:val="clear" w:color="auto" w:fill="FFFFFF"/>
          <w:lang w:val="en-US" w:eastAsia="zh-CN"/>
        </w:rPr>
      </w:pPr>
      <w:r>
        <w:rPr>
          <w:rFonts w:hint="eastAsia" w:ascii="仿宋_GB2312" w:hAnsi="仿宋_GB2312" w:eastAsia="仿宋_GB2312" w:cs="仿宋_GB2312"/>
          <w:color w:val="auto"/>
          <w:spacing w:val="6"/>
          <w:sz w:val="32"/>
          <w:szCs w:val="32"/>
        </w:rPr>
        <w:t>我们将进一步完善思路，夯实举措，务实解决工作中存在的问题，推动环保工作再上新台阶。下一步，我局将严格按照市局要求，落实落细法律责任，坚决做好生态环境保护工作。</w:t>
      </w:r>
      <w:r>
        <w:rPr>
          <w:rFonts w:hint="eastAsia" w:ascii="仿宋_GB2312" w:hAnsi="仿宋_GB2312" w:eastAsia="仿宋_GB2312" w:cs="仿宋_GB2312"/>
          <w:b w:val="0"/>
          <w:bCs w:val="0"/>
          <w:color w:val="auto"/>
          <w:spacing w:val="6"/>
          <w:w w:val="100"/>
          <w:kern w:val="24"/>
          <w:sz w:val="32"/>
          <w:szCs w:val="32"/>
          <w:highlight w:val="none"/>
          <w:lang w:val="en-US" w:eastAsia="zh-CN" w:bidi="ar-SA"/>
        </w:rPr>
        <w:t>一是打</w:t>
      </w:r>
      <w:r>
        <w:rPr>
          <w:rFonts w:hint="eastAsia" w:ascii="仿宋_GB2312" w:hAnsi="仿宋_GB2312" w:eastAsia="仿宋_GB2312" w:cs="仿宋_GB2312"/>
          <w:b w:val="0"/>
          <w:bCs w:val="0"/>
          <w:color w:val="000000"/>
          <w:spacing w:val="6"/>
          <w:w w:val="100"/>
          <w:kern w:val="24"/>
          <w:sz w:val="32"/>
          <w:szCs w:val="32"/>
          <w:highlight w:val="none"/>
          <w:lang w:val="en-US" w:eastAsia="zh-CN" w:bidi="ar-SA"/>
        </w:rPr>
        <w:t>好打赢蓝天保卫战。</w:t>
      </w:r>
      <w:r>
        <w:rPr>
          <w:rFonts w:hint="default" w:ascii="仿宋_GB2312" w:hAnsi="仿宋_GB2312" w:eastAsia="仿宋_GB2312" w:cs="仿宋_GB2312"/>
          <w:b w:val="0"/>
          <w:bCs w:val="0"/>
          <w:color w:val="000000"/>
          <w:spacing w:val="6"/>
          <w:w w:val="100"/>
          <w:kern w:val="24"/>
          <w:sz w:val="32"/>
          <w:szCs w:val="32"/>
          <w:highlight w:val="none"/>
          <w:lang w:val="en-US" w:eastAsia="zh-CN" w:bidi="ar-SA"/>
        </w:rPr>
        <w:t>持续巩固秸秆禁烧“零火点”成果，建立“网格化+信息化”管控长效机制；加强空气监测站点周边</w:t>
      </w:r>
      <w:r>
        <w:rPr>
          <w:rFonts w:hint="eastAsia" w:ascii="仿宋_GB2312" w:hAnsi="仿宋_GB2312" w:eastAsia="仿宋_GB2312" w:cs="仿宋_GB2312"/>
          <w:b w:val="0"/>
          <w:bCs w:val="0"/>
          <w:color w:val="000000"/>
          <w:spacing w:val="6"/>
          <w:w w:val="100"/>
          <w:kern w:val="24"/>
          <w:sz w:val="32"/>
          <w:szCs w:val="32"/>
          <w:highlight w:val="none"/>
          <w:lang w:val="en-US" w:eastAsia="zh-CN" w:bidi="ar-SA"/>
        </w:rPr>
        <w:t>10</w:t>
      </w:r>
      <w:r>
        <w:rPr>
          <w:rFonts w:hint="default" w:ascii="仿宋_GB2312" w:hAnsi="仿宋_GB2312" w:eastAsia="仿宋_GB2312" w:cs="仿宋_GB2312"/>
          <w:b w:val="0"/>
          <w:bCs w:val="0"/>
          <w:color w:val="000000"/>
          <w:spacing w:val="6"/>
          <w:w w:val="100"/>
          <w:kern w:val="24"/>
          <w:sz w:val="32"/>
          <w:szCs w:val="32"/>
          <w:highlight w:val="none"/>
          <w:lang w:val="en-US" w:eastAsia="zh-CN" w:bidi="ar-SA"/>
        </w:rPr>
        <w:t>00米污染源常态化巡查，重点管控加油站、</w:t>
      </w:r>
      <w:r>
        <w:rPr>
          <w:rFonts w:hint="eastAsia" w:ascii="仿宋_GB2312" w:hAnsi="仿宋_GB2312" w:eastAsia="仿宋_GB2312" w:cs="仿宋_GB2312"/>
          <w:b w:val="0"/>
          <w:bCs w:val="0"/>
          <w:color w:val="000000"/>
          <w:spacing w:val="6"/>
          <w:w w:val="100"/>
          <w:kern w:val="24"/>
          <w:sz w:val="32"/>
          <w:szCs w:val="32"/>
          <w:highlight w:val="none"/>
          <w:lang w:val="en-US" w:eastAsia="zh-CN" w:bidi="ar-SA"/>
        </w:rPr>
        <w:t>VOCS</w:t>
      </w:r>
      <w:r>
        <w:rPr>
          <w:rFonts w:hint="default" w:ascii="仿宋_GB2312" w:hAnsi="仿宋_GB2312" w:eastAsia="仿宋_GB2312" w:cs="仿宋_GB2312"/>
          <w:b w:val="0"/>
          <w:bCs w:val="0"/>
          <w:color w:val="000000"/>
          <w:spacing w:val="6"/>
          <w:w w:val="100"/>
          <w:kern w:val="24"/>
          <w:sz w:val="32"/>
          <w:szCs w:val="32"/>
          <w:highlight w:val="none"/>
          <w:lang w:val="en-US" w:eastAsia="zh-CN" w:bidi="ar-SA"/>
        </w:rPr>
        <w:t>、扬尘源。</w:t>
      </w:r>
      <w:r>
        <w:rPr>
          <w:rFonts w:hint="eastAsia" w:ascii="仿宋_GB2312" w:hAnsi="仿宋_GB2312" w:eastAsia="仿宋_GB2312" w:cs="仿宋_GB2312"/>
          <w:b w:val="0"/>
          <w:bCs w:val="0"/>
          <w:color w:val="auto"/>
          <w:spacing w:val="6"/>
          <w:w w:val="100"/>
          <w:kern w:val="24"/>
          <w:sz w:val="32"/>
          <w:szCs w:val="32"/>
          <w:highlight w:val="none"/>
          <w:lang w:val="en-US" w:eastAsia="zh-CN" w:bidi="ar-SA"/>
        </w:rPr>
        <w:t>二是打好打赢碧水保卫战。加强饮用水水源地、入河排污口环境监管，加大集中式饮用水水源保护区、入河排污口环境问题整治力度。三是打好打赢净土保卫战。加</w:t>
      </w:r>
      <w:bookmarkStart w:id="0" w:name="_GoBack"/>
      <w:r>
        <w:rPr>
          <w:rFonts w:hint="eastAsia" w:ascii="仿宋_GB2312" w:hAnsi="仿宋_GB2312" w:eastAsia="仿宋_GB2312" w:cs="仿宋_GB2312"/>
          <w:b w:val="0"/>
          <w:bCs w:val="0"/>
          <w:color w:val="auto"/>
          <w:spacing w:val="6"/>
          <w:w w:val="100"/>
          <w:kern w:val="24"/>
          <w:sz w:val="32"/>
          <w:szCs w:val="32"/>
          <w:highlight w:val="none"/>
          <w:lang w:val="en-US" w:eastAsia="zh-CN" w:bidi="ar-SA"/>
        </w:rPr>
        <w:t>强对</w:t>
      </w:r>
      <w:bookmarkEnd w:id="0"/>
      <w:r>
        <w:rPr>
          <w:rFonts w:hint="eastAsia" w:ascii="仿宋_GB2312" w:hAnsi="仿宋_GB2312" w:eastAsia="仿宋_GB2312" w:cs="仿宋_GB2312"/>
          <w:b w:val="0"/>
          <w:bCs w:val="0"/>
          <w:color w:val="auto"/>
          <w:spacing w:val="6"/>
          <w:w w:val="100"/>
          <w:kern w:val="24"/>
          <w:sz w:val="32"/>
          <w:szCs w:val="32"/>
          <w:highlight w:val="none"/>
          <w:lang w:val="en-US" w:eastAsia="zh-CN" w:bidi="ar-SA"/>
        </w:rPr>
        <w:t>固体废物及危险废物的监督管理，继续开展涉重金属行业企业的排查，加强对企业的危险废物规范化管理考核。</w:t>
      </w:r>
    </w:p>
    <w:p w14:paraId="60B30B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NTljN2Y1Zjg0MjlkY2VjZDZhMGYxNWNiNWMzMzEifQ=="/>
  </w:docVars>
  <w:rsids>
    <w:rsidRoot w:val="00000000"/>
    <w:rsid w:val="1D6D3C7F"/>
    <w:rsid w:val="2DF51B76"/>
    <w:rsid w:val="31FD3A21"/>
    <w:rsid w:val="3C4E23F3"/>
    <w:rsid w:val="4FD16190"/>
    <w:rsid w:val="5D517D14"/>
    <w:rsid w:val="74534C00"/>
    <w:rsid w:val="79DF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firstLine="420" w:firstLineChars="200"/>
    </w:pPr>
  </w:style>
  <w:style w:type="character" w:styleId="9">
    <w:name w:val="Strong"/>
    <w:basedOn w:val="8"/>
    <w:qFormat/>
    <w:uiPriority w:val="0"/>
    <w:rPr>
      <w:b/>
    </w:rPr>
  </w:style>
  <w:style w:type="paragraph" w:customStyle="1" w:styleId="10">
    <w:name w:val="UserStyle_0"/>
    <w:basedOn w:val="1"/>
    <w:qFormat/>
    <w:uiPriority w:val="0"/>
    <w:pPr>
      <w:textAlignment w:val="baseline"/>
    </w:pPr>
    <w:rPr>
      <w:rFonts w:ascii="宋体" w:hAnsi="Calibri" w:eastAsia="Times New Roman"/>
      <w:kern w:val="0"/>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fbae5b6a-9ffd-41e3-b6e1-1feb836c2043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34A888D3</paraID>
      <start>50</start>
      <end>51</end>
      <status>modified</status>
      <modifiedWord>—</modifiedWord>
      <trackRevisions>false</trackRevisions>
    </reviewItem>
    <reviewItem>
      <errorID>c5ce85f8-a277-4bde-af68-c1f5af1ed449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34A888D3</paraID>
      <start>57</start>
      <end>59</end>
      <status>modified</status>
      <modifiedWord>》《</modifiedWord>
      <trackRevisions>false</trackRevisions>
    </reviewItem>
    <reviewItem>
      <errorID>af5bf232-2e16-497a-a2cc-108d9f4e6e7d</errorID>
      <errorWord>黑龙江省优化营商环境条例</errorWord>
      <group>L1_Knowledge</group>
      <groupName>知识性问题</groupName>
      <ability>L2_Knowledge</ability>
      <abilityName>其他知识</abilityName>
      <candidateList>
        <item>《黑龙江省优化营商环境条例》</item>
      </candidateList>
      <explain>完整法律法规名称需要加书名号，请注意检查。</explain>
      <paraID>38B4F6A9</paraID>
      <start>153</start>
      <end>167</end>
      <status>modified</status>
      <modifiedWord>《黑龙江省优化营商环境条例》</modifiedWord>
      <trackRevisions>false</trackRevisions>
    </reviewItem>
    <reviewItem>
      <errorID>ae3c18ae-76fa-4d10-92bb-8d5ee8a29fe3</errorID>
      <errorWord>强</errorWord>
      <group>L1_Word</group>
      <groupName>字词问题</groupName>
      <ability>L2_Typo</ability>
      <abilityName>字词错误</abilityName>
      <candidateList>
        <item>强对</item>
      </candidateList>
      <explain/>
      <paraID>6E89BB12</paraID>
      <start>238</start>
      <end>240</end>
      <status>modified</status>
      <modifiedWord>强对</modifiedWord>
      <trackRevisions>false</trackRevisions>
    </reviewItem>
  </reviewItems>
  <config/>
</contractReview>
</file>

<file path=customXml/itemProps1.xml><?xml version="1.0" encoding="utf-8"?>
<ds:datastoreItem xmlns:ds="http://schemas.openxmlformats.org/officeDocument/2006/customXml" ds:itemID="{bed244d6-ac4d-4132-8c82-23800e8a3c2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2219</Words>
  <Characters>2268</Characters>
  <Lines>0</Lines>
  <Paragraphs>0</Paragraphs>
  <TotalTime>0</TotalTime>
  <ScaleCrop>false</ScaleCrop>
  <LinksUpToDate>false</LinksUpToDate>
  <CharactersWithSpaces>2268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2024-02-27T02:03:00Z</dcterms:created>
  <dc:creator>Administrator</dc:creator>
  <cp:lastModifiedBy>小满</cp:lastModifiedBy>
  <dcterms:modified xsi:type="dcterms:W3CDTF">2025-12-24T02:49:51Z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2B97C757CD1840BC84E29566CA6E32EC_12</vt:lpwstr>
  </property>
  <property fmtid="{D5CDD505-2E9C-101B-9397-08002B2CF9AE}" pid="4" name="KSOTemplateDocerSaveRecord">
    <vt:lpwstr>eyJoZGlkIjoiNzg3MDBjNzI5NDlkODhhNTViYjk0N2E3ZmE1ZDlmN2YiLCJ1c2VySWQiOiIzMDk4NzE0NzkifQ==</vt:lpwstr>
  </property>
</Properties>
</file>