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宋体" w:hAnsi="宋体" w:eastAsia="宋体" w:cs="宋体"/>
          <w:i w:val="0"/>
          <w:iCs w:val="0"/>
          <w:caps w:val="0"/>
          <w:color w:val="333333"/>
          <w:spacing w:val="0"/>
          <w:sz w:val="44"/>
          <w:szCs w:val="44"/>
        </w:rPr>
      </w:pPr>
      <w:bookmarkStart w:id="0" w:name="_GoBack"/>
      <w:bookmarkEnd w:id="0"/>
      <w:r>
        <w:rPr>
          <w:rFonts w:hint="eastAsia" w:ascii="宋体" w:hAnsi="宋体" w:eastAsia="宋体" w:cs="宋体"/>
          <w:i w:val="0"/>
          <w:iCs w:val="0"/>
          <w:caps w:val="0"/>
          <w:color w:val="333333"/>
          <w:spacing w:val="0"/>
          <w:sz w:val="44"/>
          <w:szCs w:val="44"/>
          <w:bdr w:val="none" w:color="auto" w:sz="0" w:space="0"/>
          <w:shd w:val="clear" w:fill="FFFFFF"/>
        </w:rPr>
        <w:t>黑龙江省推动工业振兴若干政策措施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为推动龙江工业振兴，实现高质量发展，制定以下政策措施。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一、推动传统产业改造升级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传统产业是黑龙江工业的重要基石。通过技术改造推动传统产业提质增效扩能，是黑龙江工业振兴的基础路径。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支持企业技术改造。对企业技术改造项目，以入统投资金额为依据，按入统时一年期贷款市场报价利率（LPR）水平给予12个月的贴息，最高不超过800万元；对技术改造投资额达到2亿元（含）以上的项目，给予24个月的贴息，最高不超过2500万元。企业利用自筹资金实施技术改造，按照同等贴息政策支持。省级财政负担支持资金的60%，市（县）财政负担支持资金的40%。省级财政负担资金在项目开工后一次性拨付，市（县）财政负担资金在项目投产验收后据实拨付。对未纳入统计范围的技术改造项目，由各市（地）研究政策给予支持。〔省工信厅、省财政厅，各市（地）、县（市）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支持企业数字化改造。对经省级认定的数字化车间（生产线）和智能工厂（矿山），按项目合同金额（含设备投资和工业软件购置等数字化建设费用）给予10%的一次性补助，数字化车间（生产线）补助最高不超过200万元，智能工厂（矿山）补助最高不超过1000万元。（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支持企业绿色化改造。实施绿色低碳制造行动，对年能耗5000吨标准煤及以上工业企业实施节能降碳绿色化改造，并实现年节能量1000吨标准煤以上、或减少碳排放2500吨以上、或单位产品能耗达到国家标杆水平的，给予100万元奖励。对上一年度被评为国家级绿色工厂或绿色供应链管理企业，一次性给予100万元奖励。（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二、推动新兴产业发展壮大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新兴产业是黑龙江工业的未来。通过培育新产业新业态打造新的经济增长极，是黑龙江工业振兴的未来新引擎。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设立工业振兴母基金。整合现有政府投资基金，吸引社会资本和战略投资者加入，分门类设立产业子基金，以市场化运作为主，引领撬动新兴产业发展。省国资基金投资管理平台对战略性新兴产业加大孵化、引领、撬动力度。（省工信厅、省财政厅、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支持数字经济发展。省级财政设立数字经济发展专项资金，重点支持数字产业化、产业数字化和数字基础设施建设等领域企业发展和项目建设。省政府或者其授权的单位可以根据需要，将数字经济产品和服务列入全省政府采购集中采购目录。各市（地）结合实际制定支持政策，推动数字经济加快发展。〔省发改委、省工信厅、省财政厅、省通信管理局，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支持生物经济发展。省级财政设立生物经济发展专项资金，重点支持生物技术创新和产业化应用、生物医药和生物能源等产业发展、生物领域企业培育等。对在全国同类仿制药中前三个通过仿制药一致性评价的药品（不同规格视为一个品种），每个新品种给予200万元资金支持；对其他通过仿制药一致性评价的药品，每个新品种给予100万元资金支持。积极推荐我省生物医药企业创新产品纳入国家医保药品目录。各市（地）结合实际制定支持政策，推动生物经济加快发展。〔省发改委、省科技厅、省工信厅、省卫生健康委、省财政厅、省药监局、省医保局，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支持绿色有机农副产品精深加工产业发展。支持农副产品和“老字号”等龙江特色产品“增品种、提品质、创品牌”，按市场需求设计产品包装，大力提升龙江产品知名度、美誉度。企业购买创意设计服务的，可申请一次奖补，奖补标准为服务合同实际发生额的50%，最高不超过20万元；对与创意设计机构建立三年以上稳定合作关系的企业，经审核符合要求的，奖补标准可提高到50万元。（省委宣传部，省农业农村厅、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支持新能源汽车产业发展。省级财政设立新能源汽车产业专项资金，重点支持新能源整车、动力电池、增程发动机、增程器动力总成、专用电机等关键配套产品、充电基础设施等领域企业发展和项目建设。支持有条件的地区建设寒地汽车试验基地。各市（地）结合实际制定支持政策，推动新能源汽车发展和推广应用。〔省发改委、省工信厅、省财政厅，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支持被动式超低能耗建筑产业发展。省级财政设立超低能耗建筑产业专项资金，重点支持被动式、装配式等超低能耗建筑新建及改造、寒区建材等超低能耗建筑产品及示范项目建设。到2025年，全省年度新建超低能耗建筑面积占比达到18%以上，既有公共建筑超低能耗累计改造面积占比达到1%。对超低能耗商品房项目，在确保项目竣工交付所需资金额度的基础上，增加预售监管资金拨付节点，按照工程建设进度实时拨付使用。（省住建厅、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10.支持重大新兴产业项目前期策划。对聘请第三方专家机构或产业链龙头企业开展支撑新兴产业战略研究和重大项目论证的，单次服务补助最高不超过200万元。〔省工信厅、省财政厅，各市（地）政府（行署）〕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三、推动企业加快成长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优质企业是黑龙江工业的发展依托。通过上规模提档次壮大中小企业，是黑龙江工业振兴的力量所在。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支持企业入规。加大规模以上工业企业培育，对新纳入规模以上统计的工业企业给予最高60万元奖励。其中，第一年奖励20万元，第二年、第三年主营业务收入保持在2000万元以上的，再分别奖励20万元。（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支持企业深耕细分市场。引导中小企业专注于核心业务，提升专业化生产服务、协作配套。对认定为省级制造业“隐形冠军”的企业，给予一次性奖励50万元。对认定为国家级专精特新“小巨人”的企业，给予一次性奖励100万元。（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13.支持中小企业上云。实施中小企业数字化赋能行动，支持服务中小企业的云平台建设，组织开展中小企业上云用云培训服务，引导中小企业设备上云、管理上云、服务上云、数据上云，推动工业企业上云全覆盖。对中小企业每年用于存贮、算力、安全、软件等上云服务费用在5000元以上的，按照每户1000元给予云平台补助。每个云平台企业每年补助最高不超过500万元。鼓励市（地）出台中小企业上云用云支持政策。（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14.支持企业上市（挂牌）。鼓励支持总部和主营业务均在我省的企业，在沪、深交易所主板、创业板及科创板首发上市，给予分阶段补贴，具体标准为：对在黑龙江证监局完成上市辅导验收合格拟在境内上市的后备企业，省级财政一次性补助200万元；对企业上市申请材料已被证监会、上交所、深交所正式受理，拟在境内上市的后备企业，省级财政一次性补助300万元；对在境内成功首发上市的企业，省级财政一次性补助500万元。对在境内主板、创业板、科创板和北交所重组上市，以及在境外主板、创业板首发上市且上市融资额2亿元以上的企业，省级财政一次性补助500万元。对企业在新三板挂牌的，省级财政一次性补助200万元，对新三板挂牌企业成功在北交所公开发行并上市的，省级财政一次性补助800万元。对在哈尔滨股权交易中心“紫丁香”专板挂牌并实现直接融资的股份制企业，省级财政按照融资额的2%给予奖励，最高奖励30万元。（省工信厅、省财政厅、省地方金融监管局、黑龙江证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15.支持优势企业争先晋位。对首次被评定为中国制造业企业500强（中国企业家协会评选）或中国制造业民营企业500强（全国工商联评选）的，给予100万元的一次性奖励；首次被评定为中国企业500强（中国企业家协会评选）的，给予200万元的一次性奖励；首次被评定为世界企业500强（《财富》杂志评选）的，给予500万元的一次性奖励。以上奖励递进补差，就高不重复。（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四、推动创新能力提升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创新驱动是黑龙江工业的第一动力。通过提升企业创新能力激发创新主体活力，是黑龙江工业振兴的不竭动力。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16.支持企业提高研发投入。落实企业研究开发费用税前加计扣除等优惠政策，各类财政扶持资金优先支持有研发投入的企业。对研发投入100万元以上且履行统计填报义务的企业，按照企业上年度研发投入存量和增量部分给予不同比例补助，补助资金省、市（县）各占50%。〔省科技厅、省税务局、省财政厅，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17.支持科技成果转化。围绕推动工业振兴与战略性新兴产业发展，支持工业企业和高校院所联合实施重大科技成果转化，每年实施一批创新水平高、产业带动性强、具有重大突破性的重大科技成果转化项目，单个项目支持额度1000万元左右，促进一批省内外科技成果在我省加速产业化。（省科技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18.支持企业建设创新平台。鼓励企业联合高校、科研院所、产业联盟创建制造业创新中心，提升产学研用协同创新能力。对认定为省级制造业创新中心的，按照购置科研仪器、设备和软件等费用总和的30%给予补助，每年不超过300万元，连续支持3年；对认定为国家级制造业创新中心的，一次性奖励1000万元。对新认定的省级企业技术中心一次性奖励50万元。对认定的国家级、省级工业设计中心分别一次性奖励200万元、100万元。（省工信厅、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19.支持企业研发新产品。对获得首台（套）产品认定的研制企业，单台（套）价值50万元以上的，按产品实际成交价的50%给予一次性奖励，单台（套）奖励上限200万元；有多个产品的，每户企业每年奖励合计不超过500万元；对研制企业购买首台（套）产品“综合险”的，按实际投保费率不超过3%的费率上限、年度支付保费的80%给予保险补偿，补偿时间按保险期限据实核算，最长不超过3年，每户企业每年不超过500万元。对列入省重点新产品开发导向且年度单品销售收入在500万元以上的企业，按重点新产品销售收入的2%给予奖励，单品奖励上限50万元；有多个产品的，每户企业每年奖励合计不超过300万元，省级财政负担奖励资金的60%，项目所在市（县）财政负担奖励资金的40%。〔省工信厅、省财政厅、黑龙江银保监局，各市（地）、县（市）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五、推动发展环境优化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良好环境是黑龙江工业的发展生态。通过优化营商环境打造聚人聚财的全面振兴好环境，是黑龙江工业振兴的重要保障。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支持构建产业发展环境。地方政府债券优先支持符合条件的开发区加强基础设施建设，对招商载体作用突出的开发区按规定实施政策激励，支持通过资本运作盘活闲置土地和资产。对重点引进的补链延链强链、经济和社会效益特别突出的重大招商引资产业项目，可采取“一事一议”的方式予以支持。省级统筹新增建设用地指标保障，各市（地）开发区建立形成标准地、承诺制、代办制的全流程工作机制，加强标准化厂房保障。全面对标学习先进地区服务理念、服务思路、服务举措和服务细节，叫响“当好企业服务员”营商环境特色品牌。优化项目落地制度环境，开设审批“绿色通道”，对工业项目落地开发区，按规定施行不见面审批“网上办”、容缺核准“马上办”、绿色通道“尽快办”、联合审批“一次办”。〔省发改委、省商务厅、省自然资源厅、省财政厅、省营商环境局，各市（地）政府（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各市（地）要积极推动政策落实，结合本地实际出台相应支持政策，形成工作合力、政策合力，加快推动工业振兴。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政策措施自印发之日起施行，有效期至2025年。有效期期满后，涉及有效期内的奖励和补助条款延续至政策执行完毕。符合本政策措施的企业（项目），同时符合我省其他扶持政策规定的，按“从优、就高、不重复”的原则执行，另有规定的除外。</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ZiOTIxNWFlNGE2NTJiY2E2MDIxMTE5N2U0NTIifQ=="/>
  </w:docVars>
  <w:rsids>
    <w:rsidRoot w:val="00000000"/>
    <w:rsid w:val="04D0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1452</Characters>
  <Lines>0</Lines>
  <Paragraphs>0</Paragraphs>
  <TotalTime>4</TotalTime>
  <ScaleCrop>false</ScaleCrop>
  <LinksUpToDate>false</LinksUpToDate>
  <CharactersWithSpaces>1459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2023-07-21T01:18:58Z</dcterms:created>
  <dc:creator>Administrator</dc:creator>
  <cp:lastModifiedBy>Z </cp:lastModifiedBy>
  <cp:lastPrinted>2023-07-21T01:23:07Z</cp:lastPrinted>
  <dcterms:modified xsi:type="dcterms:W3CDTF">2023-07-21T01:23:12Z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6B9F09D506094E648CB379271653C75A_12</vt:lpwstr>
  </property>
</Properties>
</file>