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财政部、国家发展和改革委员会关于公布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取消和免征部分行政事业性收费的通知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财综[2012]97号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交部、公安部、工业和信息化部、国土资源部、住房城乡建设部、农业部、水利部、交通运输部、海关总署、国家税务总局、国家工商总局、国务院港澳办，各省、自治区、直辖市、计划单列市财政厅(局)、发展改革委、物价局，新疆生产建设兵团财务局、发展改革委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为了减轻企业和社会负担，促进经济稳定增长，根据国务院有关要求，决定取消和免征部分行政事业性收费。现将有关事项通知如下: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一、自2013年1月1日起，取消和免征30项行政事业性收费。具体项目见附件。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上述行政事业性收费取消和免征后，有关部门和单位依法履行管理职能所需相关经费，由同级财政预算予以保障。其中，行政机关和财政补助事业单位的经费支出，通过部门预算予以安排;自收自支事业单位的经费支出，通过安排其上级主管部门项目支出予以解决。各级财政部门要按照上述要求，妥善安排有关部门和单位预算，确保其工作正常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有关执收部门和单位要按规定到原核发《收费许可证》的价格主管部门办理《收费许可证》注销手续，并到原核发财政票据的财政部门办理票据缴销手续。有关行政事业性收费的清欠收入，应当按照财政部门规定渠道全额上缴国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各地区和有关部门要严格执行本通知规定，对公布取消和免征的行政事业性收费，不得以任何理由拖延或者拒绝执行，不得以其他名目或者转为经营服务性收费方式变相继续收费。各级财政、价格主管部门要加强对落实本通知情况的监督检查，对不按规定取消或免征相关收费的，按有关规定给予处罚，并追究责任人员的行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取消的行政事业性收费项目(共15项)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2、</w:t>
      </w:r>
      <w:r>
        <w:rPr>
          <w:rFonts w:hint="eastAsia" w:ascii="仿宋_GB2312" w:hAnsi="仿宋_GB2312" w:eastAsia="仿宋_GB2312" w:cs="仿宋_GB2312"/>
          <w:sz w:val="32"/>
          <w:szCs w:val="32"/>
        </w:rPr>
        <w:t>免征的行政事业性收费项目(共15项)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取消的行政事业性收费项目(共15项)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中央级设立的行政事业性收费工业和信息化部门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1、进网许可标志工本费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住房城乡建设部门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2、城市房屋安全鉴定费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农业部门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3、黄渤海、东海、南海区渔业资源增殖保护费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4、收费票据工本费(中央本级)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海关部门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ATA单证册调整费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6、货物行李物品保管费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国家税务局和地方税务局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7、税务发票工本费(包括普通发票工本费和增值税专用发票工本费)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国务院港澳办和地方外事办公室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《往来香港澳门特别行政区通行证》工本费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9、《往来香港澳门特别行政区通行证》签注费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10、《派驻香港澳门身份证明》工本费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二、省级设立的行政事业性收费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1、船舶停泊费(各省区市)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2、铁路用地管理费(内蒙古自治区)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3、铁路用地管理费(新疆自治区)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4、借用铁路土地管理费(福建省)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5、占河(滩、堤)管理费(辽宁省)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免征的行政事业性收费项目(共15项)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中央级设立的行政事业性收费外交部及地方外事办公室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公安部门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1、因公护照费(含加急费)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户口簿工本费(不含丢失、损坏补办户口簿收取的工本费)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3、户口迁移证和准迁证工本费(不含丢失、损坏补办和过期失效重办户口迁移证、准迁证收取的工本费)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国土资源部门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石油(天然气)勘查、开采登记费(免征期自2013年1月1日至2014年12月31日)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5、矿产资源勘查登记费(免征期自2013年1月1日至2014年12月31日)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6、采矿登记费(免征期自2013年1月1日至2014年12月31日)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工商行政管理部门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7、企业注册登记费(免征期自2013年1月1日至2014年12月31日)8、个体工商户注册登记费(免征期自2013年1月1日至2014年12月31日)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二、省级设立的行政事业性收费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1、地方水电经营管理费(吉林省)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2、水利工程水费管理费(吉林省)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3、占用河道工程养护费(黑龙江省)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4、港口管理费(黑龙江省)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5、酒类批发许可证工本费(山西省)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6、使用流动人员调配费(广东省)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7、房屋租赁管理费(广东省深圳市)</w:t>
      </w:r>
    </w:p>
    <w:p>
      <w:pPr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29DFD0"/>
    <w:multiLevelType w:val="singleLevel"/>
    <w:tmpl w:val="B729DFD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0DE4206"/>
    <w:multiLevelType w:val="singleLevel"/>
    <w:tmpl w:val="D0DE42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0D22A58"/>
    <w:multiLevelType w:val="singleLevel"/>
    <w:tmpl w:val="E0D22A58"/>
    <w:lvl w:ilvl="0" w:tentative="0">
      <w:start w:val="8"/>
      <w:numFmt w:val="decimal"/>
      <w:suff w:val="nothing"/>
      <w:lvlText w:val="%1、"/>
      <w:lvlJc w:val="left"/>
    </w:lvl>
  </w:abstractNum>
  <w:abstractNum w:abstractNumId="3">
    <w:nsid w:val="7BADD3DB"/>
    <w:multiLevelType w:val="singleLevel"/>
    <w:tmpl w:val="7BADD3D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7229F"/>
    <w:rsid w:val="22C7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2021-09-27T02:06:00Z</dcterms:created>
  <dc:creator>成功上岸</dc:creator>
  <cp:lastModifiedBy>成功上岸</cp:lastModifiedBy>
  <dcterms:modified xsi:type="dcterms:W3CDTF">2021-09-27T02:16:55Z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