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val="0"/>
        <w:spacing w:line="560" w:lineRule="exact"/>
        <w:ind w:firstLine="0" w:firstLineChars="0"/>
        <w:textAlignment w:val="auto"/>
        <w:rPr>
          <w:rFonts w:ascii="宋体" w:hAnsi="宋体" w:eastAsia="宋体" w:cs="宋体"/>
          <w:b/>
          <w:color w:val="auto"/>
          <w:sz w:val="44"/>
          <w:szCs w:val="44"/>
        </w:rPr>
      </w:pPr>
    </w:p>
    <w:p>
      <w:pPr>
        <w:pageBreakBefore w:val="0"/>
        <w:widowControl/>
        <w:kinsoku/>
        <w:wordWrap/>
        <w:overflowPunct/>
        <w:topLinePunct w:val="0"/>
        <w:autoSpaceDE/>
        <w:autoSpaceDN/>
        <w:bidi w:val="0"/>
        <w:adjustRightInd/>
        <w:snapToGrid w:val="0"/>
        <w:spacing w:line="560" w:lineRule="exact"/>
        <w:ind w:left="220" w:firstLine="883"/>
        <w:jc w:val="center"/>
        <w:textAlignment w:val="auto"/>
        <w:rPr>
          <w:rFonts w:ascii="宋体" w:hAnsi="宋体" w:eastAsia="宋体" w:cs="宋体"/>
          <w:b/>
          <w:color w:val="auto"/>
          <w:sz w:val="44"/>
          <w:szCs w:val="44"/>
        </w:rPr>
      </w:pPr>
    </w:p>
    <w:p>
      <w:pPr>
        <w:pageBreakBefore w:val="0"/>
        <w:widowControl/>
        <w:kinsoku/>
        <w:wordWrap/>
        <w:overflowPunct/>
        <w:topLinePunct w:val="0"/>
        <w:autoSpaceDE/>
        <w:autoSpaceDN/>
        <w:bidi w:val="0"/>
        <w:adjustRightInd/>
        <w:snapToGrid w:val="0"/>
        <w:spacing w:line="560" w:lineRule="exact"/>
        <w:ind w:left="220" w:firstLine="883"/>
        <w:jc w:val="center"/>
        <w:textAlignment w:val="auto"/>
        <w:rPr>
          <w:rFonts w:ascii="宋体" w:hAnsi="宋体" w:eastAsia="宋体" w:cs="宋体"/>
          <w:b/>
          <w:color w:val="auto"/>
          <w:sz w:val="44"/>
          <w:szCs w:val="44"/>
        </w:rPr>
      </w:pPr>
    </w:p>
    <w:p>
      <w:pPr>
        <w:pageBreakBefore w:val="0"/>
        <w:widowControl/>
        <w:kinsoku/>
        <w:wordWrap/>
        <w:overflowPunct/>
        <w:topLinePunct w:val="0"/>
        <w:autoSpaceDE/>
        <w:autoSpaceDN/>
        <w:bidi w:val="0"/>
        <w:adjustRightInd/>
        <w:snapToGrid w:val="0"/>
        <w:spacing w:line="56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
          <w:color w:val="auto"/>
          <w:sz w:val="44"/>
          <w:szCs w:val="44"/>
        </w:rPr>
        <w:t>双鸭山市</w:t>
      </w:r>
      <w:r>
        <w:rPr>
          <w:rFonts w:hint="eastAsia" w:ascii="方正小标宋简体" w:hAnsi="方正小标宋简体" w:eastAsia="方正小标宋简体" w:cs="方正小标宋简体"/>
          <w:b/>
          <w:color w:val="auto"/>
          <w:sz w:val="44"/>
          <w:szCs w:val="44"/>
          <w:lang w:val="en-US" w:eastAsia="zh-CN"/>
        </w:rPr>
        <w:t>四方台区</w:t>
      </w:r>
      <w:r>
        <w:rPr>
          <w:rFonts w:hint="eastAsia" w:ascii="方正小标宋简体" w:hAnsi="方正小标宋简体" w:eastAsia="方正小标宋简体" w:cs="方正小标宋简体"/>
          <w:b/>
          <w:color w:val="auto"/>
          <w:sz w:val="44"/>
          <w:szCs w:val="44"/>
        </w:rPr>
        <w:t>突发环境事件应急预案</w:t>
      </w:r>
    </w:p>
    <w:p>
      <w:pPr>
        <w:pageBreakBefore w:val="0"/>
        <w:kinsoku/>
        <w:wordWrap/>
        <w:overflowPunct/>
        <w:topLinePunct w:val="0"/>
        <w:autoSpaceDE/>
        <w:autoSpaceDN/>
        <w:bidi w:val="0"/>
        <w:adjustRightInd/>
        <w:snapToGrid w:val="0"/>
        <w:spacing w:line="560" w:lineRule="exact"/>
        <w:textAlignment w:val="auto"/>
        <w:rPr>
          <w:rFonts w:ascii="仿宋" w:hAnsi="仿宋" w:cs="仿宋"/>
          <w:color w:val="auto"/>
        </w:rPr>
      </w:pPr>
    </w:p>
    <w:p>
      <w:pPr>
        <w:pageBreakBefore w:val="0"/>
        <w:kinsoku/>
        <w:wordWrap/>
        <w:overflowPunct/>
        <w:topLinePunct w:val="0"/>
        <w:autoSpaceDE/>
        <w:autoSpaceDN/>
        <w:bidi w:val="0"/>
        <w:adjustRightInd/>
        <w:snapToGrid w:val="0"/>
        <w:spacing w:line="560" w:lineRule="exact"/>
        <w:textAlignment w:val="auto"/>
        <w:rPr>
          <w:rFonts w:ascii="仿宋" w:hAnsi="仿宋" w:cs="仿宋"/>
          <w:color w:val="auto"/>
        </w:rPr>
      </w:pPr>
    </w:p>
    <w:p>
      <w:pPr>
        <w:pageBreakBefore w:val="0"/>
        <w:kinsoku/>
        <w:wordWrap/>
        <w:overflowPunct/>
        <w:topLinePunct w:val="0"/>
        <w:autoSpaceDE/>
        <w:autoSpaceDN/>
        <w:bidi w:val="0"/>
        <w:adjustRightInd/>
        <w:snapToGrid w:val="0"/>
        <w:spacing w:line="560" w:lineRule="exact"/>
        <w:textAlignment w:val="auto"/>
        <w:rPr>
          <w:rFonts w:ascii="仿宋" w:hAnsi="仿宋" w:cs="仿宋"/>
          <w:color w:val="auto"/>
        </w:rPr>
      </w:pPr>
    </w:p>
    <w:p>
      <w:pPr>
        <w:pageBreakBefore w:val="0"/>
        <w:kinsoku/>
        <w:wordWrap/>
        <w:overflowPunct/>
        <w:topLinePunct w:val="0"/>
        <w:autoSpaceDE/>
        <w:autoSpaceDN/>
        <w:bidi w:val="0"/>
        <w:adjustRightInd/>
        <w:snapToGrid w:val="0"/>
        <w:spacing w:line="560" w:lineRule="exact"/>
        <w:textAlignment w:val="auto"/>
        <w:rPr>
          <w:rFonts w:ascii="仿宋" w:hAnsi="仿宋" w:cs="仿宋"/>
          <w:color w:val="auto"/>
        </w:rPr>
      </w:pPr>
    </w:p>
    <w:p>
      <w:pPr>
        <w:pageBreakBefore w:val="0"/>
        <w:kinsoku/>
        <w:wordWrap/>
        <w:overflowPunct/>
        <w:topLinePunct w:val="0"/>
        <w:autoSpaceDE/>
        <w:autoSpaceDN/>
        <w:bidi w:val="0"/>
        <w:adjustRightInd/>
        <w:snapToGrid w:val="0"/>
        <w:spacing w:line="560" w:lineRule="exact"/>
        <w:textAlignment w:val="auto"/>
        <w:rPr>
          <w:rFonts w:ascii="仿宋" w:hAnsi="仿宋" w:cs="仿宋"/>
          <w:color w:val="auto"/>
        </w:rPr>
      </w:pPr>
    </w:p>
    <w:p>
      <w:pPr>
        <w:pageBreakBefore w:val="0"/>
        <w:kinsoku/>
        <w:wordWrap/>
        <w:overflowPunct/>
        <w:topLinePunct w:val="0"/>
        <w:autoSpaceDE/>
        <w:autoSpaceDN/>
        <w:bidi w:val="0"/>
        <w:adjustRightInd/>
        <w:snapToGrid w:val="0"/>
        <w:spacing w:line="560" w:lineRule="exact"/>
        <w:textAlignment w:val="auto"/>
        <w:rPr>
          <w:rFonts w:ascii="仿宋" w:hAnsi="仿宋" w:cs="仿宋"/>
          <w:color w:val="auto"/>
        </w:rPr>
      </w:pPr>
    </w:p>
    <w:p>
      <w:pPr>
        <w:pageBreakBefore w:val="0"/>
        <w:kinsoku/>
        <w:wordWrap/>
        <w:overflowPunct/>
        <w:topLinePunct w:val="0"/>
        <w:autoSpaceDE/>
        <w:autoSpaceDN/>
        <w:bidi w:val="0"/>
        <w:adjustRightInd/>
        <w:snapToGrid w:val="0"/>
        <w:spacing w:line="560" w:lineRule="exact"/>
        <w:textAlignment w:val="auto"/>
        <w:rPr>
          <w:rFonts w:ascii="仿宋" w:hAnsi="仿宋" w:cs="仿宋"/>
          <w:color w:val="auto"/>
        </w:rPr>
      </w:pPr>
    </w:p>
    <w:p>
      <w:pPr>
        <w:pageBreakBefore w:val="0"/>
        <w:kinsoku/>
        <w:wordWrap/>
        <w:overflowPunct/>
        <w:topLinePunct w:val="0"/>
        <w:autoSpaceDE/>
        <w:autoSpaceDN/>
        <w:bidi w:val="0"/>
        <w:adjustRightInd/>
        <w:snapToGrid w:val="0"/>
        <w:spacing w:line="560" w:lineRule="exact"/>
        <w:textAlignment w:val="auto"/>
        <w:rPr>
          <w:rFonts w:ascii="仿宋" w:hAnsi="仿宋" w:cs="仿宋"/>
          <w:color w:val="auto"/>
        </w:rPr>
      </w:pPr>
    </w:p>
    <w:p>
      <w:pPr>
        <w:pageBreakBefore w:val="0"/>
        <w:kinsoku/>
        <w:wordWrap/>
        <w:overflowPunct/>
        <w:topLinePunct w:val="0"/>
        <w:autoSpaceDE/>
        <w:autoSpaceDN/>
        <w:bidi w:val="0"/>
        <w:adjustRightInd/>
        <w:snapToGrid w:val="0"/>
        <w:spacing w:line="560" w:lineRule="exact"/>
        <w:textAlignment w:val="auto"/>
        <w:rPr>
          <w:rFonts w:ascii="仿宋" w:hAnsi="仿宋" w:cs="仿宋"/>
          <w:color w:val="auto"/>
        </w:rPr>
      </w:pPr>
    </w:p>
    <w:p>
      <w:pPr>
        <w:pageBreakBefore w:val="0"/>
        <w:kinsoku/>
        <w:wordWrap/>
        <w:overflowPunct/>
        <w:topLinePunct w:val="0"/>
        <w:autoSpaceDE/>
        <w:autoSpaceDN/>
        <w:bidi w:val="0"/>
        <w:adjustRightInd/>
        <w:snapToGrid w:val="0"/>
        <w:spacing w:line="560" w:lineRule="exact"/>
        <w:textAlignment w:val="auto"/>
        <w:rPr>
          <w:rFonts w:ascii="仿宋" w:hAnsi="仿宋" w:cs="仿宋"/>
          <w:color w:val="auto"/>
        </w:rPr>
      </w:pPr>
    </w:p>
    <w:p>
      <w:pPr>
        <w:pageBreakBefore w:val="0"/>
        <w:kinsoku/>
        <w:wordWrap/>
        <w:overflowPunct/>
        <w:topLinePunct w:val="0"/>
        <w:autoSpaceDE/>
        <w:autoSpaceDN/>
        <w:bidi w:val="0"/>
        <w:adjustRightInd/>
        <w:snapToGrid w:val="0"/>
        <w:spacing w:line="560" w:lineRule="exact"/>
        <w:textAlignment w:val="auto"/>
        <w:rPr>
          <w:rFonts w:ascii="仿宋" w:hAnsi="仿宋" w:cs="仿宋"/>
          <w:color w:val="auto"/>
        </w:rPr>
      </w:pPr>
    </w:p>
    <w:p>
      <w:pPr>
        <w:pageBreakBefore w:val="0"/>
        <w:kinsoku/>
        <w:wordWrap/>
        <w:overflowPunct/>
        <w:topLinePunct w:val="0"/>
        <w:autoSpaceDE/>
        <w:autoSpaceDN/>
        <w:bidi w:val="0"/>
        <w:adjustRightInd/>
        <w:snapToGrid w:val="0"/>
        <w:spacing w:line="560" w:lineRule="exact"/>
        <w:textAlignment w:val="auto"/>
        <w:rPr>
          <w:rFonts w:ascii="仿宋" w:hAnsi="仿宋" w:cs="仿宋"/>
          <w:color w:val="auto"/>
        </w:rPr>
      </w:pPr>
    </w:p>
    <w:p>
      <w:pPr>
        <w:pageBreakBefore w:val="0"/>
        <w:kinsoku/>
        <w:wordWrap/>
        <w:overflowPunct/>
        <w:topLinePunct w:val="0"/>
        <w:autoSpaceDE/>
        <w:autoSpaceDN/>
        <w:bidi w:val="0"/>
        <w:adjustRightInd/>
        <w:snapToGrid w:val="0"/>
        <w:spacing w:line="560" w:lineRule="exact"/>
        <w:textAlignment w:val="auto"/>
        <w:rPr>
          <w:rFonts w:ascii="仿宋" w:hAnsi="仿宋" w:cs="仿宋"/>
          <w:color w:val="auto"/>
        </w:rPr>
      </w:pPr>
    </w:p>
    <w:p>
      <w:pPr>
        <w:pageBreakBefore w:val="0"/>
        <w:kinsoku/>
        <w:wordWrap/>
        <w:overflowPunct/>
        <w:topLinePunct w:val="0"/>
        <w:autoSpaceDE/>
        <w:autoSpaceDN/>
        <w:bidi w:val="0"/>
        <w:adjustRightInd/>
        <w:snapToGrid w:val="0"/>
        <w:spacing w:line="560" w:lineRule="exact"/>
        <w:textAlignment w:val="auto"/>
        <w:rPr>
          <w:rFonts w:ascii="仿宋" w:hAnsi="仿宋" w:cs="仿宋"/>
          <w:color w:val="auto"/>
        </w:rPr>
      </w:pPr>
    </w:p>
    <w:p>
      <w:pPr>
        <w:pageBreakBefore w:val="0"/>
        <w:kinsoku/>
        <w:wordWrap/>
        <w:overflowPunct/>
        <w:topLinePunct w:val="0"/>
        <w:autoSpaceDE/>
        <w:autoSpaceDN/>
        <w:bidi w:val="0"/>
        <w:adjustRightInd/>
        <w:snapToGrid w:val="0"/>
        <w:spacing w:line="560" w:lineRule="exact"/>
        <w:textAlignment w:val="auto"/>
        <w:rPr>
          <w:rFonts w:ascii="仿宋" w:hAnsi="仿宋" w:cs="仿宋"/>
          <w:color w:val="auto"/>
        </w:rPr>
      </w:pPr>
    </w:p>
    <w:p>
      <w:pPr>
        <w:pageBreakBefore w:val="0"/>
        <w:kinsoku/>
        <w:wordWrap/>
        <w:overflowPunct/>
        <w:topLinePunct w:val="0"/>
        <w:autoSpaceDE/>
        <w:autoSpaceDN/>
        <w:bidi w:val="0"/>
        <w:adjustRightInd/>
        <w:snapToGrid w:val="0"/>
        <w:spacing w:line="560" w:lineRule="exact"/>
        <w:textAlignment w:val="auto"/>
        <w:rPr>
          <w:rFonts w:ascii="仿宋" w:hAnsi="仿宋" w:cs="仿宋"/>
          <w:color w:val="auto"/>
        </w:rPr>
      </w:pPr>
    </w:p>
    <w:p>
      <w:pPr>
        <w:pageBreakBefore w:val="0"/>
        <w:kinsoku/>
        <w:wordWrap/>
        <w:overflowPunct/>
        <w:topLinePunct w:val="0"/>
        <w:autoSpaceDE/>
        <w:autoSpaceDN/>
        <w:bidi w:val="0"/>
        <w:adjustRightInd/>
        <w:snapToGrid w:val="0"/>
        <w:spacing w:line="560" w:lineRule="exact"/>
        <w:textAlignment w:val="auto"/>
        <w:rPr>
          <w:rFonts w:ascii="仿宋" w:hAnsi="仿宋" w:cs="仿宋"/>
          <w:color w:val="auto"/>
        </w:rPr>
      </w:pPr>
    </w:p>
    <w:p>
      <w:pPr>
        <w:pageBreakBefore w:val="0"/>
        <w:kinsoku/>
        <w:wordWrap/>
        <w:overflowPunct/>
        <w:topLinePunct w:val="0"/>
        <w:autoSpaceDE/>
        <w:autoSpaceDN/>
        <w:bidi w:val="0"/>
        <w:adjustRightInd/>
        <w:snapToGrid w:val="0"/>
        <w:spacing w:line="560" w:lineRule="exact"/>
        <w:ind w:left="0" w:leftChars="0" w:firstLine="0" w:firstLineChars="0"/>
        <w:textAlignment w:val="auto"/>
        <w:rPr>
          <w:rFonts w:ascii="仿宋" w:hAnsi="仿宋" w:cs="仿宋"/>
          <w:color w:val="auto"/>
        </w:rPr>
      </w:pPr>
    </w:p>
    <w:p>
      <w:pPr>
        <w:pageBreakBefore w:val="0"/>
        <w:kinsoku/>
        <w:wordWrap/>
        <w:overflowPunct/>
        <w:topLinePunct w:val="0"/>
        <w:autoSpaceDE/>
        <w:autoSpaceDN/>
        <w:bidi w:val="0"/>
        <w:adjustRightInd/>
        <w:snapToGrid w:val="0"/>
        <w:spacing w:line="560" w:lineRule="exact"/>
        <w:ind w:left="0" w:leftChars="0" w:firstLine="0" w:firstLineChars="0"/>
        <w:textAlignment w:val="auto"/>
        <w:rPr>
          <w:rFonts w:ascii="仿宋" w:hAnsi="仿宋" w:cs="仿宋"/>
          <w:color w:val="auto"/>
        </w:rPr>
      </w:pPr>
    </w:p>
    <w:sdt>
      <w:sdtPr>
        <w:rPr>
          <w:rFonts w:ascii="宋体" w:hAnsi="宋体" w:eastAsia="宋体" w:cs="Times New Roman"/>
          <w:kern w:val="2"/>
          <w:sz w:val="21"/>
          <w:szCs w:val="24"/>
          <w:lang w:val="en-US" w:eastAsia="zh-CN" w:bidi="ar-SA"/>
        </w:rPr>
        <w:id w:val="147471561"/>
        <w15:color w:val="DBDBDB"/>
        <w:docPartObj>
          <w:docPartGallery w:val="Table of Contents"/>
          <w:docPartUnique/>
        </w:docPartObj>
      </w:sdtPr>
      <w:sdtEndPr>
        <w:rPr>
          <w:rFonts w:ascii="仿宋" w:hAnsi="仿宋" w:eastAsia="仿宋_GB2312" w:cs="仿宋"/>
          <w:color w:val="auto"/>
          <w:kern w:val="2"/>
          <w:sz w:val="32"/>
          <w:szCs w:val="24"/>
          <w:lang w:val="en-US" w:eastAsia="zh-CN" w:bidi="ar-SA"/>
        </w:rPr>
      </w:sdtEndPr>
      <w:sdtContent>
        <w:p>
          <w:pPr>
            <w:pageBreakBefore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pStyle w:val="9"/>
            <w:pageBreakBefore w:val="0"/>
            <w:tabs>
              <w:tab w:val="right" w:leader="dot" w:pos="8640"/>
            </w:tabs>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ascii="仿宋" w:hAnsi="仿宋" w:cs="仿宋"/>
              <w:color w:val="auto"/>
            </w:rPr>
            <w:fldChar w:fldCharType="begin"/>
          </w:r>
          <w:r>
            <w:rPr>
              <w:rFonts w:ascii="仿宋" w:hAnsi="仿宋" w:cs="仿宋"/>
              <w:color w:val="auto"/>
            </w:rPr>
            <w:instrText xml:space="preserve">TOC \o "1-3" \h \u </w:instrText>
          </w:r>
          <w:r>
            <w:rPr>
              <w:rFonts w:ascii="仿宋" w:hAnsi="仿宋" w:cs="仿宋"/>
              <w:color w:val="auto"/>
            </w:rPr>
            <w:fldChar w:fldCharType="separate"/>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_Toc6995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1.总则</w:t>
          </w:r>
          <w:r>
            <w:rPr>
              <w:rFonts w:hint="eastAsia" w:ascii="仿宋_GB2312" w:hAnsi="仿宋_GB2312" w:eastAsia="仿宋_GB2312" w:cs="仿宋_GB2312"/>
              <w:color w:val="auto"/>
              <w:sz w:val="32"/>
              <w:szCs w:val="32"/>
            </w:rPr>
            <w:fldChar w:fldCharType="end"/>
          </w:r>
        </w:p>
        <w:p>
          <w:pPr>
            <w:pStyle w:val="10"/>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_Toc12290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 编制目的</w:t>
          </w:r>
          <w:r>
            <w:rPr>
              <w:rFonts w:hint="eastAsia" w:ascii="仿宋_GB2312" w:hAnsi="仿宋_GB2312" w:eastAsia="仿宋_GB2312" w:cs="仿宋_GB2312"/>
              <w:color w:val="auto"/>
              <w:sz w:val="32"/>
              <w:szCs w:val="32"/>
            </w:rPr>
            <w:fldChar w:fldCharType="end"/>
          </w:r>
        </w:p>
        <w:p>
          <w:pPr>
            <w:pStyle w:val="10"/>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_Toc21533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 编制依据</w:t>
          </w:r>
          <w:r>
            <w:rPr>
              <w:rFonts w:hint="eastAsia" w:ascii="仿宋_GB2312" w:hAnsi="仿宋_GB2312" w:eastAsia="仿宋_GB2312" w:cs="仿宋_GB2312"/>
              <w:color w:val="auto"/>
              <w:sz w:val="32"/>
              <w:szCs w:val="32"/>
            </w:rPr>
            <w:fldChar w:fldCharType="end"/>
          </w:r>
        </w:p>
        <w:p>
          <w:pPr>
            <w:pStyle w:val="10"/>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_Toc16199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 适用范围</w:t>
          </w:r>
          <w:r>
            <w:rPr>
              <w:rFonts w:hint="eastAsia" w:ascii="仿宋_GB2312" w:hAnsi="仿宋_GB2312" w:eastAsia="仿宋_GB2312" w:cs="仿宋_GB2312"/>
              <w:color w:val="auto"/>
              <w:sz w:val="32"/>
              <w:szCs w:val="32"/>
            </w:rPr>
            <w:fldChar w:fldCharType="end"/>
          </w:r>
        </w:p>
        <w:p>
          <w:pPr>
            <w:pStyle w:val="10"/>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_Toc15749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 工作原则</w:t>
          </w:r>
          <w:r>
            <w:rPr>
              <w:rFonts w:hint="eastAsia" w:ascii="仿宋_GB2312" w:hAnsi="仿宋_GB2312" w:eastAsia="仿宋_GB2312" w:cs="仿宋_GB2312"/>
              <w:color w:val="auto"/>
              <w:sz w:val="32"/>
              <w:szCs w:val="32"/>
            </w:rPr>
            <w:fldChar w:fldCharType="end"/>
          </w:r>
        </w:p>
        <w:p>
          <w:pPr>
            <w:pStyle w:val="10"/>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_Toc28933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 预案体系</w:t>
          </w:r>
          <w:r>
            <w:rPr>
              <w:rFonts w:hint="eastAsia" w:ascii="仿宋_GB2312" w:hAnsi="仿宋_GB2312" w:eastAsia="仿宋_GB2312" w:cs="仿宋_GB2312"/>
              <w:color w:val="auto"/>
              <w:sz w:val="32"/>
              <w:szCs w:val="32"/>
            </w:rPr>
            <w:fldChar w:fldCharType="end"/>
          </w:r>
        </w:p>
        <w:p>
          <w:pPr>
            <w:pStyle w:val="9"/>
            <w:pageBreakBefore w:val="0"/>
            <w:tabs>
              <w:tab w:val="right" w:leader="dot" w:pos="8640"/>
            </w:tabs>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z w:val="32"/>
              <w:szCs w:val="32"/>
            </w:rPr>
            <w:fldChar w:fldCharType="begin"/>
          </w:r>
          <w:r>
            <w:rPr>
              <w:rFonts w:hint="eastAsia" w:ascii="仿宋_GB2312" w:hAnsi="仿宋_GB2312" w:eastAsia="仿宋_GB2312" w:cs="仿宋_GB2312"/>
              <w:b w:val="0"/>
              <w:bCs w:val="0"/>
              <w:sz w:val="32"/>
              <w:szCs w:val="32"/>
            </w:rPr>
            <w:instrText xml:space="preserve"> HYPERLINK \l _Toc17287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2.组织指挥体系</w:t>
          </w:r>
          <w:r>
            <w:rPr>
              <w:rFonts w:hint="eastAsia" w:ascii="仿宋_GB2312" w:hAnsi="仿宋_GB2312" w:eastAsia="仿宋_GB2312" w:cs="仿宋_GB2312"/>
              <w:b w:val="0"/>
              <w:bCs w:val="0"/>
              <w:color w:val="auto"/>
              <w:sz w:val="32"/>
              <w:szCs w:val="32"/>
            </w:rPr>
            <w:fldChar w:fldCharType="end"/>
          </w:r>
        </w:p>
        <w:p>
          <w:pPr>
            <w:pStyle w:val="10"/>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_Toc24046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 指挥部组成与职责</w:t>
          </w:r>
          <w:r>
            <w:rPr>
              <w:rFonts w:hint="eastAsia" w:ascii="仿宋_GB2312" w:hAnsi="仿宋_GB2312" w:eastAsia="仿宋_GB2312" w:cs="仿宋_GB2312"/>
              <w:color w:val="auto"/>
              <w:sz w:val="32"/>
              <w:szCs w:val="32"/>
            </w:rPr>
            <w:fldChar w:fldCharType="end"/>
          </w:r>
        </w:p>
        <w:p>
          <w:pPr>
            <w:pStyle w:val="5"/>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_Toc3622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2.1.1 应急指挥部组成</w:t>
          </w:r>
          <w:r>
            <w:rPr>
              <w:rFonts w:hint="eastAsia" w:ascii="仿宋_GB2312" w:hAnsi="仿宋_GB2312" w:eastAsia="仿宋_GB2312" w:cs="仿宋_GB2312"/>
              <w:color w:val="auto"/>
              <w:sz w:val="32"/>
              <w:szCs w:val="32"/>
            </w:rPr>
            <w:fldChar w:fldCharType="end"/>
          </w:r>
        </w:p>
        <w:p>
          <w:pPr>
            <w:pStyle w:val="5"/>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_Toc8100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xml:space="preserve">2.1.2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环境应急指挥部职责</w:t>
          </w:r>
          <w:r>
            <w:rPr>
              <w:rFonts w:hint="eastAsia" w:ascii="仿宋_GB2312" w:hAnsi="仿宋_GB2312" w:eastAsia="仿宋_GB2312" w:cs="仿宋_GB2312"/>
              <w:color w:val="auto"/>
              <w:sz w:val="32"/>
              <w:szCs w:val="32"/>
            </w:rPr>
            <w:fldChar w:fldCharType="end"/>
          </w:r>
        </w:p>
        <w:p>
          <w:pPr>
            <w:pStyle w:val="5"/>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_Toc25443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2.1.3 成员单位职责</w:t>
          </w:r>
          <w:r>
            <w:rPr>
              <w:rFonts w:hint="eastAsia" w:ascii="仿宋_GB2312" w:hAnsi="仿宋_GB2312" w:eastAsia="仿宋_GB2312" w:cs="仿宋_GB2312"/>
              <w:color w:val="auto"/>
              <w:sz w:val="32"/>
              <w:szCs w:val="32"/>
            </w:rPr>
            <w:fldChar w:fldCharType="end"/>
          </w:r>
        </w:p>
        <w:p>
          <w:pPr>
            <w:pStyle w:val="5"/>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_Toc21358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xml:space="preserve">2.1.4 </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环境应急指挥部办公室职责</w:t>
          </w:r>
          <w:r>
            <w:rPr>
              <w:rFonts w:hint="eastAsia" w:ascii="仿宋_GB2312" w:hAnsi="仿宋_GB2312" w:eastAsia="仿宋_GB2312" w:cs="仿宋_GB2312"/>
              <w:color w:val="auto"/>
              <w:sz w:val="32"/>
              <w:szCs w:val="32"/>
            </w:rPr>
            <w:fldChar w:fldCharType="end"/>
          </w:r>
        </w:p>
        <w:p>
          <w:pPr>
            <w:pStyle w:val="10"/>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_Toc9639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2.2 现场指挥部组成与职责</w:t>
          </w:r>
          <w:r>
            <w:rPr>
              <w:rFonts w:hint="eastAsia" w:ascii="仿宋_GB2312" w:hAnsi="仿宋_GB2312" w:eastAsia="仿宋_GB2312" w:cs="仿宋_GB2312"/>
              <w:color w:val="auto"/>
              <w:sz w:val="32"/>
              <w:szCs w:val="32"/>
            </w:rPr>
            <w:fldChar w:fldCharType="end"/>
          </w:r>
        </w:p>
        <w:p>
          <w:pPr>
            <w:pStyle w:val="5"/>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_Toc2911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2.2.1 现场指挥部组成</w:t>
          </w:r>
          <w:r>
            <w:rPr>
              <w:rFonts w:hint="eastAsia" w:ascii="仿宋_GB2312" w:hAnsi="仿宋_GB2312" w:eastAsia="仿宋_GB2312" w:cs="仿宋_GB2312"/>
              <w:color w:val="auto"/>
              <w:sz w:val="32"/>
              <w:szCs w:val="32"/>
            </w:rPr>
            <w:fldChar w:fldCharType="end"/>
          </w:r>
        </w:p>
        <w:p>
          <w:pPr>
            <w:pStyle w:val="5"/>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_Toc15041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2.2.2 现场应急工作组职责</w:t>
          </w:r>
          <w:r>
            <w:rPr>
              <w:rFonts w:hint="eastAsia" w:ascii="仿宋_GB2312" w:hAnsi="仿宋_GB2312" w:eastAsia="仿宋_GB2312" w:cs="仿宋_GB2312"/>
              <w:color w:val="auto"/>
              <w:sz w:val="32"/>
              <w:szCs w:val="32"/>
            </w:rPr>
            <w:fldChar w:fldCharType="end"/>
          </w:r>
        </w:p>
        <w:p>
          <w:pPr>
            <w:pStyle w:val="10"/>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_Toc27114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 专家咨询组</w:t>
          </w:r>
          <w:r>
            <w:rPr>
              <w:rFonts w:hint="eastAsia" w:ascii="仿宋_GB2312" w:hAnsi="仿宋_GB2312" w:eastAsia="仿宋_GB2312" w:cs="仿宋_GB2312"/>
              <w:color w:val="auto"/>
              <w:sz w:val="32"/>
              <w:szCs w:val="32"/>
            </w:rPr>
            <w:fldChar w:fldCharType="end"/>
          </w:r>
        </w:p>
        <w:p>
          <w:pPr>
            <w:pStyle w:val="5"/>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_Toc18354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3.预警机制</w:t>
          </w:r>
          <w:r>
            <w:rPr>
              <w:rFonts w:hint="eastAsia" w:ascii="仿宋_GB2312" w:hAnsi="仿宋_GB2312" w:eastAsia="仿宋_GB2312" w:cs="仿宋_GB2312"/>
              <w:color w:val="auto"/>
              <w:sz w:val="32"/>
              <w:szCs w:val="32"/>
            </w:rPr>
            <w:fldChar w:fldCharType="end"/>
          </w:r>
        </w:p>
        <w:p>
          <w:pPr>
            <w:pStyle w:val="10"/>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_Toc17153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3.1 监测和风险分析</w:t>
          </w:r>
          <w:r>
            <w:rPr>
              <w:rFonts w:hint="eastAsia" w:ascii="仿宋_GB2312" w:hAnsi="仿宋_GB2312" w:eastAsia="仿宋_GB2312" w:cs="仿宋_GB2312"/>
              <w:color w:val="auto"/>
              <w:sz w:val="32"/>
              <w:szCs w:val="32"/>
            </w:rPr>
            <w:fldChar w:fldCharType="end"/>
          </w:r>
        </w:p>
        <w:p>
          <w:pPr>
            <w:pStyle w:val="10"/>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_Toc20431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3.2 预防</w:t>
          </w:r>
          <w:r>
            <w:rPr>
              <w:rFonts w:hint="eastAsia" w:ascii="仿宋_GB2312" w:hAnsi="仿宋_GB2312" w:eastAsia="仿宋_GB2312" w:cs="仿宋_GB2312"/>
              <w:color w:val="auto"/>
              <w:sz w:val="32"/>
              <w:szCs w:val="32"/>
            </w:rPr>
            <w:fldChar w:fldCharType="end"/>
          </w:r>
        </w:p>
        <w:p>
          <w:pPr>
            <w:pStyle w:val="10"/>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_Toc14119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3.3 预警</w:t>
          </w:r>
          <w:r>
            <w:rPr>
              <w:rFonts w:hint="eastAsia" w:ascii="仿宋_GB2312" w:hAnsi="仿宋_GB2312" w:eastAsia="仿宋_GB2312" w:cs="仿宋_GB2312"/>
              <w:color w:val="auto"/>
              <w:sz w:val="32"/>
              <w:szCs w:val="32"/>
            </w:rPr>
            <w:fldChar w:fldCharType="end"/>
          </w:r>
        </w:p>
        <w:p>
          <w:pPr>
            <w:pStyle w:val="5"/>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_Toc31237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3.3.1 预警分级</w:t>
          </w:r>
          <w:r>
            <w:rPr>
              <w:rFonts w:hint="eastAsia" w:ascii="仿宋_GB2312" w:hAnsi="仿宋_GB2312" w:eastAsia="仿宋_GB2312" w:cs="仿宋_GB2312"/>
              <w:color w:val="auto"/>
              <w:sz w:val="32"/>
              <w:szCs w:val="32"/>
            </w:rPr>
            <w:fldChar w:fldCharType="end"/>
          </w:r>
        </w:p>
        <w:p>
          <w:pPr>
            <w:pStyle w:val="5"/>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_Toc8228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3.3.2 预警分级标准</w:t>
          </w:r>
          <w:r>
            <w:rPr>
              <w:rFonts w:hint="eastAsia" w:ascii="仿宋_GB2312" w:hAnsi="仿宋_GB2312" w:eastAsia="仿宋_GB2312" w:cs="仿宋_GB2312"/>
              <w:color w:val="auto"/>
              <w:sz w:val="32"/>
              <w:szCs w:val="32"/>
            </w:rPr>
            <w:fldChar w:fldCharType="end"/>
          </w:r>
        </w:p>
        <w:p>
          <w:pPr>
            <w:pStyle w:val="5"/>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_Toc5452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.3.3 预警信息发布</w:t>
          </w:r>
          <w:r>
            <w:rPr>
              <w:rFonts w:hint="eastAsia" w:ascii="仿宋_GB2312" w:hAnsi="仿宋_GB2312" w:eastAsia="仿宋_GB2312" w:cs="仿宋_GB2312"/>
              <w:color w:val="auto"/>
              <w:sz w:val="32"/>
              <w:szCs w:val="32"/>
            </w:rPr>
            <w:fldChar w:fldCharType="end"/>
          </w:r>
        </w:p>
        <w:p>
          <w:pPr>
            <w:pStyle w:val="5"/>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_Toc9270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4.应急响应</w:t>
          </w:r>
          <w:r>
            <w:rPr>
              <w:rFonts w:hint="eastAsia" w:ascii="仿宋_GB2312" w:hAnsi="仿宋_GB2312" w:eastAsia="仿宋_GB2312" w:cs="仿宋_GB2312"/>
              <w:color w:val="auto"/>
              <w:sz w:val="32"/>
              <w:szCs w:val="32"/>
            </w:rPr>
            <w:fldChar w:fldCharType="end"/>
          </w:r>
        </w:p>
        <w:p>
          <w:pPr>
            <w:pStyle w:val="10"/>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_Toc32129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4.1 Ⅰ级响应</w:t>
          </w:r>
          <w:r>
            <w:rPr>
              <w:rFonts w:hint="eastAsia" w:ascii="仿宋_GB2312" w:hAnsi="仿宋_GB2312" w:eastAsia="仿宋_GB2312" w:cs="仿宋_GB2312"/>
              <w:color w:val="auto"/>
              <w:sz w:val="32"/>
              <w:szCs w:val="32"/>
            </w:rPr>
            <w:fldChar w:fldCharType="end"/>
          </w:r>
        </w:p>
        <w:p>
          <w:pPr>
            <w:pStyle w:val="10"/>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_Toc11255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4.2 Ⅱ级响应</w:t>
          </w:r>
          <w:r>
            <w:rPr>
              <w:rFonts w:hint="eastAsia" w:ascii="仿宋_GB2312" w:hAnsi="仿宋_GB2312" w:eastAsia="仿宋_GB2312" w:cs="仿宋_GB2312"/>
              <w:color w:val="auto"/>
              <w:sz w:val="32"/>
              <w:szCs w:val="32"/>
            </w:rPr>
            <w:fldChar w:fldCharType="end"/>
          </w:r>
        </w:p>
        <w:p>
          <w:pPr>
            <w:pStyle w:val="10"/>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_Toc19520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4.3 Ⅲ级响应</w:t>
          </w:r>
          <w:r>
            <w:rPr>
              <w:rFonts w:hint="eastAsia" w:ascii="仿宋_GB2312" w:hAnsi="仿宋_GB2312" w:eastAsia="仿宋_GB2312" w:cs="仿宋_GB2312"/>
              <w:color w:val="auto"/>
              <w:sz w:val="32"/>
              <w:szCs w:val="32"/>
            </w:rPr>
            <w:fldChar w:fldCharType="end"/>
          </w:r>
        </w:p>
        <w:p>
          <w:pPr>
            <w:pStyle w:val="10"/>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_Toc6228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4.4 Ⅳ级响应</w:t>
          </w:r>
          <w:r>
            <w:rPr>
              <w:rFonts w:hint="eastAsia" w:ascii="仿宋_GB2312" w:hAnsi="仿宋_GB2312" w:eastAsia="仿宋_GB2312" w:cs="仿宋_GB2312"/>
              <w:color w:val="auto"/>
              <w:sz w:val="32"/>
              <w:szCs w:val="32"/>
            </w:rPr>
            <w:fldChar w:fldCharType="end"/>
          </w:r>
        </w:p>
        <w:p>
          <w:pPr>
            <w:pStyle w:val="9"/>
            <w:pageBreakBefore w:val="0"/>
            <w:tabs>
              <w:tab w:val="right" w:leader="dot" w:pos="8640"/>
            </w:tabs>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_Toc23934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5.应急处置</w:t>
          </w:r>
          <w:r>
            <w:rPr>
              <w:rFonts w:hint="eastAsia" w:ascii="仿宋_GB2312" w:hAnsi="仿宋_GB2312" w:eastAsia="仿宋_GB2312" w:cs="仿宋_GB2312"/>
              <w:color w:val="auto"/>
              <w:sz w:val="32"/>
              <w:szCs w:val="32"/>
            </w:rPr>
            <w:fldChar w:fldCharType="end"/>
          </w:r>
        </w:p>
        <w:p>
          <w:pPr>
            <w:pStyle w:val="10"/>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_Toc16703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5.1 信息报告</w:t>
          </w:r>
          <w:r>
            <w:rPr>
              <w:rFonts w:hint="eastAsia" w:ascii="仿宋_GB2312" w:hAnsi="仿宋_GB2312" w:eastAsia="仿宋_GB2312" w:cs="仿宋_GB2312"/>
              <w:color w:val="auto"/>
              <w:sz w:val="32"/>
              <w:szCs w:val="32"/>
            </w:rPr>
            <w:fldChar w:fldCharType="end"/>
          </w:r>
        </w:p>
        <w:p>
          <w:pPr>
            <w:pStyle w:val="5"/>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_Toc11755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5.1.1 信息报告程序</w:t>
          </w:r>
          <w:r>
            <w:rPr>
              <w:rFonts w:hint="eastAsia" w:ascii="仿宋_GB2312" w:hAnsi="仿宋_GB2312" w:eastAsia="仿宋_GB2312" w:cs="仿宋_GB2312"/>
              <w:color w:val="auto"/>
              <w:sz w:val="32"/>
              <w:szCs w:val="32"/>
            </w:rPr>
            <w:fldChar w:fldCharType="end"/>
          </w:r>
        </w:p>
        <w:p>
          <w:pPr>
            <w:pStyle w:val="5"/>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_Toc19214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5.1.2 信息报告内容</w:t>
          </w:r>
          <w:r>
            <w:rPr>
              <w:rFonts w:hint="eastAsia" w:ascii="仿宋_GB2312" w:hAnsi="仿宋_GB2312" w:eastAsia="仿宋_GB2312" w:cs="仿宋_GB2312"/>
              <w:color w:val="auto"/>
              <w:sz w:val="32"/>
              <w:szCs w:val="32"/>
            </w:rPr>
            <w:fldChar w:fldCharType="end"/>
          </w:r>
        </w:p>
        <w:p>
          <w:pPr>
            <w:pStyle w:val="5"/>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_Toc2402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5.1.3 信息报告方式</w:t>
          </w:r>
          <w:r>
            <w:rPr>
              <w:rFonts w:hint="eastAsia" w:ascii="仿宋_GB2312" w:hAnsi="仿宋_GB2312" w:eastAsia="仿宋_GB2312" w:cs="仿宋_GB2312"/>
              <w:color w:val="auto"/>
              <w:sz w:val="32"/>
              <w:szCs w:val="32"/>
            </w:rPr>
            <w:fldChar w:fldCharType="end"/>
          </w:r>
        </w:p>
        <w:p>
          <w:pPr>
            <w:pStyle w:val="10"/>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_Toc3996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5.2 应急处置措施</w:t>
          </w:r>
          <w:r>
            <w:rPr>
              <w:rFonts w:hint="eastAsia" w:ascii="仿宋_GB2312" w:hAnsi="仿宋_GB2312" w:eastAsia="仿宋_GB2312" w:cs="仿宋_GB2312"/>
              <w:color w:val="auto"/>
              <w:sz w:val="32"/>
              <w:szCs w:val="32"/>
            </w:rPr>
            <w:fldChar w:fldCharType="end"/>
          </w:r>
        </w:p>
        <w:p>
          <w:pPr>
            <w:pStyle w:val="5"/>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_Toc29179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5.2.1 应急处置原则</w:t>
          </w:r>
          <w:r>
            <w:rPr>
              <w:rFonts w:hint="eastAsia" w:ascii="仿宋_GB2312" w:hAnsi="仿宋_GB2312" w:eastAsia="仿宋_GB2312" w:cs="仿宋_GB2312"/>
              <w:color w:val="auto"/>
              <w:sz w:val="32"/>
              <w:szCs w:val="32"/>
            </w:rPr>
            <w:fldChar w:fldCharType="end"/>
          </w:r>
        </w:p>
        <w:p>
          <w:pPr>
            <w:pStyle w:val="5"/>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_Toc425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5.2.2 先期处置</w:t>
          </w:r>
          <w:r>
            <w:rPr>
              <w:rFonts w:hint="eastAsia" w:ascii="仿宋_GB2312" w:hAnsi="仿宋_GB2312" w:eastAsia="仿宋_GB2312" w:cs="仿宋_GB2312"/>
              <w:color w:val="auto"/>
              <w:sz w:val="32"/>
              <w:szCs w:val="32"/>
            </w:rPr>
            <w:fldChar w:fldCharType="end"/>
          </w:r>
        </w:p>
        <w:p>
          <w:pPr>
            <w:pStyle w:val="5"/>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_Toc11378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5.2.3 现场处置</w:t>
          </w:r>
          <w:r>
            <w:rPr>
              <w:rFonts w:hint="eastAsia" w:ascii="仿宋_GB2312" w:hAnsi="仿宋_GB2312" w:eastAsia="仿宋_GB2312" w:cs="仿宋_GB2312"/>
              <w:color w:val="auto"/>
              <w:sz w:val="32"/>
              <w:szCs w:val="32"/>
            </w:rPr>
            <w:fldChar w:fldCharType="end"/>
          </w:r>
        </w:p>
        <w:p>
          <w:pPr>
            <w:pStyle w:val="10"/>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_Toc25614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5.3 指挥协调</w:t>
          </w:r>
          <w:r>
            <w:rPr>
              <w:rFonts w:hint="eastAsia" w:ascii="仿宋_GB2312" w:hAnsi="仿宋_GB2312" w:eastAsia="仿宋_GB2312" w:cs="仿宋_GB2312"/>
              <w:color w:val="auto"/>
              <w:sz w:val="32"/>
              <w:szCs w:val="32"/>
            </w:rPr>
            <w:fldChar w:fldCharType="end"/>
          </w:r>
        </w:p>
        <w:p>
          <w:pPr>
            <w:pStyle w:val="10"/>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_Toc1282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5.4 力量部署</w:t>
          </w:r>
          <w:r>
            <w:rPr>
              <w:rFonts w:hint="eastAsia" w:ascii="仿宋_GB2312" w:hAnsi="仿宋_GB2312" w:eastAsia="仿宋_GB2312" w:cs="仿宋_GB2312"/>
              <w:color w:val="auto"/>
              <w:sz w:val="32"/>
              <w:szCs w:val="32"/>
            </w:rPr>
            <w:fldChar w:fldCharType="end"/>
          </w:r>
        </w:p>
        <w:p>
          <w:pPr>
            <w:pStyle w:val="10"/>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_Toc15296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5.5 信息发布</w:t>
          </w:r>
          <w:r>
            <w:rPr>
              <w:rFonts w:hint="eastAsia" w:ascii="仿宋_GB2312" w:hAnsi="仿宋_GB2312" w:eastAsia="仿宋_GB2312" w:cs="仿宋_GB2312"/>
              <w:color w:val="auto"/>
              <w:sz w:val="32"/>
              <w:szCs w:val="32"/>
            </w:rPr>
            <w:fldChar w:fldCharType="end"/>
          </w:r>
        </w:p>
        <w:p>
          <w:pPr>
            <w:pStyle w:val="10"/>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_Toc14312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5.6 应急终止</w:t>
          </w:r>
          <w:r>
            <w:rPr>
              <w:rFonts w:hint="eastAsia" w:ascii="仿宋_GB2312" w:hAnsi="仿宋_GB2312" w:eastAsia="仿宋_GB2312" w:cs="仿宋_GB2312"/>
              <w:color w:val="auto"/>
              <w:sz w:val="32"/>
              <w:szCs w:val="32"/>
            </w:rPr>
            <w:fldChar w:fldCharType="end"/>
          </w:r>
        </w:p>
        <w:p>
          <w:pPr>
            <w:pStyle w:val="9"/>
            <w:pageBreakBefore w:val="0"/>
            <w:tabs>
              <w:tab w:val="right" w:leader="dot" w:pos="8640"/>
            </w:tabs>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_Toc23223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6.后期工作</w:t>
          </w:r>
          <w:r>
            <w:rPr>
              <w:rFonts w:hint="eastAsia" w:ascii="仿宋_GB2312" w:hAnsi="仿宋_GB2312" w:eastAsia="仿宋_GB2312" w:cs="仿宋_GB2312"/>
              <w:color w:val="auto"/>
              <w:sz w:val="32"/>
              <w:szCs w:val="32"/>
            </w:rPr>
            <w:fldChar w:fldCharType="end"/>
          </w:r>
        </w:p>
        <w:p>
          <w:pPr>
            <w:pStyle w:val="10"/>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_Toc806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6.1 损害评估</w:t>
          </w:r>
          <w:r>
            <w:rPr>
              <w:rFonts w:hint="eastAsia" w:ascii="仿宋_GB2312" w:hAnsi="仿宋_GB2312" w:eastAsia="仿宋_GB2312" w:cs="仿宋_GB2312"/>
              <w:color w:val="auto"/>
              <w:sz w:val="32"/>
              <w:szCs w:val="32"/>
            </w:rPr>
            <w:fldChar w:fldCharType="end"/>
          </w:r>
        </w:p>
        <w:p>
          <w:pPr>
            <w:pStyle w:val="10"/>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_Toc4911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6.2 事件调查</w:t>
          </w:r>
          <w:r>
            <w:rPr>
              <w:rFonts w:hint="eastAsia" w:ascii="仿宋_GB2312" w:hAnsi="仿宋_GB2312" w:eastAsia="仿宋_GB2312" w:cs="仿宋_GB2312"/>
              <w:color w:val="auto"/>
              <w:sz w:val="32"/>
              <w:szCs w:val="32"/>
            </w:rPr>
            <w:fldChar w:fldCharType="end"/>
          </w:r>
        </w:p>
        <w:p>
          <w:pPr>
            <w:pStyle w:val="10"/>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_Toc21317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6.3 善后处置</w:t>
          </w:r>
          <w:r>
            <w:rPr>
              <w:rFonts w:hint="eastAsia" w:ascii="仿宋_GB2312" w:hAnsi="仿宋_GB2312" w:eastAsia="仿宋_GB2312" w:cs="仿宋_GB2312"/>
              <w:color w:val="auto"/>
              <w:sz w:val="32"/>
              <w:szCs w:val="32"/>
            </w:rPr>
            <w:fldChar w:fldCharType="end"/>
          </w:r>
        </w:p>
        <w:p>
          <w:pPr>
            <w:pStyle w:val="10"/>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_Toc24035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6.4 保险</w:t>
          </w:r>
          <w:r>
            <w:rPr>
              <w:rFonts w:hint="eastAsia" w:ascii="仿宋_GB2312" w:hAnsi="仿宋_GB2312" w:eastAsia="仿宋_GB2312" w:cs="仿宋_GB2312"/>
              <w:color w:val="auto"/>
              <w:sz w:val="32"/>
              <w:szCs w:val="32"/>
            </w:rPr>
            <w:fldChar w:fldCharType="end"/>
          </w:r>
        </w:p>
        <w:p>
          <w:pPr>
            <w:pStyle w:val="9"/>
            <w:pageBreakBefore w:val="0"/>
            <w:tabs>
              <w:tab w:val="right" w:leader="dot" w:pos="8640"/>
            </w:tabs>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_Toc19227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7.应急保障</w:t>
          </w:r>
          <w:r>
            <w:rPr>
              <w:rFonts w:hint="eastAsia" w:ascii="仿宋_GB2312" w:hAnsi="仿宋_GB2312" w:eastAsia="仿宋_GB2312" w:cs="仿宋_GB2312"/>
              <w:color w:val="auto"/>
              <w:sz w:val="32"/>
              <w:szCs w:val="32"/>
            </w:rPr>
            <w:fldChar w:fldCharType="end"/>
          </w:r>
        </w:p>
        <w:p>
          <w:pPr>
            <w:pStyle w:val="10"/>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_Toc21296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7.1 队伍保障</w:t>
          </w:r>
          <w:r>
            <w:rPr>
              <w:rFonts w:hint="eastAsia" w:ascii="仿宋_GB2312" w:hAnsi="仿宋_GB2312" w:eastAsia="仿宋_GB2312" w:cs="仿宋_GB2312"/>
              <w:color w:val="auto"/>
              <w:sz w:val="32"/>
              <w:szCs w:val="32"/>
            </w:rPr>
            <w:fldChar w:fldCharType="end"/>
          </w:r>
        </w:p>
        <w:p>
          <w:pPr>
            <w:pStyle w:val="10"/>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_Toc9960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7.2 物资保障</w:t>
          </w:r>
          <w:r>
            <w:rPr>
              <w:rFonts w:hint="eastAsia" w:ascii="仿宋_GB2312" w:hAnsi="仿宋_GB2312" w:eastAsia="仿宋_GB2312" w:cs="仿宋_GB2312"/>
              <w:color w:val="auto"/>
              <w:sz w:val="32"/>
              <w:szCs w:val="32"/>
            </w:rPr>
            <w:fldChar w:fldCharType="end"/>
          </w:r>
        </w:p>
        <w:p>
          <w:pPr>
            <w:pStyle w:val="10"/>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_Toc5701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7.3 资金保障</w:t>
          </w:r>
          <w:r>
            <w:rPr>
              <w:rFonts w:hint="eastAsia" w:ascii="仿宋_GB2312" w:hAnsi="仿宋_GB2312" w:eastAsia="仿宋_GB2312" w:cs="仿宋_GB2312"/>
              <w:color w:val="auto"/>
              <w:sz w:val="32"/>
              <w:szCs w:val="32"/>
            </w:rPr>
            <w:fldChar w:fldCharType="end"/>
          </w:r>
        </w:p>
        <w:p>
          <w:pPr>
            <w:pStyle w:val="10"/>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_Toc15694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7.4  医疗卫生保障</w:t>
          </w:r>
          <w:r>
            <w:rPr>
              <w:rFonts w:hint="eastAsia" w:ascii="仿宋_GB2312" w:hAnsi="仿宋_GB2312" w:eastAsia="仿宋_GB2312" w:cs="仿宋_GB2312"/>
              <w:color w:val="auto"/>
              <w:sz w:val="32"/>
              <w:szCs w:val="32"/>
            </w:rPr>
            <w:fldChar w:fldCharType="end"/>
          </w:r>
        </w:p>
        <w:p>
          <w:pPr>
            <w:pStyle w:val="10"/>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_Toc2756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7.5通信保障</w:t>
          </w:r>
          <w:r>
            <w:rPr>
              <w:rFonts w:hint="eastAsia" w:ascii="仿宋_GB2312" w:hAnsi="仿宋_GB2312" w:eastAsia="仿宋_GB2312" w:cs="仿宋_GB2312"/>
              <w:color w:val="auto"/>
              <w:sz w:val="32"/>
              <w:szCs w:val="32"/>
            </w:rPr>
            <w:fldChar w:fldCharType="end"/>
          </w:r>
        </w:p>
        <w:p>
          <w:pPr>
            <w:pStyle w:val="10"/>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_Toc13536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7.6  交通运输</w:t>
          </w:r>
          <w:r>
            <w:rPr>
              <w:rFonts w:hint="eastAsia" w:ascii="仿宋_GB2312" w:hAnsi="仿宋_GB2312" w:eastAsia="仿宋_GB2312" w:cs="仿宋_GB2312"/>
              <w:color w:val="auto"/>
              <w:sz w:val="32"/>
              <w:szCs w:val="32"/>
            </w:rPr>
            <w:fldChar w:fldCharType="end"/>
          </w:r>
        </w:p>
        <w:p>
          <w:pPr>
            <w:pStyle w:val="10"/>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_Toc12419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7.7 治安保障</w:t>
          </w:r>
          <w:r>
            <w:rPr>
              <w:rFonts w:hint="eastAsia" w:ascii="仿宋_GB2312" w:hAnsi="仿宋_GB2312" w:eastAsia="仿宋_GB2312" w:cs="仿宋_GB2312"/>
              <w:color w:val="auto"/>
              <w:sz w:val="32"/>
              <w:szCs w:val="32"/>
            </w:rPr>
            <w:fldChar w:fldCharType="end"/>
          </w:r>
        </w:p>
        <w:p>
          <w:pPr>
            <w:pStyle w:val="10"/>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_Toc31587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7.8</w:t>
          </w:r>
          <w:r>
            <w:rPr>
              <w:rFonts w:hint="eastAsia" w:ascii="仿宋_GB2312" w:hAnsi="仿宋_GB2312" w:eastAsia="仿宋_GB2312" w:cs="仿宋_GB2312"/>
              <w:sz w:val="32"/>
              <w:szCs w:val="32"/>
            </w:rPr>
            <w:t>公共基础设施保障</w:t>
          </w:r>
          <w:r>
            <w:rPr>
              <w:rFonts w:hint="eastAsia" w:ascii="仿宋_GB2312" w:hAnsi="仿宋_GB2312" w:eastAsia="仿宋_GB2312" w:cs="仿宋_GB2312"/>
              <w:color w:val="auto"/>
              <w:sz w:val="32"/>
              <w:szCs w:val="32"/>
            </w:rPr>
            <w:fldChar w:fldCharType="end"/>
          </w:r>
        </w:p>
        <w:p>
          <w:pPr>
            <w:pStyle w:val="9"/>
            <w:pageBreakBefore w:val="0"/>
            <w:tabs>
              <w:tab w:val="right" w:leader="dot" w:pos="8640"/>
            </w:tabs>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_Toc7765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8.奖励与责任</w:t>
          </w:r>
          <w:r>
            <w:rPr>
              <w:rFonts w:hint="eastAsia" w:ascii="仿宋_GB2312" w:hAnsi="仿宋_GB2312" w:eastAsia="仿宋_GB2312" w:cs="仿宋_GB2312"/>
              <w:color w:val="auto"/>
              <w:sz w:val="32"/>
              <w:szCs w:val="32"/>
            </w:rPr>
            <w:fldChar w:fldCharType="end"/>
          </w:r>
        </w:p>
        <w:p>
          <w:pPr>
            <w:pStyle w:val="10"/>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_Toc13311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8.1 奖励</w:t>
          </w:r>
          <w:r>
            <w:rPr>
              <w:rFonts w:hint="eastAsia" w:ascii="仿宋_GB2312" w:hAnsi="仿宋_GB2312" w:eastAsia="仿宋_GB2312" w:cs="仿宋_GB2312"/>
              <w:color w:val="auto"/>
              <w:sz w:val="32"/>
              <w:szCs w:val="32"/>
            </w:rPr>
            <w:fldChar w:fldCharType="end"/>
          </w:r>
        </w:p>
        <w:p>
          <w:pPr>
            <w:pStyle w:val="10"/>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_Toc7158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8.2 责任追究</w:t>
          </w:r>
          <w:r>
            <w:rPr>
              <w:rFonts w:hint="eastAsia" w:ascii="仿宋_GB2312" w:hAnsi="仿宋_GB2312" w:eastAsia="仿宋_GB2312" w:cs="仿宋_GB2312"/>
              <w:color w:val="auto"/>
              <w:sz w:val="32"/>
              <w:szCs w:val="32"/>
            </w:rPr>
            <w:fldChar w:fldCharType="end"/>
          </w:r>
        </w:p>
        <w:p>
          <w:pPr>
            <w:pStyle w:val="9"/>
            <w:pageBreakBefore w:val="0"/>
            <w:tabs>
              <w:tab w:val="right" w:leader="dot" w:pos="8640"/>
            </w:tabs>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_Toc15330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9.监督管理</w:t>
          </w:r>
          <w:r>
            <w:rPr>
              <w:rFonts w:hint="eastAsia" w:ascii="仿宋_GB2312" w:hAnsi="仿宋_GB2312" w:eastAsia="仿宋_GB2312" w:cs="仿宋_GB2312"/>
              <w:color w:val="auto"/>
              <w:sz w:val="32"/>
              <w:szCs w:val="32"/>
            </w:rPr>
            <w:fldChar w:fldCharType="end"/>
          </w:r>
        </w:p>
        <w:p>
          <w:pPr>
            <w:pStyle w:val="10"/>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_Toc7321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9.1 宣传、培训和演练</w:t>
          </w:r>
          <w:r>
            <w:rPr>
              <w:rFonts w:hint="eastAsia" w:ascii="仿宋_GB2312" w:hAnsi="仿宋_GB2312" w:eastAsia="仿宋_GB2312" w:cs="仿宋_GB2312"/>
              <w:color w:val="auto"/>
              <w:sz w:val="32"/>
              <w:szCs w:val="32"/>
            </w:rPr>
            <w:fldChar w:fldCharType="end"/>
          </w:r>
        </w:p>
        <w:p>
          <w:pPr>
            <w:pStyle w:val="5"/>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_Toc8495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9.1.1 宣传</w:t>
          </w:r>
          <w:r>
            <w:rPr>
              <w:rFonts w:hint="eastAsia" w:ascii="仿宋_GB2312" w:hAnsi="仿宋_GB2312" w:eastAsia="仿宋_GB2312" w:cs="仿宋_GB2312"/>
              <w:color w:val="auto"/>
              <w:sz w:val="32"/>
              <w:szCs w:val="32"/>
            </w:rPr>
            <w:fldChar w:fldCharType="end"/>
          </w:r>
        </w:p>
        <w:p>
          <w:pPr>
            <w:pStyle w:val="5"/>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_Toc9899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9.1.2 培训</w:t>
          </w:r>
          <w:r>
            <w:rPr>
              <w:rFonts w:hint="eastAsia" w:ascii="仿宋_GB2312" w:hAnsi="仿宋_GB2312" w:eastAsia="仿宋_GB2312" w:cs="仿宋_GB2312"/>
              <w:color w:val="auto"/>
              <w:sz w:val="32"/>
              <w:szCs w:val="32"/>
            </w:rPr>
            <w:fldChar w:fldCharType="end"/>
          </w:r>
        </w:p>
        <w:p>
          <w:pPr>
            <w:pStyle w:val="5"/>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_Toc1581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9.1.3 演练</w:t>
          </w:r>
          <w:r>
            <w:rPr>
              <w:rFonts w:hint="eastAsia" w:ascii="仿宋_GB2312" w:hAnsi="仿宋_GB2312" w:eastAsia="仿宋_GB2312" w:cs="仿宋_GB2312"/>
              <w:color w:val="auto"/>
              <w:sz w:val="32"/>
              <w:szCs w:val="32"/>
            </w:rPr>
            <w:fldChar w:fldCharType="end"/>
          </w:r>
        </w:p>
        <w:p>
          <w:pPr>
            <w:pStyle w:val="10"/>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_Toc23225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9.2 预案预案管理与更新</w:t>
          </w:r>
          <w:r>
            <w:rPr>
              <w:rFonts w:hint="eastAsia" w:ascii="仿宋_GB2312" w:hAnsi="仿宋_GB2312" w:eastAsia="仿宋_GB2312" w:cs="仿宋_GB2312"/>
              <w:color w:val="auto"/>
              <w:sz w:val="32"/>
              <w:szCs w:val="32"/>
            </w:rPr>
            <w:fldChar w:fldCharType="end"/>
          </w:r>
        </w:p>
        <w:p>
          <w:pPr>
            <w:pStyle w:val="10"/>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_Toc31497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9.3 预案解释</w:t>
          </w:r>
          <w:r>
            <w:rPr>
              <w:rFonts w:hint="eastAsia" w:ascii="仿宋_GB2312" w:hAnsi="仿宋_GB2312" w:eastAsia="仿宋_GB2312" w:cs="仿宋_GB2312"/>
              <w:color w:val="auto"/>
              <w:sz w:val="32"/>
              <w:szCs w:val="32"/>
            </w:rPr>
            <w:fldChar w:fldCharType="end"/>
          </w:r>
        </w:p>
        <w:p>
          <w:pPr>
            <w:pStyle w:val="10"/>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_Toc6829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9.4 预案生效时间</w:t>
          </w:r>
          <w:r>
            <w:rPr>
              <w:rFonts w:hint="eastAsia" w:ascii="仿宋_GB2312" w:hAnsi="仿宋_GB2312" w:eastAsia="仿宋_GB2312" w:cs="仿宋_GB2312"/>
              <w:color w:val="auto"/>
              <w:sz w:val="32"/>
              <w:szCs w:val="32"/>
            </w:rPr>
            <w:fldChar w:fldCharType="end"/>
          </w:r>
        </w:p>
        <w:p>
          <w:pPr>
            <w:pStyle w:val="9"/>
            <w:pageBreakBefore w:val="0"/>
            <w:tabs>
              <w:tab w:val="right" w:leader="dot" w:pos="8640"/>
            </w:tabs>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_Toc27318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10.附录</w:t>
          </w:r>
          <w:r>
            <w:rPr>
              <w:rFonts w:hint="eastAsia" w:ascii="仿宋_GB2312" w:hAnsi="仿宋_GB2312" w:eastAsia="仿宋_GB2312" w:cs="仿宋_GB2312"/>
              <w:color w:val="auto"/>
              <w:sz w:val="32"/>
              <w:szCs w:val="32"/>
            </w:rPr>
            <w:fldChar w:fldCharType="end"/>
          </w:r>
        </w:p>
        <w:p>
          <w:pPr>
            <w:pStyle w:val="10"/>
            <w:pageBreakBefore w:val="0"/>
            <w:tabs>
              <w:tab w:val="right" w:leader="dot" w:pos="8640"/>
            </w:tabs>
            <w:kinsoku/>
            <w:wordWrap/>
            <w:overflowPunct/>
            <w:topLinePunct w:val="0"/>
            <w:autoSpaceDE/>
            <w:autoSpaceDN/>
            <w:bidi w:val="0"/>
            <w:adjustRightInd/>
            <w:snapToGrid w:val="0"/>
            <w:spacing w:line="5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_Toc7091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名词解释</w:t>
          </w:r>
          <w:r>
            <w:rPr>
              <w:rFonts w:hint="eastAsia" w:ascii="仿宋_GB2312" w:hAnsi="仿宋_GB2312" w:eastAsia="仿宋_GB2312" w:cs="仿宋_GB2312"/>
              <w:color w:val="auto"/>
              <w:sz w:val="32"/>
              <w:szCs w:val="32"/>
            </w:rPr>
            <w:fldChar w:fldCharType="end"/>
          </w:r>
        </w:p>
        <w:p>
          <w:pPr>
            <w:pStyle w:val="9"/>
            <w:pageBreakBefore w:val="0"/>
            <w:tabs>
              <w:tab w:val="right" w:leader="dot" w:pos="8640"/>
            </w:tabs>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_Toc23460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附录1</w:t>
          </w:r>
          <w:r>
            <w:rPr>
              <w:rFonts w:hint="eastAsia" w:ascii="仿宋_GB2312" w:hAnsi="仿宋_GB2312" w:eastAsia="仿宋_GB2312" w:cs="仿宋_GB2312"/>
              <w:color w:val="auto"/>
              <w:sz w:val="32"/>
              <w:szCs w:val="32"/>
            </w:rPr>
            <w:fldChar w:fldCharType="end"/>
          </w:r>
        </w:p>
        <w:p>
          <w:pPr>
            <w:pStyle w:val="9"/>
            <w:pageBreakBefore w:val="0"/>
            <w:tabs>
              <w:tab w:val="right" w:leader="dot" w:pos="8640"/>
            </w:tabs>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_Toc16518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附录2</w:t>
          </w:r>
          <w:r>
            <w:rPr>
              <w:rFonts w:hint="eastAsia" w:ascii="仿宋_GB2312" w:hAnsi="仿宋_GB2312" w:eastAsia="仿宋_GB2312" w:cs="仿宋_GB2312"/>
              <w:color w:val="auto"/>
              <w:sz w:val="32"/>
              <w:szCs w:val="32"/>
            </w:rPr>
            <w:fldChar w:fldCharType="end"/>
          </w:r>
        </w:p>
        <w:p>
          <w:pPr>
            <w:pStyle w:val="9"/>
            <w:pageBreakBefore w:val="0"/>
            <w:tabs>
              <w:tab w:val="right" w:leader="dot" w:pos="8640"/>
            </w:tabs>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sz w:val="32"/>
              <w:szCs w:val="32"/>
            </w:rPr>
            <w:instrText xml:space="preserve"> HYPERLINK \l _Toc2926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附录3</w:t>
          </w:r>
          <w:r>
            <w:rPr>
              <w:rFonts w:hint="eastAsia" w:ascii="仿宋_GB2312" w:hAnsi="仿宋_GB2312" w:eastAsia="仿宋_GB2312" w:cs="仿宋_GB2312"/>
              <w:color w:val="auto"/>
              <w:sz w:val="32"/>
              <w:szCs w:val="32"/>
            </w:rPr>
            <w:fldChar w:fldCharType="end"/>
          </w:r>
        </w:p>
        <w:p>
          <w:pPr>
            <w:pageBreakBefore w:val="0"/>
            <w:widowControl/>
            <w:kinsoku/>
            <w:wordWrap/>
            <w:overflowPunct/>
            <w:topLinePunct w:val="0"/>
            <w:autoSpaceDE/>
            <w:autoSpaceDN/>
            <w:bidi w:val="0"/>
            <w:adjustRightInd/>
            <w:snapToGrid w:val="0"/>
            <w:spacing w:line="560" w:lineRule="exact"/>
            <w:ind w:firstLine="0" w:firstLineChars="0"/>
            <w:jc w:val="left"/>
            <w:textAlignment w:val="auto"/>
            <w:rPr>
              <w:rFonts w:ascii="仿宋" w:hAnsi="仿宋" w:cs="仿宋"/>
              <w:color w:val="auto"/>
            </w:rPr>
          </w:pPr>
          <w:r>
            <w:rPr>
              <w:rFonts w:ascii="仿宋" w:hAnsi="仿宋" w:cs="仿宋"/>
              <w:color w:val="auto"/>
            </w:rPr>
            <w:fldChar w:fldCharType="end"/>
          </w:r>
        </w:p>
        <w:p>
          <w:pPr>
            <w:pageBreakBefore w:val="0"/>
            <w:widowControl/>
            <w:kinsoku/>
            <w:wordWrap/>
            <w:overflowPunct/>
            <w:topLinePunct w:val="0"/>
            <w:autoSpaceDE/>
            <w:autoSpaceDN/>
            <w:bidi w:val="0"/>
            <w:adjustRightInd/>
            <w:snapToGrid w:val="0"/>
            <w:spacing w:line="560" w:lineRule="exact"/>
            <w:ind w:firstLine="0" w:firstLineChars="0"/>
            <w:jc w:val="left"/>
            <w:textAlignment w:val="auto"/>
            <w:rPr>
              <w:rFonts w:ascii="仿宋" w:hAnsi="仿宋" w:cs="仿宋"/>
              <w:color w:val="auto"/>
            </w:rPr>
          </w:pPr>
        </w:p>
        <w:p>
          <w:pPr>
            <w:pageBreakBefore w:val="0"/>
            <w:widowControl/>
            <w:kinsoku/>
            <w:wordWrap/>
            <w:overflowPunct/>
            <w:topLinePunct w:val="0"/>
            <w:autoSpaceDE/>
            <w:autoSpaceDN/>
            <w:bidi w:val="0"/>
            <w:adjustRightInd/>
            <w:snapToGrid w:val="0"/>
            <w:spacing w:line="560" w:lineRule="exact"/>
            <w:ind w:firstLine="0" w:firstLineChars="0"/>
            <w:jc w:val="left"/>
            <w:textAlignment w:val="auto"/>
            <w:rPr>
              <w:rFonts w:ascii="仿宋" w:hAnsi="仿宋" w:cs="仿宋"/>
              <w:color w:val="auto"/>
            </w:rPr>
          </w:pPr>
        </w:p>
        <w:p>
          <w:pPr>
            <w:pageBreakBefore w:val="0"/>
            <w:widowControl/>
            <w:kinsoku/>
            <w:wordWrap/>
            <w:overflowPunct/>
            <w:topLinePunct w:val="0"/>
            <w:autoSpaceDE/>
            <w:autoSpaceDN/>
            <w:bidi w:val="0"/>
            <w:adjustRightInd/>
            <w:snapToGrid w:val="0"/>
            <w:spacing w:line="560" w:lineRule="exact"/>
            <w:ind w:firstLine="0" w:firstLineChars="0"/>
            <w:jc w:val="left"/>
            <w:textAlignment w:val="auto"/>
            <w:rPr>
              <w:rFonts w:ascii="仿宋" w:hAnsi="仿宋" w:cs="仿宋"/>
              <w:color w:val="auto"/>
            </w:rPr>
          </w:pPr>
        </w:p>
        <w:p>
          <w:pPr>
            <w:pageBreakBefore w:val="0"/>
            <w:widowControl/>
            <w:kinsoku/>
            <w:wordWrap/>
            <w:overflowPunct/>
            <w:topLinePunct w:val="0"/>
            <w:autoSpaceDE/>
            <w:autoSpaceDN/>
            <w:bidi w:val="0"/>
            <w:adjustRightInd/>
            <w:snapToGrid w:val="0"/>
            <w:spacing w:line="560" w:lineRule="exact"/>
            <w:ind w:firstLine="0" w:firstLineChars="0"/>
            <w:jc w:val="left"/>
            <w:textAlignment w:val="auto"/>
            <w:rPr>
              <w:rFonts w:ascii="仿宋" w:hAnsi="仿宋" w:eastAsia="仿宋_GB2312" w:cs="仿宋"/>
              <w:color w:val="auto"/>
              <w:kern w:val="2"/>
              <w:sz w:val="32"/>
              <w:szCs w:val="24"/>
              <w:lang w:val="en-US" w:eastAsia="zh-CN" w:bidi="ar-SA"/>
            </w:rPr>
          </w:pPr>
        </w:p>
      </w:sdtContent>
    </w:sdt>
    <w:p>
      <w:pPr>
        <w:pStyle w:val="2"/>
        <w:pageBreakBefore w:val="0"/>
        <w:kinsoku/>
        <w:wordWrap/>
        <w:overflowPunct/>
        <w:topLinePunct w:val="0"/>
        <w:autoSpaceDE/>
        <w:autoSpaceDN/>
        <w:bidi w:val="0"/>
        <w:adjustRightInd/>
        <w:snapToGrid w:val="0"/>
        <w:spacing w:line="560" w:lineRule="exact"/>
        <w:ind w:left="0" w:leftChars="0" w:firstLine="643" w:firstLineChars="200"/>
        <w:textAlignment w:val="auto"/>
        <w:outlineLvl w:val="2"/>
        <w:rPr>
          <w:rFonts w:hint="eastAsia" w:ascii="黑体" w:hAnsi="黑体" w:eastAsia="黑体" w:cs="黑体"/>
          <w:color w:val="auto"/>
        </w:rPr>
      </w:pPr>
      <w:bookmarkStart w:id="0" w:name="_Toc19404"/>
      <w:bookmarkStart w:id="1" w:name="_Toc6995"/>
      <w:bookmarkStart w:id="2" w:name="_Toc29464"/>
      <w:r>
        <w:rPr>
          <w:rFonts w:hint="eastAsia" w:ascii="黑体" w:hAnsi="黑体" w:eastAsia="黑体" w:cs="黑体"/>
          <w:color w:val="auto"/>
        </w:rPr>
        <w:t>1.总则</w:t>
      </w:r>
      <w:bookmarkEnd w:id="0"/>
      <w:bookmarkEnd w:id="1"/>
      <w:bookmarkEnd w:id="2"/>
    </w:p>
    <w:p>
      <w:pPr>
        <w:pStyle w:val="3"/>
        <w:pageBreakBefore w:val="0"/>
        <w:kinsoku/>
        <w:wordWrap/>
        <w:overflowPunct/>
        <w:topLinePunct w:val="0"/>
        <w:autoSpaceDE/>
        <w:autoSpaceDN/>
        <w:bidi w:val="0"/>
        <w:adjustRightInd/>
        <w:snapToGrid w:val="0"/>
        <w:spacing w:line="560" w:lineRule="exact"/>
        <w:ind w:firstLine="643"/>
        <w:textAlignment w:val="auto"/>
        <w:rPr>
          <w:rFonts w:hint="eastAsia" w:ascii="楷体" w:hAnsi="楷体" w:eastAsia="楷体" w:cs="楷体"/>
          <w:color w:val="auto"/>
        </w:rPr>
      </w:pPr>
      <w:bookmarkStart w:id="3" w:name="_Toc4339"/>
      <w:bookmarkStart w:id="4" w:name="_Toc28615"/>
      <w:bookmarkStart w:id="5" w:name="_Toc12290"/>
      <w:r>
        <w:rPr>
          <w:rFonts w:hint="eastAsia" w:ascii="楷体" w:hAnsi="楷体" w:eastAsia="楷体" w:cs="楷体"/>
          <w:color w:val="auto"/>
        </w:rPr>
        <w:t>1.1 编制目的</w:t>
      </w:r>
      <w:bookmarkEnd w:id="3"/>
      <w:bookmarkEnd w:id="4"/>
      <w:bookmarkEnd w:id="5"/>
    </w:p>
    <w:p>
      <w:pPr>
        <w:pageBreakBefore w:val="0"/>
        <w:kinsoku/>
        <w:wordWrap/>
        <w:overflowPunct/>
        <w:topLinePunct w:val="0"/>
        <w:autoSpaceDE/>
        <w:autoSpaceDN/>
        <w:bidi w:val="0"/>
        <w:adjustRightInd/>
        <w:snapToGrid w:val="0"/>
        <w:spacing w:line="560" w:lineRule="exact"/>
        <w:ind w:firstLine="640"/>
        <w:textAlignment w:val="auto"/>
        <w:rPr>
          <w:color w:val="auto"/>
        </w:rPr>
      </w:pPr>
      <w:bookmarkStart w:id="6" w:name="_Toc6253"/>
      <w:r>
        <w:rPr>
          <w:rFonts w:hint="eastAsia"/>
          <w:color w:val="auto"/>
        </w:rPr>
        <w:t>为了建立健全应对突发环境事件的应急机制，切实做好</w:t>
      </w:r>
      <w:r>
        <w:rPr>
          <w:rFonts w:hint="eastAsia"/>
          <w:color w:val="auto"/>
          <w:lang w:val="en-US" w:eastAsia="zh-CN"/>
        </w:rPr>
        <w:t>四方台区</w:t>
      </w:r>
      <w:r>
        <w:rPr>
          <w:rFonts w:hint="eastAsia"/>
          <w:color w:val="auto"/>
        </w:rPr>
        <w:t>突发环境事件防控和处置工作，最大程度地预防和减少突发环境事件造成的损失，保障人民生命财产安全和生态环境安全。</w:t>
      </w:r>
    </w:p>
    <w:p>
      <w:pPr>
        <w:pStyle w:val="3"/>
        <w:pageBreakBefore w:val="0"/>
        <w:kinsoku/>
        <w:wordWrap/>
        <w:overflowPunct/>
        <w:topLinePunct w:val="0"/>
        <w:autoSpaceDE/>
        <w:autoSpaceDN/>
        <w:bidi w:val="0"/>
        <w:adjustRightInd/>
        <w:snapToGrid w:val="0"/>
        <w:spacing w:line="560" w:lineRule="exact"/>
        <w:ind w:firstLine="643"/>
        <w:textAlignment w:val="auto"/>
        <w:rPr>
          <w:rFonts w:hint="eastAsia" w:ascii="楷体" w:hAnsi="楷体" w:eastAsia="楷体" w:cs="楷体"/>
          <w:color w:val="auto"/>
        </w:rPr>
      </w:pPr>
      <w:bookmarkStart w:id="7" w:name="_Toc21533"/>
      <w:bookmarkStart w:id="8" w:name="_Toc11989"/>
      <w:r>
        <w:rPr>
          <w:rFonts w:hint="eastAsia" w:ascii="楷体" w:hAnsi="楷体" w:eastAsia="楷体" w:cs="楷体"/>
          <w:color w:val="auto"/>
        </w:rPr>
        <w:t>1.2 编制依据</w:t>
      </w:r>
      <w:bookmarkEnd w:id="6"/>
      <w:bookmarkEnd w:id="7"/>
      <w:bookmarkEnd w:id="8"/>
    </w:p>
    <w:p>
      <w:pPr>
        <w:pageBreakBefore w:val="0"/>
        <w:kinsoku/>
        <w:wordWrap/>
        <w:overflowPunct/>
        <w:topLinePunct w:val="0"/>
        <w:autoSpaceDE/>
        <w:autoSpaceDN/>
        <w:bidi w:val="0"/>
        <w:adjustRightInd/>
        <w:snapToGrid w:val="0"/>
        <w:spacing w:line="560" w:lineRule="exact"/>
        <w:ind w:firstLine="640"/>
        <w:textAlignment w:val="auto"/>
        <w:rPr>
          <w:rFonts w:hint="eastAsia"/>
          <w:color w:val="auto"/>
        </w:rPr>
      </w:pPr>
      <w:r>
        <w:rPr>
          <w:rFonts w:hint="eastAsia"/>
          <w:color w:val="auto"/>
        </w:rPr>
        <w:t>依据</w:t>
      </w:r>
      <w:r>
        <w:rPr>
          <w:rFonts w:hint="eastAsia"/>
          <w:color w:val="auto"/>
          <w:lang w:val="en-US" w:eastAsia="zh-CN"/>
        </w:rPr>
        <w:t>《中华人民共和国环境保护法》《中华人民共和国突发事件应对法》《国家突发环境事件应急预案》《黑龙江省人民政府突发公共事件总体应急预案》《黑龙江省突发事件应急预案管理办法》《黑龙江省突发环境事件应急预案》</w:t>
      </w:r>
      <w:r>
        <w:rPr>
          <w:rFonts w:hint="eastAsia"/>
          <w:color w:val="auto"/>
        </w:rPr>
        <w:t>等相关法律、法规、规章及规范性文件等，编制本预案。</w:t>
      </w:r>
    </w:p>
    <w:p>
      <w:pPr>
        <w:pStyle w:val="3"/>
        <w:pageBreakBefore w:val="0"/>
        <w:kinsoku/>
        <w:wordWrap/>
        <w:overflowPunct/>
        <w:topLinePunct w:val="0"/>
        <w:autoSpaceDE/>
        <w:autoSpaceDN/>
        <w:bidi w:val="0"/>
        <w:adjustRightInd/>
        <w:snapToGrid w:val="0"/>
        <w:spacing w:line="560" w:lineRule="exact"/>
        <w:ind w:firstLine="643"/>
        <w:textAlignment w:val="auto"/>
        <w:rPr>
          <w:rFonts w:hint="eastAsia" w:ascii="楷体" w:hAnsi="楷体" w:eastAsia="楷体" w:cs="楷体"/>
          <w:color w:val="auto"/>
        </w:rPr>
      </w:pPr>
      <w:bookmarkStart w:id="9" w:name="_Toc16199"/>
      <w:bookmarkStart w:id="10" w:name="_Toc4937"/>
      <w:bookmarkStart w:id="11" w:name="_Toc16991"/>
      <w:r>
        <w:rPr>
          <w:rFonts w:hint="eastAsia" w:ascii="楷体" w:hAnsi="楷体" w:eastAsia="楷体" w:cs="楷体"/>
          <w:color w:val="auto"/>
        </w:rPr>
        <w:t>1.3 适用范围</w:t>
      </w:r>
      <w:bookmarkEnd w:id="9"/>
      <w:bookmarkEnd w:id="10"/>
      <w:bookmarkEnd w:id="11"/>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本预案适用于</w:t>
      </w:r>
      <w:r>
        <w:rPr>
          <w:rFonts w:hint="eastAsia"/>
          <w:color w:val="auto"/>
          <w:lang w:val="en-US" w:eastAsia="zh-CN"/>
        </w:rPr>
        <w:t>四方台区</w:t>
      </w:r>
      <w:r>
        <w:rPr>
          <w:rFonts w:hint="eastAsia"/>
          <w:color w:val="auto"/>
        </w:rPr>
        <w:t>行政区域内发生的突发环境事件预防与应对工作。</w:t>
      </w:r>
    </w:p>
    <w:p>
      <w:pPr>
        <w:pageBreakBefore w:val="0"/>
        <w:kinsoku/>
        <w:wordWrap/>
        <w:overflowPunct/>
        <w:topLinePunct w:val="0"/>
        <w:autoSpaceDE/>
        <w:autoSpaceDN/>
        <w:bidi w:val="0"/>
        <w:adjustRightInd/>
        <w:snapToGrid w:val="0"/>
        <w:spacing w:line="560" w:lineRule="exact"/>
        <w:textAlignment w:val="auto"/>
        <w:rPr>
          <w:rFonts w:hint="eastAsia" w:eastAsia="仿宋_GB2312"/>
          <w:lang w:eastAsia="zh-CN"/>
        </w:rPr>
      </w:pPr>
      <w:r>
        <w:rPr>
          <w:rFonts w:hint="eastAsia"/>
        </w:rPr>
        <w:t>核设施及有关核活动发生的核事故所造成的辐射污染事件、船舶污染事件的应对工作、重污染天气应对工作按照其他相关应急预案规定执行</w:t>
      </w:r>
      <w:r>
        <w:rPr>
          <w:rFonts w:hint="eastAsia"/>
          <w:lang w:eastAsia="zh-CN"/>
        </w:rPr>
        <w:t>。</w:t>
      </w:r>
    </w:p>
    <w:p>
      <w:pPr>
        <w:pStyle w:val="3"/>
        <w:pageBreakBefore w:val="0"/>
        <w:kinsoku/>
        <w:wordWrap/>
        <w:overflowPunct/>
        <w:topLinePunct w:val="0"/>
        <w:autoSpaceDE/>
        <w:autoSpaceDN/>
        <w:bidi w:val="0"/>
        <w:adjustRightInd/>
        <w:snapToGrid w:val="0"/>
        <w:spacing w:line="560" w:lineRule="exact"/>
        <w:textAlignment w:val="auto"/>
        <w:rPr>
          <w:rFonts w:hint="eastAsia" w:ascii="楷体" w:hAnsi="楷体" w:eastAsia="楷体" w:cs="楷体"/>
          <w:color w:val="auto"/>
        </w:rPr>
      </w:pPr>
      <w:bookmarkStart w:id="12" w:name="_Toc15749"/>
      <w:bookmarkStart w:id="13" w:name="_Toc32324"/>
      <w:r>
        <w:rPr>
          <w:rFonts w:hint="eastAsia" w:ascii="楷体" w:hAnsi="楷体" w:eastAsia="楷体" w:cs="楷体"/>
          <w:color w:val="auto"/>
        </w:rPr>
        <w:t>1.4 工作原则</w:t>
      </w:r>
      <w:bookmarkEnd w:id="12"/>
      <w:bookmarkEnd w:id="13"/>
    </w:p>
    <w:p>
      <w:pPr>
        <w:pageBreakBefore w:val="0"/>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val="0"/>
          <w:color w:val="auto"/>
        </w:rPr>
      </w:pPr>
      <w:bookmarkStart w:id="14" w:name="_Toc4292"/>
      <w:r>
        <w:rPr>
          <w:rFonts w:hint="eastAsia" w:ascii="仿宋_GB2312" w:hAnsi="仿宋_GB2312" w:eastAsia="仿宋_GB2312" w:cs="仿宋_GB2312"/>
          <w:b w:val="0"/>
          <w:bCs w:val="0"/>
          <w:color w:val="auto"/>
        </w:rPr>
        <w:t>以人为本，积极预防</w:t>
      </w:r>
    </w:p>
    <w:p>
      <w:pPr>
        <w:pageBreakBefore w:val="0"/>
        <w:kinsoku/>
        <w:wordWrap/>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b w:val="0"/>
          <w:bCs w:val="0"/>
          <w:color w:val="auto"/>
        </w:rPr>
        <w:t>把人民群众生命财产安全</w:t>
      </w:r>
      <w:r>
        <w:rPr>
          <w:rFonts w:hint="eastAsia" w:ascii="仿宋_GB2312" w:hAnsi="仿宋_GB2312" w:eastAsia="仿宋_GB2312" w:cs="仿宋_GB2312"/>
          <w:color w:val="auto"/>
        </w:rPr>
        <w:t>放在首位，积极做好环境安全隐患排查治理的监管工作，推进重点环境风险区域监控预警体系建设，做到积极预防、及时预警、妥善处置，尽可能地减轻突发环境事件的危害和影响，最大限度地保障公众健康，保护人民生命财产安全。</w:t>
      </w:r>
    </w:p>
    <w:p>
      <w:pPr>
        <w:pageBreakBefore w:val="0"/>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统一领导，分级管理</w:t>
      </w:r>
    </w:p>
    <w:p>
      <w:pPr>
        <w:pageBreakBefore w:val="0"/>
        <w:kinsoku/>
        <w:wordWrap/>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在</w:t>
      </w:r>
      <w:r>
        <w:rPr>
          <w:rFonts w:hint="eastAsia" w:ascii="仿宋_GB2312" w:hAnsi="仿宋_GB2312" w:cs="仿宋_GB2312"/>
          <w:color w:val="auto"/>
          <w:lang w:val="en-US" w:eastAsia="zh-CN"/>
        </w:rPr>
        <w:t>区</w:t>
      </w:r>
      <w:r>
        <w:rPr>
          <w:rFonts w:hint="eastAsia" w:ascii="仿宋_GB2312" w:hAnsi="仿宋_GB2312" w:eastAsia="仿宋_GB2312" w:cs="仿宋_GB2312"/>
          <w:color w:val="auto"/>
        </w:rPr>
        <w:t>委、</w:t>
      </w:r>
      <w:r>
        <w:rPr>
          <w:rFonts w:hint="eastAsia" w:ascii="仿宋_GB2312" w:hAnsi="仿宋_GB2312" w:cs="仿宋_GB2312"/>
          <w:color w:val="auto"/>
          <w:lang w:val="en-US" w:eastAsia="zh-CN"/>
        </w:rPr>
        <w:t>区</w:t>
      </w:r>
      <w:r>
        <w:rPr>
          <w:rFonts w:hint="eastAsia" w:ascii="仿宋_GB2312" w:hAnsi="仿宋_GB2312" w:eastAsia="仿宋_GB2312" w:cs="仿宋_GB2312"/>
          <w:color w:val="auto"/>
        </w:rPr>
        <w:t>政府统一领导下，</w:t>
      </w:r>
      <w:r>
        <w:rPr>
          <w:rFonts w:hint="eastAsia" w:ascii="仿宋_GB2312" w:hAnsi="仿宋_GB2312" w:cs="仿宋_GB2312"/>
          <w:color w:val="auto"/>
          <w:lang w:val="en-US" w:eastAsia="zh-CN"/>
        </w:rPr>
        <w:t>四方台区</w:t>
      </w:r>
      <w:r>
        <w:rPr>
          <w:rFonts w:hint="eastAsia" w:ascii="仿宋_GB2312" w:hAnsi="仿宋_GB2312" w:eastAsia="仿宋_GB2312" w:cs="仿宋_GB2312"/>
          <w:color w:val="auto"/>
        </w:rPr>
        <w:t>突发环境事件应急指挥部负责全</w:t>
      </w:r>
      <w:r>
        <w:rPr>
          <w:rFonts w:hint="eastAsia" w:ascii="仿宋_GB2312" w:hAnsi="仿宋_GB2312" w:cs="仿宋_GB2312"/>
          <w:color w:val="auto"/>
          <w:lang w:val="en-US" w:eastAsia="zh-CN"/>
        </w:rPr>
        <w:t>区</w:t>
      </w:r>
      <w:r>
        <w:rPr>
          <w:rFonts w:hint="eastAsia" w:ascii="仿宋_GB2312" w:hAnsi="仿宋_GB2312" w:eastAsia="仿宋_GB2312" w:cs="仿宋_GB2312"/>
          <w:color w:val="auto"/>
        </w:rPr>
        <w:t>突发环境事件应急处置工作的组织、指挥和协调。</w:t>
      </w:r>
    </w:p>
    <w:p>
      <w:pPr>
        <w:pageBreakBefore w:val="0"/>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资源共享，部门联动</w:t>
      </w:r>
    </w:p>
    <w:p>
      <w:pPr>
        <w:pageBreakBefore w:val="0"/>
        <w:kinsoku/>
        <w:wordWrap/>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b w:val="0"/>
          <w:bCs w:val="0"/>
          <w:color w:val="auto"/>
        </w:rPr>
        <w:t>加强部门之间协同与合作，</w:t>
      </w:r>
      <w:r>
        <w:rPr>
          <w:rFonts w:hint="eastAsia" w:ascii="仿宋_GB2312" w:hAnsi="仿宋_GB2312" w:eastAsia="仿宋_GB2312" w:cs="仿宋_GB2312"/>
          <w:color w:val="auto"/>
        </w:rPr>
        <w:t>提高快速反应能力。各有关职能部门分工负责，密切配合，充分发挥部门专业优势，形成快速反应能力。</w:t>
      </w:r>
    </w:p>
    <w:p>
      <w:pPr>
        <w:pageBreakBefore w:val="0"/>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依靠科技，规范管理</w:t>
      </w:r>
    </w:p>
    <w:p>
      <w:pPr>
        <w:pageBreakBefore w:val="0"/>
        <w:kinsoku/>
        <w:wordWrap/>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构建功能完善、内容全面、信息共享、决策科学的应急技术支持平台，组建专业知识精湛、处置突发环境事件经验丰富的专家咨询队伍和应急救援队伍。积极推进突发环境事件应对工作规范化、制度化、法制化建设。</w:t>
      </w:r>
    </w:p>
    <w:p>
      <w:pPr>
        <w:pStyle w:val="3"/>
        <w:pageBreakBefore w:val="0"/>
        <w:kinsoku/>
        <w:wordWrap/>
        <w:overflowPunct/>
        <w:topLinePunct w:val="0"/>
        <w:autoSpaceDE/>
        <w:autoSpaceDN/>
        <w:bidi w:val="0"/>
        <w:adjustRightInd/>
        <w:snapToGrid w:val="0"/>
        <w:spacing w:line="560" w:lineRule="exact"/>
        <w:ind w:firstLine="643"/>
        <w:textAlignment w:val="auto"/>
        <w:rPr>
          <w:rFonts w:hint="eastAsia" w:ascii="楷体" w:hAnsi="楷体" w:eastAsia="楷体" w:cs="楷体"/>
          <w:color w:val="auto"/>
        </w:rPr>
      </w:pPr>
      <w:bookmarkStart w:id="15" w:name="_Toc15549"/>
      <w:bookmarkStart w:id="16" w:name="_Toc28933"/>
      <w:r>
        <w:rPr>
          <w:rFonts w:hint="eastAsia" w:ascii="楷体" w:hAnsi="楷体" w:eastAsia="楷体" w:cs="楷体"/>
          <w:color w:val="auto"/>
        </w:rPr>
        <w:t>1.5 预案体系</w:t>
      </w:r>
      <w:bookmarkEnd w:id="14"/>
      <w:bookmarkEnd w:id="15"/>
      <w:bookmarkEnd w:id="16"/>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lang w:val="en-US" w:eastAsia="zh-CN"/>
        </w:rPr>
        <w:t>区</w:t>
      </w:r>
      <w:r>
        <w:rPr>
          <w:rFonts w:hint="eastAsia"/>
          <w:color w:val="auto"/>
        </w:rPr>
        <w:t>政府将突发环境事件应对工作纳入全</w:t>
      </w:r>
      <w:r>
        <w:rPr>
          <w:rFonts w:hint="eastAsia"/>
          <w:color w:val="auto"/>
          <w:lang w:eastAsia="zh-CN"/>
        </w:rPr>
        <w:t>区</w:t>
      </w:r>
      <w:r>
        <w:rPr>
          <w:rFonts w:hint="eastAsia"/>
          <w:color w:val="auto"/>
        </w:rPr>
        <w:t>突发事件应急管理体系。本预案为</w:t>
      </w:r>
      <w:r>
        <w:rPr>
          <w:rFonts w:hint="eastAsia"/>
          <w:color w:val="auto"/>
          <w:lang w:val="en-US" w:eastAsia="zh-CN"/>
        </w:rPr>
        <w:t>区</w:t>
      </w:r>
      <w:r>
        <w:rPr>
          <w:rFonts w:hint="eastAsia"/>
          <w:color w:val="auto"/>
        </w:rPr>
        <w:t>政府专项预案，相关企业事业单位的突发环境事件应急预案要与本预案相衔接，对本预案相关内容进行分解和细化，共同构成</w:t>
      </w:r>
      <w:r>
        <w:rPr>
          <w:rFonts w:hint="eastAsia"/>
          <w:color w:val="auto"/>
          <w:lang w:val="en-US" w:eastAsia="zh-CN"/>
        </w:rPr>
        <w:t>区</w:t>
      </w:r>
      <w:r>
        <w:rPr>
          <w:rFonts w:hint="eastAsia"/>
          <w:color w:val="auto"/>
        </w:rPr>
        <w:t>突发环境事件应急预案体系。</w:t>
      </w:r>
      <w:bookmarkStart w:id="17" w:name="_Toc14586"/>
    </w:p>
    <w:p>
      <w:pPr>
        <w:pStyle w:val="2"/>
        <w:pageBreakBefore w:val="0"/>
        <w:kinsoku/>
        <w:wordWrap/>
        <w:overflowPunct/>
        <w:topLinePunct w:val="0"/>
        <w:autoSpaceDE/>
        <w:autoSpaceDN/>
        <w:bidi w:val="0"/>
        <w:adjustRightInd/>
        <w:snapToGrid w:val="0"/>
        <w:spacing w:line="560" w:lineRule="exact"/>
        <w:ind w:firstLine="643"/>
        <w:textAlignment w:val="auto"/>
        <w:outlineLvl w:val="2"/>
        <w:rPr>
          <w:rFonts w:hint="eastAsia" w:ascii="黑体" w:hAnsi="黑体" w:eastAsia="黑体" w:cs="黑体"/>
          <w:color w:val="auto"/>
        </w:rPr>
      </w:pPr>
      <w:bookmarkStart w:id="18" w:name="_Toc27077"/>
      <w:bookmarkStart w:id="19" w:name="_Toc17287"/>
      <w:r>
        <w:rPr>
          <w:rFonts w:hint="eastAsia" w:ascii="黑体" w:hAnsi="黑体" w:eastAsia="黑体" w:cs="黑体"/>
          <w:color w:val="auto"/>
        </w:rPr>
        <w:t>2.组织指挥体系</w:t>
      </w:r>
      <w:bookmarkEnd w:id="17"/>
      <w:bookmarkEnd w:id="18"/>
      <w:bookmarkEnd w:id="19"/>
    </w:p>
    <w:p>
      <w:pPr>
        <w:pStyle w:val="3"/>
        <w:pageBreakBefore w:val="0"/>
        <w:kinsoku/>
        <w:wordWrap/>
        <w:overflowPunct/>
        <w:topLinePunct w:val="0"/>
        <w:autoSpaceDE/>
        <w:autoSpaceDN/>
        <w:bidi w:val="0"/>
        <w:adjustRightInd/>
        <w:snapToGrid w:val="0"/>
        <w:spacing w:line="560" w:lineRule="exact"/>
        <w:ind w:firstLine="643"/>
        <w:textAlignment w:val="auto"/>
        <w:rPr>
          <w:rFonts w:hint="eastAsia" w:ascii="楷体" w:hAnsi="楷体" w:eastAsia="楷体" w:cs="楷体"/>
          <w:color w:val="auto"/>
        </w:rPr>
      </w:pPr>
      <w:bookmarkStart w:id="20" w:name="_Toc16715"/>
      <w:bookmarkStart w:id="21" w:name="_Toc24046"/>
      <w:bookmarkStart w:id="22" w:name="_Toc13637"/>
      <w:r>
        <w:rPr>
          <w:rFonts w:hint="eastAsia" w:ascii="楷体" w:hAnsi="楷体" w:eastAsia="楷体" w:cs="楷体"/>
          <w:color w:val="auto"/>
        </w:rPr>
        <w:t xml:space="preserve">2.1 </w:t>
      </w:r>
      <w:bookmarkEnd w:id="20"/>
      <w:r>
        <w:rPr>
          <w:rFonts w:hint="eastAsia" w:ascii="楷体" w:hAnsi="楷体" w:eastAsia="楷体" w:cs="楷体"/>
          <w:color w:val="auto"/>
        </w:rPr>
        <w:t>指挥部组成与职责</w:t>
      </w:r>
      <w:bookmarkEnd w:id="21"/>
      <w:bookmarkEnd w:id="22"/>
    </w:p>
    <w:p>
      <w:pPr>
        <w:pStyle w:val="4"/>
        <w:pageBreakBefore w:val="0"/>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rPr>
      </w:pPr>
      <w:bookmarkStart w:id="23" w:name="_Toc30505"/>
      <w:bookmarkStart w:id="24" w:name="_Toc3622"/>
      <w:bookmarkStart w:id="25" w:name="_Toc30910"/>
      <w:r>
        <w:rPr>
          <w:rFonts w:hint="eastAsia" w:ascii="仿宋_GB2312" w:hAnsi="仿宋_GB2312" w:eastAsia="仿宋_GB2312" w:cs="仿宋_GB2312"/>
          <w:b w:val="0"/>
          <w:bCs/>
          <w:color w:val="auto"/>
        </w:rPr>
        <w:t>2.1.1 应急指挥部组成</w:t>
      </w:r>
      <w:bookmarkEnd w:id="23"/>
      <w:bookmarkEnd w:id="24"/>
      <w:bookmarkEnd w:id="25"/>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lang w:val="en-US" w:eastAsia="zh-CN"/>
        </w:rPr>
        <w:t>区</w:t>
      </w:r>
      <w:r>
        <w:rPr>
          <w:rFonts w:hint="eastAsia"/>
          <w:color w:val="auto"/>
        </w:rPr>
        <w:t>突发环境事件应急指挥部（以下简称</w:t>
      </w:r>
      <w:r>
        <w:rPr>
          <w:rFonts w:hint="eastAsia"/>
          <w:color w:val="auto"/>
          <w:lang w:val="en-US" w:eastAsia="zh-CN"/>
        </w:rPr>
        <w:t>区</w:t>
      </w:r>
      <w:r>
        <w:rPr>
          <w:rFonts w:hint="eastAsia"/>
          <w:color w:val="auto"/>
        </w:rPr>
        <w:t>环境应急指挥部）负责对全</w:t>
      </w:r>
      <w:r>
        <w:rPr>
          <w:rFonts w:hint="eastAsia"/>
          <w:color w:val="auto"/>
          <w:lang w:val="en-US" w:eastAsia="zh-CN"/>
        </w:rPr>
        <w:t>区</w:t>
      </w:r>
      <w:r>
        <w:rPr>
          <w:rFonts w:hint="eastAsia"/>
          <w:color w:val="auto"/>
        </w:rPr>
        <w:t>突发环境事件应急处置的统一领导、组织、指挥工作。</w:t>
      </w:r>
      <w:r>
        <w:rPr>
          <w:rFonts w:hint="eastAsia"/>
          <w:color w:val="auto"/>
          <w:lang w:val="en-US" w:eastAsia="zh-CN"/>
        </w:rPr>
        <w:t>区</w:t>
      </w:r>
      <w:r>
        <w:rPr>
          <w:rFonts w:hint="eastAsia"/>
          <w:color w:val="auto"/>
        </w:rPr>
        <w:t>政府分管生态环境工作的副</w:t>
      </w:r>
      <w:r>
        <w:rPr>
          <w:rFonts w:hint="eastAsia"/>
          <w:color w:val="auto"/>
          <w:lang w:val="en-US" w:eastAsia="zh-CN"/>
        </w:rPr>
        <w:t>区</w:t>
      </w:r>
      <w:r>
        <w:rPr>
          <w:rFonts w:hint="eastAsia"/>
          <w:color w:val="auto"/>
        </w:rPr>
        <w:t>长担任</w:t>
      </w:r>
      <w:r>
        <w:rPr>
          <w:rFonts w:hint="eastAsia"/>
          <w:color w:val="auto"/>
          <w:lang w:val="en-US" w:eastAsia="zh-CN"/>
        </w:rPr>
        <w:t>区</w:t>
      </w:r>
      <w:r>
        <w:rPr>
          <w:rFonts w:hint="eastAsia"/>
          <w:color w:val="auto"/>
        </w:rPr>
        <w:t>环境应急指挥部总指挥，</w:t>
      </w:r>
      <w:r>
        <w:rPr>
          <w:rFonts w:hint="eastAsia" w:ascii="仿宋_GB2312" w:hAnsi="仿宋_GB2312" w:cs="仿宋_GB2312"/>
          <w:color w:val="000000"/>
          <w:kern w:val="0"/>
          <w:sz w:val="32"/>
          <w:szCs w:val="32"/>
          <w:lang w:val="en-US" w:eastAsia="zh-CN"/>
        </w:rPr>
        <w:t>区</w:t>
      </w:r>
      <w:r>
        <w:rPr>
          <w:rFonts w:hint="eastAsia" w:ascii="仿宋_GB2312" w:hAnsi="仿宋_GB2312" w:eastAsia="仿宋_GB2312" w:cs="仿宋_GB2312"/>
          <w:color w:val="000000"/>
          <w:kern w:val="0"/>
          <w:sz w:val="32"/>
          <w:szCs w:val="32"/>
        </w:rPr>
        <w:t>政府专职重点工作督查专员</w:t>
      </w:r>
      <w:r>
        <w:rPr>
          <w:rFonts w:hint="eastAsia"/>
          <w:color w:val="auto"/>
        </w:rPr>
        <w:t>、</w:t>
      </w:r>
      <w:r>
        <w:rPr>
          <w:rFonts w:hint="eastAsia"/>
          <w:color w:val="auto"/>
          <w:lang w:eastAsia="zh-CN"/>
        </w:rPr>
        <w:t>四方台</w:t>
      </w:r>
      <w:r>
        <w:rPr>
          <w:rFonts w:hint="eastAsia"/>
          <w:color w:val="auto"/>
        </w:rPr>
        <w:t>生态环境局局长担任副总指挥。</w:t>
      </w:r>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lang w:val="en-US" w:eastAsia="zh-CN"/>
        </w:rPr>
        <w:t>区</w:t>
      </w:r>
      <w:r>
        <w:rPr>
          <w:rFonts w:hint="eastAsia"/>
          <w:color w:val="auto"/>
        </w:rPr>
        <w:t>环境应急指挥部成员单位由</w:t>
      </w:r>
      <w:r>
        <w:rPr>
          <w:rFonts w:hint="eastAsia"/>
          <w:color w:val="auto"/>
          <w:lang w:val="en-US" w:eastAsia="zh-CN"/>
        </w:rPr>
        <w:t>区</w:t>
      </w:r>
      <w:r>
        <w:rPr>
          <w:rFonts w:hint="eastAsia"/>
          <w:color w:val="auto"/>
        </w:rPr>
        <w:t>委宣传部、</w:t>
      </w:r>
      <w:r>
        <w:rPr>
          <w:rFonts w:hint="eastAsia"/>
          <w:color w:val="auto"/>
          <w:lang w:val="en-US" w:eastAsia="zh-CN"/>
        </w:rPr>
        <w:t>区</w:t>
      </w:r>
      <w:r>
        <w:rPr>
          <w:rFonts w:hint="eastAsia"/>
          <w:color w:val="auto"/>
        </w:rPr>
        <w:t>发展和改革</w:t>
      </w:r>
      <w:r>
        <w:rPr>
          <w:rFonts w:hint="eastAsia"/>
          <w:color w:val="auto"/>
          <w:lang w:val="en-US" w:eastAsia="zh-CN"/>
        </w:rPr>
        <w:t>局</w:t>
      </w:r>
      <w:r>
        <w:rPr>
          <w:rFonts w:hint="eastAsia"/>
          <w:color w:val="auto"/>
        </w:rPr>
        <w:t>、</w:t>
      </w:r>
      <w:r>
        <w:rPr>
          <w:rFonts w:hint="eastAsia"/>
          <w:color w:val="auto"/>
          <w:lang w:val="en-US" w:eastAsia="zh-CN"/>
        </w:rPr>
        <w:t>区</w:t>
      </w:r>
      <w:r>
        <w:rPr>
          <w:rFonts w:hint="eastAsia"/>
          <w:color w:val="auto"/>
          <w:lang w:eastAsia="zh-CN"/>
        </w:rPr>
        <w:t>教育体育局</w:t>
      </w:r>
      <w:r>
        <w:rPr>
          <w:rFonts w:hint="eastAsia"/>
          <w:color w:val="auto"/>
        </w:rPr>
        <w:t>、</w:t>
      </w:r>
      <w:r>
        <w:rPr>
          <w:rFonts w:hint="eastAsia"/>
          <w:color w:val="auto"/>
          <w:lang w:val="en-US" w:eastAsia="zh-CN"/>
        </w:rPr>
        <w:t>区</w:t>
      </w:r>
      <w:r>
        <w:rPr>
          <w:rFonts w:hint="eastAsia"/>
          <w:color w:val="auto"/>
        </w:rPr>
        <w:t>工业和信息化局、市公安局</w:t>
      </w:r>
      <w:r>
        <w:rPr>
          <w:rFonts w:hint="eastAsia"/>
          <w:color w:val="auto"/>
          <w:lang w:val="en-US" w:eastAsia="zh-CN"/>
        </w:rPr>
        <w:t>四方台分局</w:t>
      </w:r>
      <w:r>
        <w:rPr>
          <w:rFonts w:hint="eastAsia"/>
          <w:color w:val="auto"/>
        </w:rPr>
        <w:t>、</w:t>
      </w:r>
      <w:r>
        <w:rPr>
          <w:rFonts w:hint="eastAsia"/>
          <w:color w:val="auto"/>
          <w:lang w:eastAsia="zh-CN"/>
        </w:rPr>
        <w:t>市</w:t>
      </w:r>
      <w:r>
        <w:rPr>
          <w:rFonts w:hint="eastAsia"/>
          <w:color w:val="auto"/>
        </w:rPr>
        <w:t>交通运输</w:t>
      </w:r>
      <w:r>
        <w:rPr>
          <w:rFonts w:hint="eastAsia"/>
          <w:color w:val="auto"/>
          <w:lang w:val="en-US" w:eastAsia="zh-CN"/>
        </w:rPr>
        <w:t>综合行政执法六</w:t>
      </w:r>
      <w:r>
        <w:rPr>
          <w:rFonts w:hint="eastAsia"/>
          <w:color w:val="auto"/>
          <w:lang w:eastAsia="zh-CN"/>
        </w:rPr>
        <w:t>大队、</w:t>
      </w:r>
      <w:r>
        <w:rPr>
          <w:rFonts w:hint="eastAsia"/>
          <w:color w:val="auto"/>
          <w:lang w:val="en-US" w:eastAsia="zh-CN"/>
        </w:rPr>
        <w:t>区</w:t>
      </w:r>
      <w:r>
        <w:rPr>
          <w:rFonts w:hint="eastAsia"/>
          <w:color w:val="auto"/>
        </w:rPr>
        <w:t>民政局、</w:t>
      </w:r>
      <w:r>
        <w:rPr>
          <w:rFonts w:hint="eastAsia"/>
          <w:color w:val="auto"/>
          <w:lang w:val="en-US" w:eastAsia="zh-CN"/>
        </w:rPr>
        <w:t>区</w:t>
      </w:r>
      <w:r>
        <w:rPr>
          <w:rFonts w:hint="eastAsia"/>
          <w:color w:val="auto"/>
        </w:rPr>
        <w:t>财政局、</w:t>
      </w:r>
      <w:r>
        <w:rPr>
          <w:rFonts w:hint="eastAsia"/>
          <w:color w:val="auto"/>
          <w:lang w:val="en-US" w:eastAsia="zh-CN"/>
        </w:rPr>
        <w:t>四方台</w:t>
      </w:r>
      <w:r>
        <w:rPr>
          <w:rFonts w:hint="eastAsia"/>
          <w:color w:val="auto"/>
        </w:rPr>
        <w:t>生态环境局、</w:t>
      </w:r>
      <w:r>
        <w:rPr>
          <w:rFonts w:hint="eastAsia"/>
          <w:color w:val="auto"/>
          <w:lang w:val="en-US" w:eastAsia="zh-CN"/>
        </w:rPr>
        <w:t>区</w:t>
      </w:r>
      <w:r>
        <w:rPr>
          <w:rFonts w:hint="eastAsia"/>
          <w:color w:val="auto"/>
        </w:rPr>
        <w:t>住房和城乡建设局、</w:t>
      </w:r>
      <w:r>
        <w:rPr>
          <w:rFonts w:hint="eastAsia"/>
          <w:color w:val="auto"/>
          <w:lang w:val="en-US" w:eastAsia="zh-CN"/>
        </w:rPr>
        <w:t>区</w:t>
      </w:r>
      <w:r>
        <w:rPr>
          <w:rFonts w:hint="eastAsia"/>
          <w:color w:val="auto"/>
        </w:rPr>
        <w:t>农业农村局、</w:t>
      </w:r>
      <w:r>
        <w:rPr>
          <w:rFonts w:hint="eastAsia"/>
          <w:color w:val="auto"/>
          <w:lang w:val="en-US" w:eastAsia="zh-CN"/>
        </w:rPr>
        <w:t>区</w:t>
      </w:r>
      <w:r>
        <w:rPr>
          <w:rFonts w:hint="eastAsia"/>
          <w:color w:val="auto"/>
        </w:rPr>
        <w:t>文化</w:t>
      </w:r>
      <w:r>
        <w:rPr>
          <w:rFonts w:hint="eastAsia"/>
          <w:color w:val="auto"/>
          <w:lang w:val="en-US" w:eastAsia="zh-CN"/>
        </w:rPr>
        <w:t>广电</w:t>
      </w:r>
      <w:r>
        <w:rPr>
          <w:rFonts w:hint="eastAsia"/>
          <w:color w:val="auto"/>
        </w:rPr>
        <w:t>和旅游</w:t>
      </w:r>
      <w:r>
        <w:rPr>
          <w:rFonts w:hint="eastAsia"/>
          <w:color w:val="auto"/>
          <w:lang w:val="en-US" w:eastAsia="zh-CN"/>
        </w:rPr>
        <w:t>局、区</w:t>
      </w:r>
      <w:r>
        <w:rPr>
          <w:rFonts w:hint="eastAsia"/>
          <w:color w:val="auto"/>
        </w:rPr>
        <w:t>卫生健康委员会、</w:t>
      </w:r>
      <w:r>
        <w:rPr>
          <w:rFonts w:hint="eastAsia"/>
          <w:color w:val="auto"/>
          <w:lang w:val="en-US" w:eastAsia="zh-CN"/>
        </w:rPr>
        <w:t>区</w:t>
      </w:r>
      <w:r>
        <w:rPr>
          <w:rFonts w:hint="eastAsia"/>
          <w:color w:val="auto"/>
        </w:rPr>
        <w:t>应急管理局、市市场监督管理局</w:t>
      </w:r>
      <w:r>
        <w:rPr>
          <w:rFonts w:hint="eastAsia"/>
          <w:color w:val="auto"/>
          <w:lang w:val="en-US" w:eastAsia="zh-CN"/>
        </w:rPr>
        <w:t>四方台分局</w:t>
      </w:r>
      <w:r>
        <w:rPr>
          <w:rFonts w:hint="eastAsia"/>
          <w:color w:val="auto"/>
        </w:rPr>
        <w:t>、</w:t>
      </w:r>
      <w:r>
        <w:rPr>
          <w:rFonts w:hint="eastAsia"/>
          <w:color w:val="auto"/>
          <w:lang w:val="en-US" w:eastAsia="zh-CN"/>
        </w:rPr>
        <w:t>区林业站</w:t>
      </w:r>
      <w:r>
        <w:rPr>
          <w:rFonts w:hint="eastAsia"/>
          <w:color w:val="auto"/>
        </w:rPr>
        <w:t>、</w:t>
      </w:r>
      <w:r>
        <w:rPr>
          <w:rFonts w:hint="eastAsia"/>
          <w:color w:val="auto"/>
          <w:lang w:val="en-US" w:eastAsia="zh-CN"/>
        </w:rPr>
        <w:t>区</w:t>
      </w:r>
      <w:r>
        <w:rPr>
          <w:rFonts w:hint="eastAsia"/>
          <w:color w:val="auto"/>
        </w:rPr>
        <w:t>煤炭生产安全管理局</w:t>
      </w:r>
      <w:r>
        <w:rPr>
          <w:rFonts w:hint="eastAsia"/>
          <w:color w:val="auto"/>
          <w:lang w:eastAsia="zh-CN"/>
        </w:rPr>
        <w:t>、</w:t>
      </w:r>
      <w:r>
        <w:rPr>
          <w:rFonts w:hint="eastAsia"/>
          <w:color w:val="auto"/>
          <w:lang w:val="en-US" w:eastAsia="zh-CN"/>
        </w:rPr>
        <w:t>太保镇、四个街道办事处</w:t>
      </w:r>
      <w:r>
        <w:rPr>
          <w:rFonts w:hint="eastAsia"/>
          <w:color w:val="auto"/>
        </w:rPr>
        <w:t>等相关单位组成。</w:t>
      </w:r>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lang w:val="en-US" w:eastAsia="zh-CN"/>
        </w:rPr>
        <w:t>区</w:t>
      </w:r>
      <w:r>
        <w:rPr>
          <w:rFonts w:hint="eastAsia"/>
          <w:color w:val="auto"/>
        </w:rPr>
        <w:t>环境应急指挥部可根据突发环境事件性质和应对工作需要，增加政府其他有关部门或单位。</w:t>
      </w:r>
    </w:p>
    <w:p>
      <w:pPr>
        <w:pStyle w:val="4"/>
        <w:pageBreakBefore w:val="0"/>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rPr>
      </w:pPr>
      <w:bookmarkStart w:id="26" w:name="_Toc12226"/>
      <w:bookmarkStart w:id="27" w:name="_Toc8100"/>
      <w:r>
        <w:rPr>
          <w:rFonts w:hint="eastAsia" w:ascii="仿宋_GB2312" w:hAnsi="仿宋_GB2312" w:eastAsia="仿宋_GB2312" w:cs="仿宋_GB2312"/>
          <w:b w:val="0"/>
          <w:bCs/>
          <w:color w:val="auto"/>
        </w:rPr>
        <w:t xml:space="preserve">2.1.2 </w:t>
      </w:r>
      <w:r>
        <w:rPr>
          <w:rFonts w:hint="eastAsia" w:ascii="仿宋_GB2312" w:hAnsi="仿宋_GB2312" w:eastAsia="仿宋_GB2312" w:cs="仿宋_GB2312"/>
          <w:b w:val="0"/>
          <w:bCs/>
          <w:color w:val="auto"/>
          <w:lang w:val="en-US" w:eastAsia="zh-CN"/>
        </w:rPr>
        <w:t>区</w:t>
      </w:r>
      <w:r>
        <w:rPr>
          <w:rFonts w:hint="eastAsia" w:ascii="仿宋_GB2312" w:hAnsi="仿宋_GB2312" w:eastAsia="仿宋_GB2312" w:cs="仿宋_GB2312"/>
          <w:b w:val="0"/>
          <w:bCs/>
          <w:color w:val="auto"/>
        </w:rPr>
        <w:t>环境应急指挥部职责</w:t>
      </w:r>
      <w:bookmarkEnd w:id="26"/>
      <w:bookmarkEnd w:id="27"/>
    </w:p>
    <w:p>
      <w:pPr>
        <w:pageBreakBefore w:val="0"/>
        <w:numPr>
          <w:ilvl w:val="0"/>
          <w:numId w:val="1"/>
        </w:numPr>
        <w:tabs>
          <w:tab w:val="left" w:pos="397"/>
        </w:tabs>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组织开展重点环境风险区域预防、预警体系建设；</w:t>
      </w:r>
    </w:p>
    <w:p>
      <w:pPr>
        <w:pageBreakBefore w:val="0"/>
        <w:numPr>
          <w:ilvl w:val="0"/>
          <w:numId w:val="1"/>
        </w:numPr>
        <w:tabs>
          <w:tab w:val="left" w:pos="397"/>
        </w:tabs>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领导、组织、协调较大以上突发环境事件调查和应急处置工作；</w:t>
      </w:r>
    </w:p>
    <w:p>
      <w:pPr>
        <w:pageBreakBefore w:val="0"/>
        <w:numPr>
          <w:ilvl w:val="0"/>
          <w:numId w:val="1"/>
        </w:numPr>
        <w:tabs>
          <w:tab w:val="left" w:pos="397"/>
        </w:tabs>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组织设立应急处置现场指挥部，指挥各成员单位开展应急处置工作；</w:t>
      </w:r>
    </w:p>
    <w:p>
      <w:pPr>
        <w:pageBreakBefore w:val="0"/>
        <w:numPr>
          <w:ilvl w:val="0"/>
          <w:numId w:val="1"/>
        </w:numPr>
        <w:tabs>
          <w:tab w:val="left" w:pos="397"/>
        </w:tabs>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向</w:t>
      </w:r>
      <w:r>
        <w:rPr>
          <w:rFonts w:hint="eastAsia"/>
          <w:color w:val="auto"/>
          <w:lang w:val="en-US" w:eastAsia="zh-CN"/>
        </w:rPr>
        <w:t>区</w:t>
      </w:r>
      <w:r>
        <w:rPr>
          <w:rFonts w:hint="eastAsia"/>
          <w:color w:val="auto"/>
        </w:rPr>
        <w:t>政府及</w:t>
      </w:r>
      <w:r>
        <w:rPr>
          <w:rFonts w:hint="eastAsia"/>
          <w:color w:val="auto"/>
          <w:lang w:val="en-US" w:eastAsia="zh-CN"/>
        </w:rPr>
        <w:t>市</w:t>
      </w:r>
      <w:r>
        <w:rPr>
          <w:rFonts w:hint="eastAsia"/>
          <w:color w:val="auto"/>
        </w:rPr>
        <w:t>有关部门报告突发环境事件应急处置工作情况。</w:t>
      </w:r>
    </w:p>
    <w:p>
      <w:pPr>
        <w:pStyle w:val="4"/>
        <w:pageBreakBefore w:val="0"/>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rPr>
      </w:pPr>
      <w:bookmarkStart w:id="28" w:name="_Toc25443"/>
      <w:bookmarkStart w:id="29" w:name="_Toc2268"/>
      <w:r>
        <w:rPr>
          <w:rFonts w:hint="eastAsia" w:ascii="仿宋_GB2312" w:hAnsi="仿宋_GB2312" w:eastAsia="仿宋_GB2312" w:cs="仿宋_GB2312"/>
          <w:b w:val="0"/>
          <w:bCs/>
          <w:color w:val="auto"/>
        </w:rPr>
        <w:t>2.1.3 成员单位职责</w:t>
      </w:r>
      <w:bookmarkEnd w:id="28"/>
      <w:bookmarkEnd w:id="29"/>
    </w:p>
    <w:p>
      <w:pPr>
        <w:pageBreakBefore w:val="0"/>
        <w:numPr>
          <w:ilvl w:val="0"/>
          <w:numId w:val="2"/>
        </w:numPr>
        <w:tabs>
          <w:tab w:val="left" w:pos="397"/>
        </w:tabs>
        <w:kinsoku/>
        <w:wordWrap/>
        <w:overflowPunct/>
        <w:topLinePunct w:val="0"/>
        <w:autoSpaceDE/>
        <w:autoSpaceDN/>
        <w:bidi w:val="0"/>
        <w:adjustRightInd/>
        <w:snapToGrid w:val="0"/>
        <w:spacing w:line="560" w:lineRule="exact"/>
        <w:ind w:firstLine="640"/>
        <w:textAlignment w:val="auto"/>
        <w:rPr>
          <w:rFonts w:hint="eastAsia"/>
        </w:rPr>
      </w:pPr>
      <w:r>
        <w:rPr>
          <w:rFonts w:hint="eastAsia"/>
          <w:color w:val="auto"/>
          <w:lang w:val="en-US" w:eastAsia="zh-CN"/>
        </w:rPr>
        <w:t>区</w:t>
      </w:r>
      <w:r>
        <w:rPr>
          <w:rFonts w:hint="eastAsia"/>
          <w:color w:val="auto"/>
        </w:rPr>
        <w:t>委宣传部负责统一协调突发环境事件宣传报道工作</w:t>
      </w:r>
      <w:r>
        <w:rPr>
          <w:rFonts w:hint="eastAsia" w:ascii="仿宋" w:hAnsi="仿宋" w:eastAsia="仿宋"/>
          <w:color w:val="auto"/>
          <w:szCs w:val="32"/>
          <w:lang w:eastAsia="zh-CN"/>
        </w:rPr>
        <w:t>；</w:t>
      </w:r>
      <w:r>
        <w:rPr>
          <w:rFonts w:hint="eastAsia"/>
          <w:color w:val="auto"/>
        </w:rPr>
        <w:t>做好相关舆论宣传工作</w:t>
      </w:r>
      <w:r>
        <w:rPr>
          <w:rFonts w:hint="eastAsia" w:ascii="仿宋" w:hAnsi="仿宋" w:eastAsia="仿宋"/>
          <w:color w:val="auto"/>
          <w:szCs w:val="32"/>
        </w:rPr>
        <w:t>。</w:t>
      </w:r>
    </w:p>
    <w:p>
      <w:pPr>
        <w:pageBreakBefore w:val="0"/>
        <w:numPr>
          <w:ilvl w:val="0"/>
          <w:numId w:val="2"/>
        </w:numPr>
        <w:tabs>
          <w:tab w:val="left" w:pos="397"/>
        </w:tabs>
        <w:kinsoku/>
        <w:wordWrap/>
        <w:overflowPunct/>
        <w:topLinePunct w:val="0"/>
        <w:autoSpaceDE/>
        <w:autoSpaceDN/>
        <w:bidi w:val="0"/>
        <w:adjustRightInd/>
        <w:snapToGrid w:val="0"/>
        <w:spacing w:line="560" w:lineRule="exact"/>
        <w:ind w:firstLine="640"/>
        <w:textAlignment w:val="auto"/>
        <w:rPr>
          <w:rFonts w:hint="eastAsia"/>
        </w:rPr>
      </w:pPr>
      <w:r>
        <w:rPr>
          <w:rFonts w:hint="eastAsia"/>
          <w:color w:val="auto"/>
          <w:lang w:val="en-US" w:eastAsia="zh-CN"/>
        </w:rPr>
        <w:t>区</w:t>
      </w:r>
      <w:r>
        <w:rPr>
          <w:rFonts w:hint="eastAsia"/>
          <w:color w:val="auto"/>
        </w:rPr>
        <w:t>发展和改革</w:t>
      </w:r>
      <w:r>
        <w:rPr>
          <w:rFonts w:hint="eastAsia"/>
          <w:color w:val="auto"/>
          <w:lang w:val="en-US" w:eastAsia="zh-CN"/>
        </w:rPr>
        <w:t>局</w:t>
      </w:r>
      <w:r>
        <w:rPr>
          <w:rFonts w:hint="eastAsia"/>
          <w:color w:val="auto"/>
        </w:rPr>
        <w:t>负责统筹协调全</w:t>
      </w:r>
      <w:r>
        <w:rPr>
          <w:rFonts w:hint="eastAsia"/>
          <w:color w:val="auto"/>
          <w:lang w:val="en-US" w:eastAsia="zh-CN"/>
        </w:rPr>
        <w:t>区</w:t>
      </w:r>
      <w:r>
        <w:rPr>
          <w:rFonts w:hint="eastAsia"/>
          <w:color w:val="auto"/>
        </w:rPr>
        <w:t>环境应急救援所需煤电油气运保障工作，会同有关部门组织做好重要物资的紧急调度工作。</w:t>
      </w:r>
    </w:p>
    <w:p>
      <w:pPr>
        <w:pageBreakBefore w:val="0"/>
        <w:numPr>
          <w:ilvl w:val="0"/>
          <w:numId w:val="2"/>
        </w:numPr>
        <w:tabs>
          <w:tab w:val="left" w:pos="397"/>
        </w:tabs>
        <w:kinsoku/>
        <w:wordWrap/>
        <w:overflowPunct/>
        <w:topLinePunct w:val="0"/>
        <w:autoSpaceDE/>
        <w:autoSpaceDN/>
        <w:bidi w:val="0"/>
        <w:adjustRightInd/>
        <w:snapToGrid w:val="0"/>
        <w:spacing w:line="560" w:lineRule="exact"/>
        <w:ind w:firstLine="640"/>
        <w:textAlignment w:val="auto"/>
        <w:rPr>
          <w:rFonts w:hint="eastAsia"/>
          <w:color w:val="auto"/>
        </w:rPr>
      </w:pPr>
      <w:r>
        <w:rPr>
          <w:rFonts w:hint="eastAsia"/>
          <w:color w:val="auto"/>
          <w:lang w:val="en-US" w:eastAsia="zh-CN"/>
        </w:rPr>
        <w:t>区</w:t>
      </w:r>
      <w:r>
        <w:rPr>
          <w:rFonts w:hint="eastAsia"/>
          <w:color w:val="auto"/>
          <w:lang w:eastAsia="zh-CN"/>
        </w:rPr>
        <w:t>教育体育局</w:t>
      </w:r>
      <w:r>
        <w:rPr>
          <w:rFonts w:hint="eastAsia"/>
          <w:color w:val="auto"/>
        </w:rPr>
        <w:t>负责全</w:t>
      </w:r>
      <w:r>
        <w:rPr>
          <w:rFonts w:hint="eastAsia"/>
          <w:color w:val="auto"/>
          <w:lang w:val="en-US" w:eastAsia="zh-CN"/>
        </w:rPr>
        <w:t>区</w:t>
      </w:r>
      <w:r>
        <w:rPr>
          <w:rFonts w:hint="eastAsia"/>
          <w:color w:val="auto"/>
        </w:rPr>
        <w:t>中小学校的应急宣传教育工作，指导受灾学校师生员工紧急避险和疏散工作。</w:t>
      </w:r>
    </w:p>
    <w:p>
      <w:pPr>
        <w:pageBreakBefore w:val="0"/>
        <w:numPr>
          <w:ilvl w:val="0"/>
          <w:numId w:val="2"/>
        </w:numPr>
        <w:tabs>
          <w:tab w:val="left" w:pos="397"/>
        </w:tabs>
        <w:kinsoku/>
        <w:wordWrap/>
        <w:overflowPunct/>
        <w:topLinePunct w:val="0"/>
        <w:autoSpaceDE/>
        <w:autoSpaceDN/>
        <w:bidi w:val="0"/>
        <w:adjustRightInd/>
        <w:snapToGrid w:val="0"/>
        <w:spacing w:line="560" w:lineRule="exact"/>
        <w:ind w:firstLine="640"/>
        <w:textAlignment w:val="auto"/>
        <w:rPr>
          <w:rFonts w:hint="eastAsia"/>
          <w:color w:val="auto"/>
        </w:rPr>
      </w:pPr>
      <w:r>
        <w:rPr>
          <w:rFonts w:hint="eastAsia"/>
          <w:color w:val="auto"/>
          <w:lang w:val="en-US" w:eastAsia="zh-CN"/>
        </w:rPr>
        <w:t>区</w:t>
      </w:r>
      <w:r>
        <w:rPr>
          <w:rFonts w:hint="eastAsia"/>
          <w:color w:val="auto"/>
        </w:rPr>
        <w:t>工业和信息化局负责指导工业和重点行业加强安全生产管理，会同有关部门推动安全生产、应急产业发展；参与处理重大安全事故引发的突发环境事件。</w:t>
      </w:r>
    </w:p>
    <w:p>
      <w:pPr>
        <w:pageBreakBefore w:val="0"/>
        <w:numPr>
          <w:ilvl w:val="0"/>
          <w:numId w:val="2"/>
        </w:numPr>
        <w:tabs>
          <w:tab w:val="left" w:pos="397"/>
        </w:tabs>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市公安局</w:t>
      </w:r>
      <w:r>
        <w:rPr>
          <w:rFonts w:hint="eastAsia"/>
          <w:color w:val="auto"/>
          <w:lang w:val="en-US" w:eastAsia="zh-CN"/>
        </w:rPr>
        <w:t>四方台分局</w:t>
      </w:r>
      <w:r>
        <w:rPr>
          <w:rFonts w:hint="eastAsia"/>
          <w:color w:val="auto"/>
        </w:rPr>
        <w:t>负责对突发环境事件中涉及刑事犯罪人员依法进行立案侦查；协助生态环境和交通运输部门做好对公路（含高速）交通事故可能引发环境污染的信息报告和应急处置工作。</w:t>
      </w:r>
    </w:p>
    <w:p>
      <w:pPr>
        <w:pageBreakBefore w:val="0"/>
        <w:numPr>
          <w:ilvl w:val="0"/>
          <w:numId w:val="2"/>
        </w:numPr>
        <w:tabs>
          <w:tab w:val="left" w:pos="397"/>
        </w:tabs>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lang w:val="en-US" w:eastAsia="zh-CN"/>
        </w:rPr>
        <w:t>区</w:t>
      </w:r>
      <w:r>
        <w:rPr>
          <w:rFonts w:hint="eastAsia"/>
          <w:color w:val="auto"/>
        </w:rPr>
        <w:t>民政局负责协调各地殡仪服务机构做好遇难人员遗体处置工作。</w:t>
      </w:r>
      <w:bookmarkStart w:id="30" w:name="_Hlk25427851"/>
    </w:p>
    <w:p>
      <w:pPr>
        <w:pageBreakBefore w:val="0"/>
        <w:numPr>
          <w:ilvl w:val="0"/>
          <w:numId w:val="2"/>
        </w:numPr>
        <w:tabs>
          <w:tab w:val="left" w:pos="397"/>
        </w:tabs>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lang w:val="en-US" w:eastAsia="zh-CN"/>
        </w:rPr>
        <w:t>区</w:t>
      </w:r>
      <w:r>
        <w:rPr>
          <w:rFonts w:hint="eastAsia"/>
          <w:color w:val="auto"/>
        </w:rPr>
        <w:t>财政局负责落实突发环境事件应急工作所需</w:t>
      </w:r>
      <w:r>
        <w:rPr>
          <w:rFonts w:hint="eastAsia"/>
          <w:color w:val="auto"/>
          <w:lang w:val="en-US" w:eastAsia="zh-CN"/>
        </w:rPr>
        <w:t>市</w:t>
      </w:r>
      <w:r>
        <w:rPr>
          <w:rFonts w:hint="eastAsia"/>
          <w:color w:val="auto"/>
        </w:rPr>
        <w:t>级经费保障。</w:t>
      </w:r>
    </w:p>
    <w:bookmarkEnd w:id="30"/>
    <w:p>
      <w:pPr>
        <w:pageBreakBefore w:val="0"/>
        <w:numPr>
          <w:ilvl w:val="0"/>
          <w:numId w:val="2"/>
        </w:numPr>
        <w:tabs>
          <w:tab w:val="left" w:pos="397"/>
        </w:tabs>
        <w:kinsoku/>
        <w:wordWrap/>
        <w:overflowPunct/>
        <w:topLinePunct w:val="0"/>
        <w:autoSpaceDE/>
        <w:autoSpaceDN/>
        <w:bidi w:val="0"/>
        <w:adjustRightInd/>
        <w:snapToGrid w:val="0"/>
        <w:spacing w:line="560" w:lineRule="exact"/>
        <w:ind w:firstLine="640"/>
        <w:textAlignment w:val="auto"/>
        <w:rPr>
          <w:color w:val="auto"/>
        </w:rPr>
      </w:pPr>
      <w:bookmarkStart w:id="31" w:name="_Hlk25427914"/>
      <w:r>
        <w:rPr>
          <w:rFonts w:hint="eastAsia"/>
          <w:color w:val="auto"/>
          <w:lang w:val="en-US" w:eastAsia="zh-CN"/>
        </w:rPr>
        <w:t>四方台</w:t>
      </w:r>
      <w:r>
        <w:rPr>
          <w:rFonts w:hint="eastAsia"/>
          <w:color w:val="auto"/>
        </w:rPr>
        <w:t>生态环境</w:t>
      </w:r>
      <w:bookmarkStart w:id="32" w:name="_Hlk25427921"/>
      <w:r>
        <w:rPr>
          <w:rFonts w:hint="eastAsia"/>
          <w:color w:val="auto"/>
        </w:rPr>
        <w:t>局</w:t>
      </w:r>
      <w:bookmarkEnd w:id="32"/>
      <w:r>
        <w:rPr>
          <w:rFonts w:hint="eastAsia"/>
          <w:color w:val="auto"/>
        </w:rPr>
        <w:t>负责</w:t>
      </w:r>
      <w:r>
        <w:rPr>
          <w:rFonts w:hint="eastAsia"/>
          <w:color w:val="auto"/>
          <w:lang w:val="en-US" w:eastAsia="zh-CN"/>
        </w:rPr>
        <w:t>牵头协调环境污染事故和生态破坏事件的调查处理，参与组织突发环境事件应急处置工作；协助</w:t>
      </w:r>
      <w:r>
        <w:rPr>
          <w:rFonts w:hint="eastAsia"/>
          <w:color w:val="auto"/>
        </w:rPr>
        <w:t>政府</w:t>
      </w:r>
      <w:r>
        <w:rPr>
          <w:rFonts w:hint="eastAsia"/>
          <w:color w:val="auto"/>
          <w:lang w:val="en-US" w:eastAsia="zh-CN"/>
        </w:rPr>
        <w:t>较大以上</w:t>
      </w:r>
      <w:r>
        <w:rPr>
          <w:rFonts w:hint="eastAsia"/>
          <w:color w:val="auto"/>
        </w:rPr>
        <w:t>突发环境事件的应急、预警工作。</w:t>
      </w:r>
    </w:p>
    <w:p>
      <w:pPr>
        <w:pageBreakBefore w:val="0"/>
        <w:numPr>
          <w:ilvl w:val="0"/>
          <w:numId w:val="2"/>
        </w:numPr>
        <w:tabs>
          <w:tab w:val="left" w:pos="397"/>
        </w:tabs>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lang w:val="en-US" w:eastAsia="zh-CN"/>
        </w:rPr>
        <w:t>区</w:t>
      </w:r>
      <w:r>
        <w:rPr>
          <w:rFonts w:hint="eastAsia"/>
          <w:color w:val="auto"/>
        </w:rPr>
        <w:t>住房和城乡建设局</w:t>
      </w:r>
      <w:r>
        <w:rPr>
          <w:rFonts w:hint="eastAsia"/>
          <w:color w:val="auto"/>
          <w:lang w:val="en-US" w:eastAsia="zh-CN"/>
        </w:rPr>
        <w:t>负责</w:t>
      </w:r>
      <w:r>
        <w:rPr>
          <w:rFonts w:hint="eastAsia"/>
          <w:color w:val="auto"/>
        </w:rPr>
        <w:t>协助做好突发环境事件应急处置，负责指导临时避难场所建设。</w:t>
      </w:r>
    </w:p>
    <w:bookmarkEnd w:id="31"/>
    <w:p>
      <w:pPr>
        <w:pageBreakBefore w:val="0"/>
        <w:numPr>
          <w:ilvl w:val="0"/>
          <w:numId w:val="2"/>
        </w:numPr>
        <w:tabs>
          <w:tab w:val="left" w:pos="397"/>
        </w:tabs>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市交通运输局</w:t>
      </w:r>
      <w:r>
        <w:rPr>
          <w:rFonts w:hint="eastAsia"/>
          <w:color w:val="auto"/>
          <w:lang w:eastAsia="zh-CN"/>
        </w:rPr>
        <w:t>第</w:t>
      </w:r>
      <w:r>
        <w:rPr>
          <w:rFonts w:hint="eastAsia"/>
          <w:color w:val="auto"/>
          <w:lang w:val="en-US" w:eastAsia="zh-CN"/>
        </w:rPr>
        <w:t>六</w:t>
      </w:r>
      <w:r>
        <w:rPr>
          <w:rFonts w:hint="eastAsia"/>
          <w:color w:val="auto"/>
          <w:lang w:eastAsia="zh-CN"/>
        </w:rPr>
        <w:t>大队</w:t>
      </w:r>
      <w:r>
        <w:rPr>
          <w:rFonts w:hint="eastAsia"/>
          <w:color w:val="auto"/>
        </w:rPr>
        <w:t>负责协助突发环境事件应急处置工作；配合公安部门做好公路交通事故可能引发环境污染的突发事件的处置工作。</w:t>
      </w:r>
    </w:p>
    <w:p>
      <w:pPr>
        <w:pageBreakBefore w:val="0"/>
        <w:numPr>
          <w:ilvl w:val="0"/>
          <w:numId w:val="2"/>
        </w:numPr>
        <w:tabs>
          <w:tab w:val="left" w:pos="397"/>
        </w:tabs>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lang w:val="en-US" w:eastAsia="zh-CN"/>
        </w:rPr>
        <w:t>区</w:t>
      </w:r>
      <w:r>
        <w:rPr>
          <w:rFonts w:hint="eastAsia"/>
          <w:color w:val="auto"/>
        </w:rPr>
        <w:t>农业农村局负责组织开展突发环境事件对农业生产造成影响的调查和评估工作。</w:t>
      </w:r>
    </w:p>
    <w:p>
      <w:pPr>
        <w:pageBreakBefore w:val="0"/>
        <w:numPr>
          <w:ilvl w:val="0"/>
          <w:numId w:val="2"/>
        </w:numPr>
        <w:tabs>
          <w:tab w:val="left" w:pos="397"/>
        </w:tabs>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lang w:val="en-US" w:eastAsia="zh-CN"/>
        </w:rPr>
        <w:t>区</w:t>
      </w:r>
      <w:r>
        <w:rPr>
          <w:rFonts w:hint="eastAsia"/>
          <w:color w:val="auto"/>
        </w:rPr>
        <w:t>文化</w:t>
      </w:r>
      <w:r>
        <w:rPr>
          <w:rFonts w:hint="eastAsia"/>
          <w:color w:val="auto"/>
          <w:lang w:val="en-US" w:eastAsia="zh-CN"/>
        </w:rPr>
        <w:t>广电</w:t>
      </w:r>
      <w:r>
        <w:rPr>
          <w:rFonts w:hint="eastAsia"/>
          <w:color w:val="auto"/>
        </w:rPr>
        <w:t>和旅游</w:t>
      </w:r>
      <w:r>
        <w:rPr>
          <w:rFonts w:hint="eastAsia"/>
          <w:color w:val="auto"/>
          <w:lang w:val="en-US" w:eastAsia="zh-CN"/>
        </w:rPr>
        <w:t>局负责</w:t>
      </w:r>
      <w:r>
        <w:rPr>
          <w:rFonts w:hint="eastAsia"/>
          <w:color w:val="auto"/>
        </w:rPr>
        <w:t>配合相关部门做好突发环境事件应急处置工作；组织开展突发环境事件对文旅产业造成影响的调查和评估工作。</w:t>
      </w:r>
    </w:p>
    <w:p>
      <w:pPr>
        <w:pageBreakBefore w:val="0"/>
        <w:numPr>
          <w:ilvl w:val="0"/>
          <w:numId w:val="2"/>
        </w:numPr>
        <w:tabs>
          <w:tab w:val="left" w:pos="397"/>
        </w:tabs>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lang w:val="en-US" w:eastAsia="zh-CN"/>
        </w:rPr>
        <w:t>区</w:t>
      </w:r>
      <w:r>
        <w:rPr>
          <w:rFonts w:hint="eastAsia"/>
          <w:color w:val="auto"/>
        </w:rPr>
        <w:t>卫生健康委员会负责组织、协调、指导开展突发环境事件受伤（中毒）人员现场急救、转诊救治、洗消和卫生防疫等紧急医学救援工作。</w:t>
      </w:r>
    </w:p>
    <w:p>
      <w:pPr>
        <w:pageBreakBefore w:val="0"/>
        <w:numPr>
          <w:ilvl w:val="0"/>
          <w:numId w:val="2"/>
        </w:numPr>
        <w:tabs>
          <w:tab w:val="left" w:pos="397"/>
        </w:tabs>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lang w:val="en-US" w:eastAsia="zh-CN"/>
        </w:rPr>
        <w:t>区</w:t>
      </w:r>
      <w:r>
        <w:rPr>
          <w:rFonts w:hint="eastAsia"/>
          <w:color w:val="auto"/>
        </w:rPr>
        <w:t>应急管理局负责全</w:t>
      </w:r>
      <w:r>
        <w:rPr>
          <w:rFonts w:hint="eastAsia"/>
          <w:color w:val="auto"/>
          <w:lang w:val="en-US" w:eastAsia="zh-CN"/>
        </w:rPr>
        <w:t>区</w:t>
      </w:r>
      <w:r>
        <w:rPr>
          <w:rFonts w:hint="eastAsia"/>
          <w:color w:val="auto"/>
        </w:rPr>
        <w:t>应急管理工作，指导各</w:t>
      </w:r>
      <w:r>
        <w:rPr>
          <w:rFonts w:hint="eastAsia"/>
          <w:color w:val="auto"/>
          <w:lang w:val="en-US" w:eastAsia="zh-CN"/>
        </w:rPr>
        <w:t>乡镇（街道）</w:t>
      </w:r>
      <w:r>
        <w:rPr>
          <w:rFonts w:hint="eastAsia"/>
          <w:color w:val="auto"/>
        </w:rPr>
        <w:t>、有关部门应对安全生产类、自然灾害类等突发事件和综合防灾减灾救灾工作。负责全</w:t>
      </w:r>
      <w:r>
        <w:rPr>
          <w:rFonts w:hint="eastAsia"/>
          <w:color w:val="auto"/>
          <w:lang w:val="en-US" w:eastAsia="zh-CN"/>
        </w:rPr>
        <w:t>区</w:t>
      </w:r>
      <w:r>
        <w:rPr>
          <w:rFonts w:hint="eastAsia"/>
          <w:color w:val="auto"/>
        </w:rPr>
        <w:t>安全生产综合监督管理和工矿商贸行业（煤矿除外）安全生产监督管理工作，督促企业防止因生产安全事故引发次生突发环境事件。负责通报地震引发的突发环境事件震情和灾情情况。负责突发环境事件引发的火情救援。</w:t>
      </w:r>
    </w:p>
    <w:p>
      <w:pPr>
        <w:pageBreakBefore w:val="0"/>
        <w:numPr>
          <w:ilvl w:val="0"/>
          <w:numId w:val="2"/>
        </w:numPr>
        <w:tabs>
          <w:tab w:val="left" w:pos="397"/>
        </w:tabs>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市市场</w:t>
      </w:r>
      <w:r>
        <w:rPr>
          <w:rFonts w:hint="eastAsia"/>
          <w:color w:val="auto"/>
          <w:lang w:val="en-US" w:eastAsia="zh-CN"/>
        </w:rPr>
        <w:t>监督管理</w:t>
      </w:r>
      <w:r>
        <w:rPr>
          <w:rFonts w:hint="eastAsia"/>
          <w:color w:val="auto"/>
        </w:rPr>
        <w:t>局</w:t>
      </w:r>
      <w:r>
        <w:rPr>
          <w:rFonts w:hint="eastAsia"/>
          <w:color w:val="auto"/>
          <w:lang w:val="en-US" w:eastAsia="zh-CN"/>
        </w:rPr>
        <w:t>四方台分局</w:t>
      </w:r>
      <w:r>
        <w:rPr>
          <w:rFonts w:hint="eastAsia"/>
          <w:color w:val="auto"/>
        </w:rPr>
        <w:t>负责依法对食品质量安全进行监督管理，参与处置特种设备事故引发的次生突发环境事件</w:t>
      </w:r>
      <w:r>
        <w:rPr>
          <w:rFonts w:hint="eastAsia"/>
          <w:color w:val="auto"/>
          <w:lang w:eastAsia="zh-CN"/>
        </w:rPr>
        <w:t>；</w:t>
      </w:r>
      <w:r>
        <w:rPr>
          <w:rFonts w:hint="eastAsia"/>
          <w:color w:val="auto"/>
        </w:rPr>
        <w:t>负责突发环境事件期间的药品和医疗器械的质量监管。</w:t>
      </w:r>
    </w:p>
    <w:p>
      <w:pPr>
        <w:pageBreakBefore w:val="0"/>
        <w:numPr>
          <w:ilvl w:val="0"/>
          <w:numId w:val="2"/>
        </w:numPr>
        <w:tabs>
          <w:tab w:val="left" w:pos="397"/>
        </w:tabs>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lang w:val="en-US" w:eastAsia="zh-CN"/>
        </w:rPr>
        <w:t>区林业站</w:t>
      </w:r>
      <w:r>
        <w:rPr>
          <w:rFonts w:hint="eastAsia"/>
          <w:color w:val="auto"/>
        </w:rPr>
        <w:t>负责</w:t>
      </w:r>
      <w:r>
        <w:rPr>
          <w:rFonts w:hint="eastAsia"/>
          <w:color w:val="auto"/>
          <w:lang w:val="en-US" w:eastAsia="zh-CN"/>
        </w:rPr>
        <w:t>配合四方台</w:t>
      </w:r>
      <w:r>
        <w:rPr>
          <w:rFonts w:hint="eastAsia"/>
          <w:color w:val="auto"/>
        </w:rPr>
        <w:t>生态环境</w:t>
      </w:r>
      <w:r>
        <w:rPr>
          <w:rFonts w:hint="eastAsia"/>
          <w:color w:val="auto"/>
          <w:lang w:val="en-US" w:eastAsia="zh-CN"/>
        </w:rPr>
        <w:t>局</w:t>
      </w:r>
      <w:r>
        <w:rPr>
          <w:rFonts w:hint="eastAsia"/>
          <w:color w:val="auto"/>
        </w:rPr>
        <w:t>开展环境污染事件对森林、林地和草原等造成损害的应急处置、调查、评估和恢复工作。</w:t>
      </w:r>
    </w:p>
    <w:p>
      <w:pPr>
        <w:pageBreakBefore w:val="0"/>
        <w:numPr>
          <w:ilvl w:val="0"/>
          <w:numId w:val="2"/>
        </w:numPr>
        <w:tabs>
          <w:tab w:val="left" w:pos="397"/>
        </w:tabs>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lang w:val="en-US" w:eastAsia="zh-CN"/>
        </w:rPr>
        <w:t>区</w:t>
      </w:r>
      <w:r>
        <w:rPr>
          <w:rFonts w:hint="eastAsia"/>
          <w:color w:val="auto"/>
        </w:rPr>
        <w:t>煤炭生产安全管理局负责按本部门职责和应急处置工作需要，配合有关部门依法做好突发环境事件应急处置的相关工作。</w:t>
      </w:r>
    </w:p>
    <w:p>
      <w:pPr>
        <w:pageBreakBefore w:val="0"/>
        <w:numPr>
          <w:ilvl w:val="0"/>
          <w:numId w:val="2"/>
        </w:numPr>
        <w:tabs>
          <w:tab w:val="left" w:pos="397"/>
        </w:tabs>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lang w:eastAsia="zh-CN"/>
        </w:rPr>
        <w:t>一</w:t>
      </w:r>
      <w:r>
        <w:rPr>
          <w:rFonts w:hint="eastAsia"/>
          <w:color w:val="auto"/>
          <w:lang w:val="en-US" w:eastAsia="zh-CN"/>
        </w:rPr>
        <w:t>镇四</w:t>
      </w:r>
      <w:r>
        <w:rPr>
          <w:rFonts w:hint="eastAsia"/>
          <w:color w:val="auto"/>
          <w:lang w:eastAsia="zh-CN"/>
        </w:rPr>
        <w:t>办</w:t>
      </w:r>
      <w:r>
        <w:rPr>
          <w:rFonts w:hint="eastAsia"/>
          <w:color w:val="auto"/>
        </w:rPr>
        <w:t>：负责构建本辖区</w:t>
      </w:r>
      <w:r>
        <w:rPr>
          <w:rFonts w:hint="eastAsia"/>
          <w:color w:val="auto"/>
          <w:lang w:val="en-US" w:eastAsia="zh-CN"/>
        </w:rPr>
        <w:t>突发环境事件应</w:t>
      </w:r>
      <w:r>
        <w:rPr>
          <w:rFonts w:hint="eastAsia"/>
          <w:color w:val="auto"/>
        </w:rPr>
        <w:t>急指挥体系，组织本辖区</w:t>
      </w:r>
      <w:r>
        <w:rPr>
          <w:rFonts w:hint="eastAsia"/>
          <w:color w:val="auto"/>
          <w:lang w:val="en-US" w:eastAsia="zh-CN"/>
        </w:rPr>
        <w:t>突发环境事件</w:t>
      </w:r>
      <w:r>
        <w:rPr>
          <w:rFonts w:hint="eastAsia"/>
          <w:color w:val="auto"/>
        </w:rPr>
        <w:t>的应对工作。制定</w:t>
      </w:r>
      <w:r>
        <w:rPr>
          <w:rFonts w:hint="eastAsia"/>
          <w:color w:val="auto"/>
          <w:lang w:val="en-US" w:eastAsia="zh-CN"/>
        </w:rPr>
        <w:t>突发环境事件</w:t>
      </w:r>
      <w:r>
        <w:rPr>
          <w:rFonts w:hint="eastAsia"/>
          <w:color w:val="auto"/>
        </w:rPr>
        <w:t>应急预案，按照</w:t>
      </w:r>
      <w:r>
        <w:rPr>
          <w:rFonts w:hint="eastAsia"/>
          <w:color w:val="auto"/>
          <w:lang w:eastAsia="zh-CN"/>
        </w:rPr>
        <w:t>区</w:t>
      </w:r>
      <w:r>
        <w:rPr>
          <w:rFonts w:hint="eastAsia"/>
          <w:color w:val="auto"/>
        </w:rPr>
        <w:t>级预案总体要求和</w:t>
      </w:r>
      <w:r>
        <w:rPr>
          <w:rFonts w:hint="eastAsia"/>
          <w:color w:val="auto"/>
          <w:lang w:eastAsia="zh-CN"/>
        </w:rPr>
        <w:t>区</w:t>
      </w:r>
      <w:r>
        <w:rPr>
          <w:rFonts w:hint="eastAsia"/>
          <w:color w:val="auto"/>
        </w:rPr>
        <w:t>政府行业主管部门</w:t>
      </w:r>
      <w:r>
        <w:rPr>
          <w:rFonts w:hint="eastAsia"/>
          <w:color w:val="auto"/>
          <w:lang w:val="en-US" w:eastAsia="zh-CN"/>
        </w:rPr>
        <w:t>突发环境事件</w:t>
      </w:r>
      <w:r>
        <w:rPr>
          <w:rFonts w:hint="eastAsia"/>
          <w:color w:val="auto"/>
        </w:rPr>
        <w:t>应对工作要求，明确各方面责任任务，落实各项应急管控措施。</w:t>
      </w:r>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本预案未列出的其他部门和单位应根据</w:t>
      </w:r>
      <w:r>
        <w:rPr>
          <w:rFonts w:hint="eastAsia"/>
          <w:color w:val="auto"/>
          <w:lang w:val="en-US" w:eastAsia="zh-CN"/>
        </w:rPr>
        <w:t>区</w:t>
      </w:r>
      <w:r>
        <w:rPr>
          <w:rFonts w:hint="eastAsia"/>
          <w:color w:val="auto"/>
        </w:rPr>
        <w:t>环境应急指挥部的指令，按照本部门、本单位职责和应急处置工作需要，依法做好突发环境事件应急处置的相关工作。</w:t>
      </w:r>
    </w:p>
    <w:p>
      <w:pPr>
        <w:pStyle w:val="4"/>
        <w:pageBreakBefore w:val="0"/>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rPr>
      </w:pPr>
      <w:bookmarkStart w:id="33" w:name="_Toc16992"/>
      <w:bookmarkStart w:id="34" w:name="_Toc21358"/>
      <w:bookmarkStart w:id="35" w:name="_Toc15312"/>
      <w:r>
        <w:rPr>
          <w:rFonts w:hint="eastAsia" w:ascii="仿宋_GB2312" w:hAnsi="仿宋_GB2312" w:eastAsia="仿宋_GB2312" w:cs="仿宋_GB2312"/>
          <w:b w:val="0"/>
          <w:bCs/>
          <w:color w:val="auto"/>
        </w:rPr>
        <w:t xml:space="preserve">2.1.4 </w:t>
      </w:r>
      <w:r>
        <w:rPr>
          <w:rFonts w:hint="eastAsia" w:ascii="仿宋_GB2312" w:hAnsi="仿宋_GB2312" w:eastAsia="仿宋_GB2312" w:cs="仿宋_GB2312"/>
          <w:b w:val="0"/>
          <w:bCs/>
          <w:color w:val="auto"/>
          <w:lang w:val="en-US" w:eastAsia="zh-CN"/>
        </w:rPr>
        <w:t>区</w:t>
      </w:r>
      <w:r>
        <w:rPr>
          <w:rFonts w:hint="eastAsia" w:ascii="仿宋_GB2312" w:hAnsi="仿宋_GB2312" w:eastAsia="仿宋_GB2312" w:cs="仿宋_GB2312"/>
          <w:b w:val="0"/>
          <w:bCs/>
          <w:color w:val="auto"/>
        </w:rPr>
        <w:t>环境应急指挥部办公室</w:t>
      </w:r>
      <w:bookmarkEnd w:id="33"/>
      <w:r>
        <w:rPr>
          <w:rFonts w:hint="eastAsia" w:ascii="仿宋_GB2312" w:hAnsi="仿宋_GB2312" w:eastAsia="仿宋_GB2312" w:cs="仿宋_GB2312"/>
          <w:b w:val="0"/>
          <w:bCs/>
          <w:color w:val="auto"/>
        </w:rPr>
        <w:t>职责</w:t>
      </w:r>
      <w:bookmarkEnd w:id="34"/>
      <w:bookmarkEnd w:id="35"/>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lang w:val="en-US" w:eastAsia="zh-CN"/>
        </w:rPr>
        <w:t>区</w:t>
      </w:r>
      <w:r>
        <w:rPr>
          <w:rFonts w:hint="eastAsia"/>
          <w:color w:val="auto"/>
        </w:rPr>
        <w:t>环境应急指挥部办公室（以下简称</w:t>
      </w:r>
      <w:r>
        <w:rPr>
          <w:rFonts w:hint="eastAsia"/>
          <w:color w:val="auto"/>
          <w:lang w:val="en-US" w:eastAsia="zh-CN"/>
        </w:rPr>
        <w:t>区</w:t>
      </w:r>
      <w:r>
        <w:rPr>
          <w:rFonts w:hint="eastAsia"/>
          <w:color w:val="auto"/>
        </w:rPr>
        <w:t>环境应急办）设在</w:t>
      </w:r>
      <w:r>
        <w:rPr>
          <w:rFonts w:hint="eastAsia"/>
          <w:color w:val="auto"/>
          <w:lang w:val="en-US" w:eastAsia="zh-CN"/>
        </w:rPr>
        <w:t>四方台</w:t>
      </w:r>
      <w:r>
        <w:rPr>
          <w:rFonts w:hint="eastAsia"/>
          <w:color w:val="auto"/>
        </w:rPr>
        <w:t>生态环境局，办公室主任由</w:t>
      </w:r>
      <w:r>
        <w:rPr>
          <w:rFonts w:hint="eastAsia"/>
          <w:color w:val="auto"/>
          <w:lang w:val="en-US" w:eastAsia="zh-CN"/>
        </w:rPr>
        <w:t>四方台</w:t>
      </w:r>
      <w:r>
        <w:rPr>
          <w:rFonts w:hint="eastAsia"/>
          <w:color w:val="auto"/>
        </w:rPr>
        <w:t>生态环境局局长兼任。</w:t>
      </w:r>
      <w:r>
        <w:rPr>
          <w:rFonts w:hint="eastAsia"/>
          <w:color w:val="auto"/>
          <w:lang w:val="en-US" w:eastAsia="zh-CN"/>
        </w:rPr>
        <w:t>区</w:t>
      </w:r>
      <w:r>
        <w:rPr>
          <w:rFonts w:hint="eastAsia"/>
          <w:color w:val="auto"/>
        </w:rPr>
        <w:t>环境应急办负责</w:t>
      </w:r>
      <w:r>
        <w:rPr>
          <w:rFonts w:hint="eastAsia"/>
          <w:color w:val="auto"/>
          <w:lang w:val="en-US" w:eastAsia="zh-CN"/>
        </w:rPr>
        <w:t>区</w:t>
      </w:r>
      <w:r>
        <w:rPr>
          <w:rFonts w:hint="eastAsia"/>
          <w:color w:val="auto"/>
        </w:rPr>
        <w:t>环境应急指挥部日常工作和全</w:t>
      </w:r>
      <w:r>
        <w:rPr>
          <w:rFonts w:hint="eastAsia"/>
          <w:color w:val="auto"/>
          <w:lang w:val="en-US" w:eastAsia="zh-CN"/>
        </w:rPr>
        <w:t>区</w:t>
      </w:r>
      <w:r>
        <w:rPr>
          <w:rFonts w:hint="eastAsia"/>
          <w:color w:val="auto"/>
        </w:rPr>
        <w:t>突发环境事件应对工作的指导协调。其主要职责为：</w:t>
      </w:r>
    </w:p>
    <w:p>
      <w:pPr>
        <w:pStyle w:val="24"/>
        <w:pageBreakBefore w:val="0"/>
        <w:numPr>
          <w:ilvl w:val="0"/>
          <w:numId w:val="3"/>
        </w:numPr>
        <w:kinsoku/>
        <w:wordWrap/>
        <w:overflowPunct/>
        <w:topLinePunct w:val="0"/>
        <w:autoSpaceDE/>
        <w:autoSpaceDN/>
        <w:bidi w:val="0"/>
        <w:adjustRightInd/>
        <w:snapToGrid w:val="0"/>
        <w:spacing w:line="560" w:lineRule="exact"/>
        <w:ind w:firstLineChars="0"/>
        <w:textAlignment w:val="auto"/>
        <w:rPr>
          <w:color w:val="auto"/>
        </w:rPr>
      </w:pPr>
      <w:bookmarkStart w:id="36" w:name="_Toc12791"/>
      <w:r>
        <w:rPr>
          <w:rFonts w:hint="eastAsia"/>
          <w:color w:val="auto"/>
        </w:rPr>
        <w:t>贯彻落实</w:t>
      </w:r>
      <w:r>
        <w:rPr>
          <w:rFonts w:hint="eastAsia"/>
          <w:color w:val="auto"/>
          <w:lang w:val="en-US" w:eastAsia="zh-CN"/>
        </w:rPr>
        <w:t>区</w:t>
      </w:r>
      <w:r>
        <w:rPr>
          <w:rFonts w:hint="eastAsia"/>
          <w:color w:val="auto"/>
        </w:rPr>
        <w:t>环境应急指挥部的各项工作部署；收集汇总分析各相关部门突发环境事件应急处置信息，及时向</w:t>
      </w:r>
      <w:r>
        <w:rPr>
          <w:rFonts w:hint="eastAsia"/>
          <w:color w:val="auto"/>
          <w:lang w:val="en-US" w:eastAsia="zh-CN"/>
        </w:rPr>
        <w:t>区</w:t>
      </w:r>
      <w:r>
        <w:rPr>
          <w:rFonts w:hint="eastAsia"/>
          <w:color w:val="auto"/>
        </w:rPr>
        <w:t>环境应急指挥部及其成员单位通报应急处置工作情况。</w:t>
      </w:r>
    </w:p>
    <w:p>
      <w:pPr>
        <w:pStyle w:val="24"/>
        <w:pageBreakBefore w:val="0"/>
        <w:numPr>
          <w:ilvl w:val="0"/>
          <w:numId w:val="3"/>
        </w:numPr>
        <w:kinsoku/>
        <w:wordWrap/>
        <w:overflowPunct/>
        <w:topLinePunct w:val="0"/>
        <w:autoSpaceDE/>
        <w:autoSpaceDN/>
        <w:bidi w:val="0"/>
        <w:adjustRightInd/>
        <w:snapToGrid w:val="0"/>
        <w:spacing w:line="560" w:lineRule="exact"/>
        <w:ind w:firstLineChars="0"/>
        <w:textAlignment w:val="auto"/>
        <w:rPr>
          <w:color w:val="auto"/>
        </w:rPr>
      </w:pPr>
      <w:r>
        <w:rPr>
          <w:rFonts w:hint="eastAsia"/>
          <w:color w:val="auto"/>
        </w:rPr>
        <w:t>组织协调较大以上突发环境事件的预防、处置工作，负责对重大危险源的监管工作，检查有关部门和重点企业应急准备工作落实情况。</w:t>
      </w:r>
    </w:p>
    <w:p>
      <w:pPr>
        <w:pStyle w:val="24"/>
        <w:pageBreakBefore w:val="0"/>
        <w:numPr>
          <w:ilvl w:val="0"/>
          <w:numId w:val="3"/>
        </w:numPr>
        <w:kinsoku/>
        <w:wordWrap/>
        <w:overflowPunct/>
        <w:topLinePunct w:val="0"/>
        <w:autoSpaceDE/>
        <w:autoSpaceDN/>
        <w:bidi w:val="0"/>
        <w:adjustRightInd/>
        <w:snapToGrid w:val="0"/>
        <w:spacing w:line="560" w:lineRule="exact"/>
        <w:ind w:firstLineChars="0"/>
        <w:textAlignment w:val="auto"/>
        <w:rPr>
          <w:color w:val="auto"/>
        </w:rPr>
      </w:pPr>
      <w:r>
        <w:rPr>
          <w:rFonts w:hint="eastAsia"/>
          <w:color w:val="auto"/>
        </w:rPr>
        <w:t>组织修订</w:t>
      </w:r>
      <w:r>
        <w:rPr>
          <w:rFonts w:hint="eastAsia"/>
          <w:color w:val="auto"/>
          <w:lang w:val="en-US" w:eastAsia="zh-CN"/>
        </w:rPr>
        <w:t>区</w:t>
      </w:r>
      <w:r>
        <w:rPr>
          <w:rFonts w:hint="eastAsia"/>
          <w:color w:val="auto"/>
        </w:rPr>
        <w:t>突发环境事件应急预案。</w:t>
      </w:r>
    </w:p>
    <w:p>
      <w:pPr>
        <w:pStyle w:val="24"/>
        <w:pageBreakBefore w:val="0"/>
        <w:numPr>
          <w:ilvl w:val="0"/>
          <w:numId w:val="3"/>
        </w:numPr>
        <w:kinsoku/>
        <w:wordWrap/>
        <w:overflowPunct/>
        <w:topLinePunct w:val="0"/>
        <w:autoSpaceDE/>
        <w:autoSpaceDN/>
        <w:bidi w:val="0"/>
        <w:adjustRightInd/>
        <w:snapToGrid w:val="0"/>
        <w:spacing w:line="560" w:lineRule="exact"/>
        <w:ind w:firstLineChars="0"/>
        <w:textAlignment w:val="auto"/>
        <w:rPr>
          <w:color w:val="auto"/>
        </w:rPr>
      </w:pPr>
      <w:r>
        <w:rPr>
          <w:rFonts w:hint="eastAsia"/>
          <w:color w:val="auto"/>
        </w:rPr>
        <w:t>组织环境应急相关宣传培训和演练。</w:t>
      </w:r>
    </w:p>
    <w:p>
      <w:pPr>
        <w:pStyle w:val="24"/>
        <w:pageBreakBefore w:val="0"/>
        <w:numPr>
          <w:ilvl w:val="0"/>
          <w:numId w:val="3"/>
        </w:numPr>
        <w:kinsoku/>
        <w:wordWrap/>
        <w:overflowPunct/>
        <w:topLinePunct w:val="0"/>
        <w:autoSpaceDE/>
        <w:autoSpaceDN/>
        <w:bidi w:val="0"/>
        <w:adjustRightInd/>
        <w:snapToGrid w:val="0"/>
        <w:spacing w:line="560" w:lineRule="exact"/>
        <w:ind w:firstLineChars="0"/>
        <w:textAlignment w:val="auto"/>
        <w:rPr>
          <w:color w:val="auto"/>
        </w:rPr>
      </w:pPr>
      <w:r>
        <w:rPr>
          <w:rFonts w:hint="eastAsia"/>
          <w:color w:val="auto"/>
        </w:rPr>
        <w:t>组织建立和管理</w:t>
      </w:r>
      <w:r>
        <w:rPr>
          <w:rFonts w:hint="eastAsia"/>
          <w:color w:val="auto"/>
          <w:lang w:val="en-US" w:eastAsia="zh-CN"/>
        </w:rPr>
        <w:t>区</w:t>
      </w:r>
      <w:r>
        <w:rPr>
          <w:rFonts w:hint="eastAsia"/>
          <w:color w:val="auto"/>
        </w:rPr>
        <w:t>突发环境事件应急处置专家库。</w:t>
      </w:r>
      <w:r>
        <w:rPr>
          <w:rFonts w:hint="eastAsia"/>
          <w:color w:val="auto"/>
          <w:lang w:val="en-US" w:eastAsia="zh-CN"/>
        </w:rPr>
        <w:t xml:space="preserve">                                </w:t>
      </w:r>
    </w:p>
    <w:p>
      <w:pPr>
        <w:pStyle w:val="24"/>
        <w:pageBreakBefore w:val="0"/>
        <w:numPr>
          <w:ilvl w:val="0"/>
          <w:numId w:val="3"/>
        </w:numPr>
        <w:kinsoku/>
        <w:wordWrap/>
        <w:overflowPunct/>
        <w:topLinePunct w:val="0"/>
        <w:autoSpaceDE/>
        <w:autoSpaceDN/>
        <w:bidi w:val="0"/>
        <w:adjustRightInd/>
        <w:snapToGrid w:val="0"/>
        <w:spacing w:line="560" w:lineRule="exact"/>
        <w:ind w:firstLineChars="0"/>
        <w:textAlignment w:val="auto"/>
        <w:rPr>
          <w:color w:val="auto"/>
        </w:rPr>
      </w:pPr>
      <w:r>
        <w:rPr>
          <w:rFonts w:hint="eastAsia"/>
          <w:color w:val="auto"/>
        </w:rPr>
        <w:t>对各级环境应急机构设置、队伍、装备和经费等进</w:t>
      </w:r>
      <w:r>
        <w:rPr>
          <w:rFonts w:hint="eastAsia"/>
          <w:color w:val="auto"/>
          <w:lang w:eastAsia="zh-CN"/>
        </w:rPr>
        <w:t>行</w:t>
      </w:r>
      <w:r>
        <w:rPr>
          <w:rFonts w:hint="eastAsia"/>
          <w:color w:val="auto"/>
        </w:rPr>
        <w:t>检查和考核。</w:t>
      </w:r>
    </w:p>
    <w:p>
      <w:pPr>
        <w:pStyle w:val="24"/>
        <w:pageBreakBefore w:val="0"/>
        <w:numPr>
          <w:ilvl w:val="0"/>
          <w:numId w:val="0"/>
        </w:numPr>
        <w:kinsoku/>
        <w:wordWrap/>
        <w:overflowPunct/>
        <w:topLinePunct w:val="0"/>
        <w:autoSpaceDE/>
        <w:autoSpaceDN/>
        <w:bidi w:val="0"/>
        <w:adjustRightInd/>
        <w:snapToGrid w:val="0"/>
        <w:spacing w:line="560" w:lineRule="exact"/>
        <w:ind w:left="640" w:leftChars="0"/>
        <w:textAlignment w:val="auto"/>
        <w:rPr>
          <w:color w:val="auto"/>
        </w:rPr>
      </w:pPr>
      <w:r>
        <w:rPr>
          <w:rFonts w:hint="eastAsia"/>
          <w:color w:val="auto"/>
          <w:lang w:eastAsia="zh-CN"/>
        </w:rPr>
        <w:t>（</w:t>
      </w:r>
      <w:r>
        <w:rPr>
          <w:rFonts w:hint="eastAsia"/>
          <w:color w:val="auto"/>
          <w:lang w:val="en-US" w:eastAsia="zh-CN"/>
        </w:rPr>
        <w:t>7</w:t>
      </w:r>
      <w:r>
        <w:rPr>
          <w:rFonts w:hint="eastAsia"/>
          <w:color w:val="auto"/>
          <w:lang w:eastAsia="zh-CN"/>
        </w:rPr>
        <w:t>）</w:t>
      </w:r>
      <w:r>
        <w:rPr>
          <w:rFonts w:hint="eastAsia"/>
          <w:color w:val="auto"/>
          <w:lang w:val="en-US" w:eastAsia="zh-CN"/>
        </w:rPr>
        <w:t>承接区</w:t>
      </w:r>
      <w:r>
        <w:rPr>
          <w:rFonts w:hint="eastAsia"/>
          <w:color w:val="auto"/>
        </w:rPr>
        <w:t>环境应急指挥部交办的其他任务。</w:t>
      </w:r>
    </w:p>
    <w:p>
      <w:pPr>
        <w:pStyle w:val="3"/>
        <w:pageBreakBefore w:val="0"/>
        <w:kinsoku/>
        <w:wordWrap/>
        <w:overflowPunct/>
        <w:topLinePunct w:val="0"/>
        <w:autoSpaceDE/>
        <w:autoSpaceDN/>
        <w:bidi w:val="0"/>
        <w:adjustRightInd/>
        <w:snapToGrid w:val="0"/>
        <w:spacing w:line="560" w:lineRule="exact"/>
        <w:ind w:firstLine="643"/>
        <w:textAlignment w:val="auto"/>
        <w:rPr>
          <w:rFonts w:hint="eastAsia" w:ascii="楷体" w:hAnsi="楷体" w:eastAsia="楷体" w:cs="楷体"/>
          <w:color w:val="auto"/>
        </w:rPr>
      </w:pPr>
      <w:bookmarkStart w:id="37" w:name="_Toc9639"/>
      <w:bookmarkStart w:id="38" w:name="_Toc21344"/>
      <w:r>
        <w:rPr>
          <w:rFonts w:hint="eastAsia" w:ascii="楷体" w:hAnsi="楷体" w:eastAsia="楷体" w:cs="楷体"/>
          <w:color w:val="auto"/>
        </w:rPr>
        <w:t xml:space="preserve">2.2 </w:t>
      </w:r>
      <w:bookmarkEnd w:id="36"/>
      <w:r>
        <w:rPr>
          <w:rFonts w:hint="eastAsia" w:ascii="楷体" w:hAnsi="楷体" w:eastAsia="楷体" w:cs="楷体"/>
          <w:color w:val="auto"/>
        </w:rPr>
        <w:t>现场指挥部组成与职责</w:t>
      </w:r>
      <w:bookmarkEnd w:id="37"/>
      <w:bookmarkEnd w:id="38"/>
    </w:p>
    <w:p>
      <w:pPr>
        <w:pStyle w:val="4"/>
        <w:pageBreakBefore w:val="0"/>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rPr>
      </w:pPr>
      <w:bookmarkStart w:id="39" w:name="_Toc31192"/>
      <w:bookmarkStart w:id="40" w:name="_Toc2911"/>
      <w:r>
        <w:rPr>
          <w:rFonts w:hint="eastAsia" w:ascii="仿宋_GB2312" w:hAnsi="仿宋_GB2312" w:eastAsia="仿宋_GB2312" w:cs="仿宋_GB2312"/>
          <w:b w:val="0"/>
          <w:bCs/>
          <w:color w:val="auto"/>
        </w:rPr>
        <w:t>2.2.1 现场指挥部组成</w:t>
      </w:r>
      <w:bookmarkEnd w:id="39"/>
      <w:bookmarkEnd w:id="40"/>
    </w:p>
    <w:p>
      <w:pPr>
        <w:pageBreakBefore w:val="0"/>
        <w:kinsoku/>
        <w:wordWrap/>
        <w:overflowPunct/>
        <w:topLinePunct w:val="0"/>
        <w:autoSpaceDE/>
        <w:autoSpaceDN/>
        <w:bidi w:val="0"/>
        <w:adjustRightInd/>
        <w:snapToGrid w:val="0"/>
        <w:spacing w:line="560" w:lineRule="exact"/>
        <w:textAlignment w:val="auto"/>
        <w:rPr>
          <w:rFonts w:hint="eastAsia"/>
          <w:color w:val="auto"/>
        </w:rPr>
      </w:pPr>
      <w:bookmarkStart w:id="41" w:name="_Toc932"/>
      <w:bookmarkStart w:id="42" w:name="_Toc26736"/>
      <w:r>
        <w:rPr>
          <w:rFonts w:hint="eastAsia"/>
          <w:color w:val="auto"/>
        </w:rPr>
        <w:t>发生较大及以上突发环境事件，</w:t>
      </w:r>
      <w:r>
        <w:rPr>
          <w:rFonts w:hint="eastAsia"/>
          <w:color w:val="auto"/>
          <w:lang w:val="en-US" w:eastAsia="zh-CN"/>
        </w:rPr>
        <w:t>区</w:t>
      </w:r>
      <w:r>
        <w:rPr>
          <w:rFonts w:hint="eastAsia"/>
          <w:color w:val="auto"/>
        </w:rPr>
        <w:t>指挥部派出工作组并成立现场应急指挥部，指导事发现场的应急处置工作。由指挥部副总指挥任现场应急指挥部总指挥，负责事发现场的应急协调与指挥。</w:t>
      </w:r>
    </w:p>
    <w:p>
      <w:pPr>
        <w:pageBreakBefore w:val="0"/>
        <w:kinsoku/>
        <w:wordWrap/>
        <w:overflowPunct/>
        <w:topLinePunct w:val="0"/>
        <w:autoSpaceDE/>
        <w:autoSpaceDN/>
        <w:bidi w:val="0"/>
        <w:adjustRightInd/>
        <w:snapToGrid w:val="0"/>
        <w:spacing w:line="560" w:lineRule="exact"/>
        <w:textAlignment w:val="auto"/>
        <w:rPr>
          <w:rFonts w:hint="eastAsia"/>
          <w:color w:val="auto"/>
        </w:rPr>
      </w:pPr>
      <w:r>
        <w:rPr>
          <w:rFonts w:hint="eastAsia"/>
          <w:color w:val="auto"/>
        </w:rPr>
        <w:t>现场应急指挥部设立污染处置、医疗救援、应急保障、新闻宣传</w:t>
      </w:r>
      <w:r>
        <w:rPr>
          <w:rFonts w:hint="eastAsia"/>
          <w:color w:val="auto"/>
          <w:lang w:eastAsia="zh-CN"/>
        </w:rPr>
        <w:t>、</w:t>
      </w:r>
      <w:r>
        <w:rPr>
          <w:rFonts w:hint="eastAsia"/>
          <w:color w:val="auto"/>
        </w:rPr>
        <w:t>善后处置</w:t>
      </w:r>
      <w:r>
        <w:rPr>
          <w:rFonts w:hint="eastAsia"/>
          <w:color w:val="auto"/>
          <w:lang w:val="en-US" w:eastAsia="zh-CN"/>
        </w:rPr>
        <w:t>等</w:t>
      </w:r>
      <w:r>
        <w:rPr>
          <w:rFonts w:hint="eastAsia"/>
          <w:color w:val="auto"/>
        </w:rPr>
        <w:t>现场应急工作组，各负其责展开现场应急工作。</w:t>
      </w:r>
    </w:p>
    <w:p>
      <w:pPr>
        <w:pStyle w:val="4"/>
        <w:pageBreakBefore w:val="0"/>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rPr>
      </w:pPr>
      <w:bookmarkStart w:id="43" w:name="_Toc15041"/>
      <w:r>
        <w:rPr>
          <w:rFonts w:hint="eastAsia" w:ascii="仿宋_GB2312" w:hAnsi="仿宋_GB2312" w:eastAsia="仿宋_GB2312" w:cs="仿宋_GB2312"/>
          <w:b w:val="0"/>
          <w:bCs/>
          <w:color w:val="auto"/>
        </w:rPr>
        <w:t>2.2.2 现场应急工作组职责</w:t>
      </w:r>
      <w:bookmarkEnd w:id="41"/>
      <w:bookmarkEnd w:id="43"/>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（1）污染</w:t>
      </w:r>
      <w:bookmarkStart w:id="44" w:name="_Hlk25421847"/>
      <w:r>
        <w:rPr>
          <w:rFonts w:hint="eastAsia"/>
          <w:color w:val="auto"/>
        </w:rPr>
        <w:t>处置</w:t>
      </w:r>
      <w:bookmarkEnd w:id="44"/>
      <w:r>
        <w:rPr>
          <w:rFonts w:hint="eastAsia"/>
          <w:color w:val="auto"/>
        </w:rPr>
        <w:t>组</w:t>
      </w:r>
      <w:bookmarkEnd w:id="42"/>
    </w:p>
    <w:p>
      <w:pPr>
        <w:pageBreakBefore w:val="0"/>
        <w:kinsoku/>
        <w:wordWrap/>
        <w:overflowPunct/>
        <w:topLinePunct w:val="0"/>
        <w:autoSpaceDE/>
        <w:autoSpaceDN/>
        <w:bidi w:val="0"/>
        <w:adjustRightInd/>
        <w:snapToGrid w:val="0"/>
        <w:spacing w:line="560" w:lineRule="exact"/>
        <w:textAlignment w:val="auto"/>
        <w:rPr>
          <w:rFonts w:hint="eastAsia"/>
          <w:color w:val="auto"/>
        </w:rPr>
      </w:pPr>
      <w:bookmarkStart w:id="45" w:name="_Toc13623"/>
      <w:r>
        <w:rPr>
          <w:rFonts w:hint="eastAsia"/>
          <w:color w:val="auto"/>
        </w:rPr>
        <w:t>由</w:t>
      </w:r>
      <w:r>
        <w:rPr>
          <w:rFonts w:hint="eastAsia"/>
          <w:color w:val="auto"/>
          <w:lang w:val="en-US" w:eastAsia="zh-CN"/>
        </w:rPr>
        <w:t>区</w:t>
      </w:r>
      <w:r>
        <w:rPr>
          <w:rFonts w:hint="eastAsia"/>
          <w:color w:val="auto"/>
        </w:rPr>
        <w:t>应急管理</w:t>
      </w:r>
      <w:r>
        <w:rPr>
          <w:rFonts w:hint="eastAsia"/>
          <w:color w:val="auto"/>
          <w:lang w:val="en-US" w:eastAsia="zh-CN"/>
        </w:rPr>
        <w:t>局</w:t>
      </w:r>
      <w:r>
        <w:rPr>
          <w:rFonts w:hint="eastAsia"/>
          <w:color w:val="auto"/>
        </w:rPr>
        <w:t>、</w:t>
      </w:r>
      <w:r>
        <w:rPr>
          <w:rFonts w:hint="eastAsia"/>
          <w:color w:val="auto"/>
          <w:lang w:val="en-US" w:eastAsia="zh-CN"/>
        </w:rPr>
        <w:t>市</w:t>
      </w:r>
      <w:r>
        <w:rPr>
          <w:rFonts w:hint="eastAsia"/>
          <w:color w:val="auto"/>
        </w:rPr>
        <w:t>公安</w:t>
      </w:r>
      <w:r>
        <w:rPr>
          <w:rFonts w:hint="eastAsia"/>
          <w:color w:val="auto"/>
          <w:lang w:val="en-US" w:eastAsia="zh-CN"/>
        </w:rPr>
        <w:t>局四方台分局</w:t>
      </w:r>
      <w:r>
        <w:rPr>
          <w:rFonts w:hint="eastAsia"/>
          <w:color w:val="auto"/>
        </w:rPr>
        <w:t>、</w:t>
      </w:r>
      <w:r>
        <w:rPr>
          <w:rFonts w:hint="eastAsia"/>
          <w:color w:val="auto"/>
          <w:lang w:val="en-US" w:eastAsia="zh-CN"/>
        </w:rPr>
        <w:t>区</w:t>
      </w:r>
      <w:r>
        <w:rPr>
          <w:rFonts w:hint="eastAsia"/>
          <w:color w:val="auto"/>
        </w:rPr>
        <w:t>农业农村</w:t>
      </w:r>
      <w:r>
        <w:rPr>
          <w:rFonts w:hint="eastAsia"/>
          <w:color w:val="auto"/>
          <w:lang w:val="en-US" w:eastAsia="zh-CN"/>
        </w:rPr>
        <w:t>局</w:t>
      </w:r>
      <w:r>
        <w:rPr>
          <w:rFonts w:hint="eastAsia"/>
          <w:color w:val="auto"/>
        </w:rPr>
        <w:t>、</w:t>
      </w:r>
      <w:r>
        <w:rPr>
          <w:rFonts w:hint="eastAsia"/>
          <w:color w:val="auto"/>
          <w:lang w:val="en-US" w:eastAsia="zh-CN"/>
        </w:rPr>
        <w:t>区林业站</w:t>
      </w:r>
      <w:r>
        <w:rPr>
          <w:rFonts w:hint="eastAsia"/>
          <w:color w:val="auto"/>
        </w:rPr>
        <w:t>、</w:t>
      </w:r>
      <w:r>
        <w:rPr>
          <w:rFonts w:hint="eastAsia"/>
          <w:color w:val="auto"/>
          <w:lang w:val="en-US" w:eastAsia="zh-CN"/>
        </w:rPr>
        <w:t>四方台</w:t>
      </w:r>
      <w:r>
        <w:rPr>
          <w:rFonts w:hint="eastAsia"/>
          <w:color w:val="auto"/>
        </w:rPr>
        <w:t>生态环境</w:t>
      </w:r>
      <w:r>
        <w:rPr>
          <w:rFonts w:hint="eastAsia"/>
          <w:color w:val="auto"/>
          <w:lang w:val="en-US" w:eastAsia="zh-CN"/>
        </w:rPr>
        <w:t>局</w:t>
      </w:r>
      <w:r>
        <w:rPr>
          <w:rFonts w:hint="eastAsia"/>
          <w:color w:val="auto"/>
        </w:rPr>
        <w:t>、</w:t>
      </w:r>
      <w:r>
        <w:rPr>
          <w:rFonts w:hint="eastAsia"/>
          <w:color w:val="auto"/>
          <w:lang w:eastAsia="zh-CN"/>
        </w:rPr>
        <w:t>涉事地政府</w:t>
      </w:r>
      <w:r>
        <w:rPr>
          <w:rFonts w:hint="eastAsia"/>
          <w:color w:val="auto"/>
        </w:rPr>
        <w:t>和环境应急专家等组成。组织开展现场调查，收集汇总相关数据。</w:t>
      </w:r>
    </w:p>
    <w:bookmarkEnd w:id="45"/>
    <w:p>
      <w:pPr>
        <w:pageBreakBefore w:val="0"/>
        <w:kinsoku/>
        <w:wordWrap/>
        <w:overflowPunct/>
        <w:topLinePunct w:val="0"/>
        <w:autoSpaceDE/>
        <w:autoSpaceDN/>
        <w:bidi w:val="0"/>
        <w:adjustRightInd/>
        <w:snapToGrid w:val="0"/>
        <w:spacing w:line="560" w:lineRule="exact"/>
        <w:textAlignment w:val="auto"/>
        <w:rPr>
          <w:rFonts w:hint="eastAsia"/>
          <w:color w:val="auto"/>
        </w:rPr>
      </w:pPr>
      <w:bookmarkStart w:id="46" w:name="_Toc6734"/>
      <w:r>
        <w:rPr>
          <w:rFonts w:hint="eastAsia"/>
          <w:color w:val="auto"/>
        </w:rPr>
        <w:t>（2）医疗救援组</w:t>
      </w:r>
    </w:p>
    <w:p>
      <w:pPr>
        <w:pageBreakBefore w:val="0"/>
        <w:kinsoku/>
        <w:wordWrap/>
        <w:overflowPunct/>
        <w:topLinePunct w:val="0"/>
        <w:autoSpaceDE/>
        <w:autoSpaceDN/>
        <w:bidi w:val="0"/>
        <w:adjustRightInd/>
        <w:snapToGrid w:val="0"/>
        <w:spacing w:line="560" w:lineRule="exact"/>
        <w:textAlignment w:val="auto"/>
        <w:rPr>
          <w:rFonts w:hint="eastAsia"/>
          <w:color w:val="auto"/>
        </w:rPr>
      </w:pPr>
      <w:r>
        <w:rPr>
          <w:rFonts w:hint="eastAsia"/>
          <w:color w:val="auto"/>
        </w:rPr>
        <w:t>由</w:t>
      </w:r>
      <w:r>
        <w:rPr>
          <w:rFonts w:hint="eastAsia"/>
          <w:color w:val="auto"/>
          <w:lang w:val="en-US" w:eastAsia="zh-CN"/>
        </w:rPr>
        <w:t>区</w:t>
      </w:r>
      <w:r>
        <w:rPr>
          <w:rFonts w:hint="eastAsia"/>
          <w:color w:val="auto"/>
        </w:rPr>
        <w:t>卫生健康委、</w:t>
      </w:r>
      <w:r>
        <w:rPr>
          <w:rFonts w:hint="eastAsia"/>
          <w:color w:val="auto"/>
          <w:lang w:val="en-US" w:eastAsia="zh-CN"/>
        </w:rPr>
        <w:t>四方台</w:t>
      </w:r>
      <w:r>
        <w:rPr>
          <w:rFonts w:hint="eastAsia"/>
          <w:color w:val="auto"/>
        </w:rPr>
        <w:t>生态环境</w:t>
      </w:r>
      <w:r>
        <w:rPr>
          <w:rFonts w:hint="eastAsia"/>
          <w:color w:val="auto"/>
          <w:lang w:val="en-US" w:eastAsia="zh-CN"/>
        </w:rPr>
        <w:t>局</w:t>
      </w:r>
      <w:r>
        <w:rPr>
          <w:rFonts w:hint="eastAsia"/>
          <w:color w:val="auto"/>
        </w:rPr>
        <w:t>、</w:t>
      </w:r>
      <w:r>
        <w:rPr>
          <w:rFonts w:hint="eastAsia"/>
          <w:color w:val="auto"/>
          <w:lang w:eastAsia="zh-CN"/>
        </w:rPr>
        <w:t>涉事地政府</w:t>
      </w:r>
      <w:r>
        <w:rPr>
          <w:rFonts w:hint="eastAsia"/>
          <w:color w:val="auto"/>
        </w:rPr>
        <w:t>等组成。组织伤病员医疗救治、应急心理援助；防范因突发环境事件造成集体中毒等情况的发生。</w:t>
      </w:r>
    </w:p>
    <w:p>
      <w:pPr>
        <w:pageBreakBefore w:val="0"/>
        <w:kinsoku/>
        <w:wordWrap/>
        <w:overflowPunct/>
        <w:topLinePunct w:val="0"/>
        <w:autoSpaceDE/>
        <w:autoSpaceDN/>
        <w:bidi w:val="0"/>
        <w:adjustRightInd/>
        <w:snapToGrid w:val="0"/>
        <w:spacing w:line="560" w:lineRule="exact"/>
        <w:textAlignment w:val="auto"/>
        <w:rPr>
          <w:rFonts w:hint="eastAsia"/>
          <w:color w:val="auto"/>
        </w:rPr>
      </w:pPr>
      <w:r>
        <w:rPr>
          <w:rFonts w:hint="eastAsia"/>
          <w:color w:val="auto"/>
        </w:rPr>
        <w:t>（3）应急保障组</w:t>
      </w:r>
    </w:p>
    <w:p>
      <w:pPr>
        <w:pageBreakBefore w:val="0"/>
        <w:kinsoku/>
        <w:wordWrap/>
        <w:overflowPunct/>
        <w:topLinePunct w:val="0"/>
        <w:autoSpaceDE/>
        <w:autoSpaceDN/>
        <w:bidi w:val="0"/>
        <w:adjustRightInd/>
        <w:snapToGrid w:val="0"/>
        <w:spacing w:line="560" w:lineRule="exact"/>
        <w:textAlignment w:val="auto"/>
        <w:rPr>
          <w:rFonts w:hint="eastAsia"/>
          <w:color w:val="auto"/>
        </w:rPr>
      </w:pPr>
      <w:r>
        <w:rPr>
          <w:rFonts w:hint="eastAsia"/>
          <w:color w:val="auto"/>
        </w:rPr>
        <w:t>由</w:t>
      </w:r>
      <w:r>
        <w:rPr>
          <w:rFonts w:hint="eastAsia"/>
          <w:color w:val="auto"/>
          <w:lang w:val="en-US" w:eastAsia="zh-CN"/>
        </w:rPr>
        <w:t>区</w:t>
      </w:r>
      <w:r>
        <w:rPr>
          <w:rFonts w:hint="eastAsia"/>
          <w:color w:val="auto"/>
        </w:rPr>
        <w:t>应急管理</w:t>
      </w:r>
      <w:r>
        <w:rPr>
          <w:rFonts w:hint="eastAsia"/>
          <w:color w:val="auto"/>
          <w:lang w:val="en-US" w:eastAsia="zh-CN"/>
        </w:rPr>
        <w:t>局</w:t>
      </w:r>
      <w:r>
        <w:rPr>
          <w:rFonts w:hint="eastAsia"/>
          <w:color w:val="auto"/>
        </w:rPr>
        <w:t>、</w:t>
      </w:r>
      <w:r>
        <w:rPr>
          <w:rFonts w:hint="eastAsia"/>
          <w:color w:val="auto"/>
          <w:lang w:val="en-US" w:eastAsia="zh-CN"/>
        </w:rPr>
        <w:t>区</w:t>
      </w:r>
      <w:bookmarkStart w:id="247" w:name="_GoBack"/>
      <w:bookmarkEnd w:id="247"/>
      <w:r>
        <w:rPr>
          <w:rFonts w:hint="eastAsia"/>
          <w:color w:val="auto"/>
        </w:rPr>
        <w:t>发改</w:t>
      </w:r>
      <w:r>
        <w:rPr>
          <w:rFonts w:hint="eastAsia"/>
          <w:color w:val="auto"/>
          <w:lang w:val="en-US" w:eastAsia="zh-CN"/>
        </w:rPr>
        <w:t>局</w:t>
      </w:r>
      <w:r>
        <w:rPr>
          <w:rFonts w:hint="eastAsia"/>
          <w:color w:val="auto"/>
        </w:rPr>
        <w:t>、</w:t>
      </w:r>
      <w:r>
        <w:rPr>
          <w:rFonts w:hint="eastAsia"/>
          <w:color w:val="auto"/>
          <w:lang w:val="en-US" w:eastAsia="zh-CN"/>
        </w:rPr>
        <w:t>区</w:t>
      </w:r>
      <w:r>
        <w:rPr>
          <w:rFonts w:hint="eastAsia"/>
          <w:color w:val="auto"/>
        </w:rPr>
        <w:t>工业和信息化局、</w:t>
      </w:r>
      <w:r>
        <w:rPr>
          <w:rFonts w:hint="eastAsia"/>
          <w:color w:val="auto"/>
          <w:lang w:val="en-US" w:eastAsia="zh-CN"/>
        </w:rPr>
        <w:t>市</w:t>
      </w:r>
      <w:r>
        <w:rPr>
          <w:rFonts w:hint="eastAsia"/>
          <w:color w:val="auto"/>
        </w:rPr>
        <w:t>公安</w:t>
      </w:r>
      <w:r>
        <w:rPr>
          <w:rFonts w:hint="eastAsia"/>
          <w:color w:val="auto"/>
          <w:lang w:val="en-US" w:eastAsia="zh-CN"/>
        </w:rPr>
        <w:t>局四方台分局</w:t>
      </w:r>
      <w:r>
        <w:rPr>
          <w:rFonts w:hint="eastAsia"/>
          <w:color w:val="auto"/>
        </w:rPr>
        <w:t>、</w:t>
      </w:r>
      <w:r>
        <w:rPr>
          <w:rFonts w:hint="eastAsia"/>
          <w:color w:val="auto"/>
          <w:lang w:val="en-US" w:eastAsia="zh-CN"/>
        </w:rPr>
        <w:t>四方台</w:t>
      </w:r>
      <w:r>
        <w:rPr>
          <w:rFonts w:hint="eastAsia"/>
          <w:color w:val="auto"/>
        </w:rPr>
        <w:t>生态环境</w:t>
      </w:r>
      <w:r>
        <w:rPr>
          <w:rFonts w:hint="eastAsia"/>
          <w:color w:val="auto"/>
          <w:lang w:val="en-US" w:eastAsia="zh-CN"/>
        </w:rPr>
        <w:t>局</w:t>
      </w:r>
      <w:r>
        <w:rPr>
          <w:rFonts w:hint="eastAsia"/>
          <w:color w:val="auto"/>
        </w:rPr>
        <w:t>、</w:t>
      </w:r>
      <w:r>
        <w:rPr>
          <w:rFonts w:hint="eastAsia"/>
          <w:color w:val="auto"/>
          <w:lang w:val="en-US" w:eastAsia="zh-CN"/>
        </w:rPr>
        <w:t>区</w:t>
      </w:r>
      <w:r>
        <w:rPr>
          <w:rFonts w:hint="eastAsia"/>
          <w:color w:val="auto"/>
        </w:rPr>
        <w:t>住建</w:t>
      </w:r>
      <w:r>
        <w:rPr>
          <w:rFonts w:hint="eastAsia"/>
          <w:color w:val="auto"/>
          <w:lang w:val="en-US" w:eastAsia="zh-CN"/>
        </w:rPr>
        <w:t>局</w:t>
      </w:r>
      <w:r>
        <w:rPr>
          <w:rFonts w:hint="eastAsia"/>
          <w:color w:val="auto"/>
        </w:rPr>
        <w:t>、</w:t>
      </w:r>
      <w:r>
        <w:rPr>
          <w:rFonts w:hint="eastAsia"/>
          <w:color w:val="auto"/>
          <w:lang w:val="en-US" w:eastAsia="zh-CN"/>
        </w:rPr>
        <w:t>区</w:t>
      </w:r>
      <w:r>
        <w:rPr>
          <w:rFonts w:hint="eastAsia"/>
          <w:color w:val="auto"/>
        </w:rPr>
        <w:t>文化</w:t>
      </w:r>
      <w:r>
        <w:rPr>
          <w:rFonts w:hint="eastAsia"/>
          <w:color w:val="auto"/>
          <w:lang w:val="en-US" w:eastAsia="zh-CN"/>
        </w:rPr>
        <w:t>广电</w:t>
      </w:r>
      <w:r>
        <w:rPr>
          <w:rFonts w:hint="eastAsia"/>
          <w:color w:val="auto"/>
        </w:rPr>
        <w:t>和旅游</w:t>
      </w:r>
      <w:r>
        <w:rPr>
          <w:rFonts w:hint="eastAsia"/>
          <w:color w:val="auto"/>
          <w:lang w:val="en-US" w:eastAsia="zh-CN"/>
        </w:rPr>
        <w:t>局</w:t>
      </w:r>
      <w:r>
        <w:rPr>
          <w:rFonts w:hint="eastAsia"/>
          <w:color w:val="auto"/>
        </w:rPr>
        <w:t>、</w:t>
      </w:r>
      <w:r>
        <w:rPr>
          <w:rFonts w:hint="eastAsia"/>
          <w:color w:val="auto"/>
          <w:lang w:eastAsia="zh-CN"/>
        </w:rPr>
        <w:t>涉事地政府</w:t>
      </w:r>
      <w:r>
        <w:rPr>
          <w:rFonts w:hint="eastAsia"/>
          <w:color w:val="auto"/>
        </w:rPr>
        <w:t>等组成。指导做好事件影响区域有关人员的紧急转移和临时安置工作，保障群众基本生活和市场供应。</w:t>
      </w:r>
    </w:p>
    <w:p>
      <w:pPr>
        <w:pageBreakBefore w:val="0"/>
        <w:kinsoku/>
        <w:wordWrap/>
        <w:overflowPunct/>
        <w:topLinePunct w:val="0"/>
        <w:autoSpaceDE/>
        <w:autoSpaceDN/>
        <w:bidi w:val="0"/>
        <w:adjustRightInd/>
        <w:snapToGrid w:val="0"/>
        <w:spacing w:line="560" w:lineRule="exact"/>
        <w:textAlignment w:val="auto"/>
        <w:rPr>
          <w:rFonts w:hint="eastAsia"/>
          <w:color w:val="auto"/>
        </w:rPr>
      </w:pPr>
      <w:r>
        <w:rPr>
          <w:rFonts w:hint="eastAsia"/>
          <w:color w:val="auto"/>
        </w:rPr>
        <w:t>（4）新闻宣传组</w:t>
      </w:r>
    </w:p>
    <w:p>
      <w:pPr>
        <w:pageBreakBefore w:val="0"/>
        <w:kinsoku/>
        <w:wordWrap/>
        <w:overflowPunct/>
        <w:topLinePunct w:val="0"/>
        <w:autoSpaceDE/>
        <w:autoSpaceDN/>
        <w:bidi w:val="0"/>
        <w:adjustRightInd/>
        <w:snapToGrid w:val="0"/>
        <w:spacing w:line="560" w:lineRule="exact"/>
        <w:textAlignment w:val="auto"/>
        <w:rPr>
          <w:rFonts w:hint="eastAsia"/>
          <w:color w:val="auto"/>
        </w:rPr>
      </w:pPr>
      <w:r>
        <w:rPr>
          <w:rFonts w:hint="eastAsia"/>
          <w:color w:val="auto"/>
        </w:rPr>
        <w:t>由</w:t>
      </w:r>
      <w:r>
        <w:rPr>
          <w:rFonts w:hint="eastAsia"/>
          <w:color w:val="auto"/>
          <w:lang w:val="en-US" w:eastAsia="zh-CN"/>
        </w:rPr>
        <w:t>区</w:t>
      </w:r>
      <w:r>
        <w:rPr>
          <w:rFonts w:hint="eastAsia"/>
          <w:color w:val="auto"/>
        </w:rPr>
        <w:t>委宣传部、</w:t>
      </w:r>
      <w:r>
        <w:rPr>
          <w:rFonts w:hint="eastAsia"/>
          <w:color w:val="auto"/>
          <w:lang w:val="en-US" w:eastAsia="zh-CN"/>
        </w:rPr>
        <w:t>区</w:t>
      </w:r>
      <w:r>
        <w:rPr>
          <w:rFonts w:hint="eastAsia"/>
          <w:color w:val="auto"/>
        </w:rPr>
        <w:t>工业和信息化</w:t>
      </w:r>
      <w:r>
        <w:rPr>
          <w:rFonts w:hint="eastAsia"/>
          <w:color w:val="auto"/>
          <w:lang w:val="en-US" w:eastAsia="zh-CN"/>
        </w:rPr>
        <w:t>委员会</w:t>
      </w:r>
      <w:r>
        <w:rPr>
          <w:rFonts w:hint="eastAsia"/>
          <w:color w:val="auto"/>
        </w:rPr>
        <w:t>、</w:t>
      </w:r>
      <w:r>
        <w:rPr>
          <w:rFonts w:hint="eastAsia"/>
          <w:color w:val="auto"/>
          <w:lang w:val="en-US" w:eastAsia="zh-CN"/>
        </w:rPr>
        <w:t>四方台</w:t>
      </w:r>
      <w:r>
        <w:rPr>
          <w:rFonts w:hint="eastAsia"/>
          <w:color w:val="auto"/>
        </w:rPr>
        <w:t>生态环境</w:t>
      </w:r>
      <w:r>
        <w:rPr>
          <w:rFonts w:hint="eastAsia"/>
          <w:color w:val="auto"/>
          <w:lang w:val="en-US" w:eastAsia="zh-CN"/>
        </w:rPr>
        <w:t>局</w:t>
      </w:r>
      <w:r>
        <w:rPr>
          <w:rFonts w:hint="eastAsia"/>
          <w:color w:val="auto"/>
        </w:rPr>
        <w:t>、</w:t>
      </w:r>
      <w:r>
        <w:rPr>
          <w:rFonts w:hint="eastAsia"/>
          <w:color w:val="auto"/>
          <w:lang w:eastAsia="zh-CN"/>
        </w:rPr>
        <w:t>涉事地政府</w:t>
      </w:r>
      <w:r>
        <w:rPr>
          <w:rFonts w:hint="eastAsia"/>
          <w:color w:val="auto"/>
        </w:rPr>
        <w:t>等组成。负责组织开展事件进展、应急工作情况等权威信息发布；正确引导舆论，及时澄清不实信息，回应社会关切问题。</w:t>
      </w:r>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w:t>
      </w:r>
      <w:r>
        <w:rPr>
          <w:rFonts w:hint="eastAsia"/>
          <w:color w:val="auto"/>
          <w:lang w:val="en-US" w:eastAsia="zh-CN"/>
        </w:rPr>
        <w:t>5</w:t>
      </w:r>
      <w:r>
        <w:rPr>
          <w:rFonts w:hint="eastAsia"/>
          <w:color w:val="auto"/>
        </w:rPr>
        <w:t>）善后处置组</w:t>
      </w:r>
      <w:bookmarkEnd w:id="46"/>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由涉事地政府牵头，相关部门参加。负责开展事后环境监测和后续污染物防控、无害化处置等，加强事发地环境监测和污染物防控、处置，开展生态修复、赔偿和恢复重建工作。</w:t>
      </w:r>
    </w:p>
    <w:p>
      <w:pPr>
        <w:pStyle w:val="3"/>
        <w:pageBreakBefore w:val="0"/>
        <w:kinsoku/>
        <w:wordWrap/>
        <w:overflowPunct/>
        <w:topLinePunct w:val="0"/>
        <w:autoSpaceDE/>
        <w:autoSpaceDN/>
        <w:bidi w:val="0"/>
        <w:adjustRightInd/>
        <w:snapToGrid w:val="0"/>
        <w:spacing w:line="560" w:lineRule="exact"/>
        <w:ind w:firstLine="643"/>
        <w:textAlignment w:val="auto"/>
        <w:rPr>
          <w:rFonts w:hint="eastAsia" w:ascii="楷体" w:hAnsi="楷体" w:eastAsia="楷体" w:cs="楷体"/>
          <w:color w:val="auto"/>
        </w:rPr>
      </w:pPr>
      <w:bookmarkStart w:id="47" w:name="_Toc24725"/>
      <w:bookmarkStart w:id="48" w:name="_Toc27114"/>
      <w:r>
        <w:rPr>
          <w:rFonts w:hint="eastAsia" w:ascii="楷体" w:hAnsi="楷体" w:eastAsia="楷体" w:cs="楷体"/>
          <w:color w:val="auto"/>
        </w:rPr>
        <w:t>2.3 专家咨询组</w:t>
      </w:r>
      <w:bookmarkEnd w:id="47"/>
      <w:bookmarkEnd w:id="48"/>
    </w:p>
    <w:p>
      <w:pPr>
        <w:pageBreakBefore w:val="0"/>
        <w:kinsoku/>
        <w:wordWrap/>
        <w:overflowPunct/>
        <w:topLinePunct w:val="0"/>
        <w:autoSpaceDE/>
        <w:autoSpaceDN/>
        <w:bidi w:val="0"/>
        <w:adjustRightInd/>
        <w:snapToGrid w:val="0"/>
        <w:spacing w:line="560" w:lineRule="exact"/>
        <w:ind w:firstLine="640"/>
        <w:textAlignment w:val="auto"/>
        <w:rPr>
          <w:color w:val="auto"/>
        </w:rPr>
      </w:pPr>
      <w:bookmarkStart w:id="49" w:name="_Toc15422"/>
      <w:r>
        <w:rPr>
          <w:rFonts w:hint="eastAsia"/>
          <w:color w:val="auto"/>
          <w:lang w:val="en-US" w:eastAsia="zh-CN"/>
        </w:rPr>
        <w:t>区</w:t>
      </w:r>
      <w:r>
        <w:rPr>
          <w:rFonts w:hint="eastAsia"/>
          <w:color w:val="auto"/>
        </w:rPr>
        <w:t>环境应急指挥部设立突发环境事件专家组，聘请有关科研机构和单位的专家及专业技术人员组成，主要涉及应急管理、环境监测、危险化学品、生态环境保护、环境评估、防化、水利、渔业、林业、气象、卫生等专业，参与指导突发环境事件应急处置工作，为</w:t>
      </w:r>
      <w:r>
        <w:rPr>
          <w:rFonts w:hint="eastAsia"/>
          <w:color w:val="auto"/>
          <w:lang w:val="en-US" w:eastAsia="zh-CN"/>
        </w:rPr>
        <w:t>区</w:t>
      </w:r>
      <w:r>
        <w:rPr>
          <w:rFonts w:hint="eastAsia"/>
          <w:color w:val="auto"/>
        </w:rPr>
        <w:t>环境应急指挥部和现场指挥部的决策提供技术支撑。</w:t>
      </w:r>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专家组成员由</w:t>
      </w:r>
      <w:r>
        <w:rPr>
          <w:rFonts w:hint="eastAsia"/>
          <w:color w:val="auto"/>
          <w:lang w:val="en-US" w:eastAsia="zh-CN"/>
        </w:rPr>
        <w:t>区</w:t>
      </w:r>
      <w:r>
        <w:rPr>
          <w:rFonts w:hint="eastAsia"/>
          <w:color w:val="auto"/>
        </w:rPr>
        <w:t>环境应急办决定聘任。接受</w:t>
      </w:r>
      <w:r>
        <w:rPr>
          <w:rFonts w:hint="eastAsia"/>
          <w:color w:val="auto"/>
          <w:lang w:val="en-US" w:eastAsia="zh-CN"/>
        </w:rPr>
        <w:t>区</w:t>
      </w:r>
      <w:r>
        <w:rPr>
          <w:rFonts w:hint="eastAsia"/>
          <w:color w:val="auto"/>
        </w:rPr>
        <w:t>环境应急办领导，参与突发环境事件预防工作；应急预案启动后，接受现场指挥部的领导，参与应急救援的技术指导。</w:t>
      </w:r>
    </w:p>
    <w:p>
      <w:pPr>
        <w:pageBreakBefore w:val="0"/>
        <w:kinsoku/>
        <w:wordWrap/>
        <w:overflowPunct/>
        <w:topLinePunct w:val="0"/>
        <w:autoSpaceDE/>
        <w:autoSpaceDN/>
        <w:bidi w:val="0"/>
        <w:adjustRightInd/>
        <w:snapToGrid w:val="0"/>
        <w:spacing w:line="560" w:lineRule="exact"/>
        <w:ind w:firstLine="0" w:firstLineChars="0"/>
        <w:textAlignment w:val="auto"/>
        <w:outlineLvl w:val="2"/>
        <w:rPr>
          <w:rFonts w:hint="eastAsia" w:ascii="黑体" w:hAnsi="黑体" w:eastAsia="黑体" w:cs="黑体"/>
          <w:color w:val="auto"/>
        </w:rPr>
      </w:pPr>
      <w:r>
        <w:rPr>
          <w:rFonts w:hint="eastAsia"/>
          <w:color w:val="auto"/>
        </w:rPr>
        <w:t xml:space="preserve">   </w:t>
      </w:r>
      <w:bookmarkStart w:id="50" w:name="_Toc17653"/>
      <w:r>
        <w:rPr>
          <w:rStyle w:val="16"/>
          <w:rFonts w:hint="eastAsia" w:ascii="黑体" w:hAnsi="黑体" w:eastAsia="黑体" w:cs="黑体"/>
          <w:color w:val="auto"/>
        </w:rPr>
        <w:t xml:space="preserve"> </w:t>
      </w:r>
      <w:bookmarkStart w:id="51" w:name="_Toc18354"/>
      <w:r>
        <w:rPr>
          <w:rStyle w:val="16"/>
          <w:rFonts w:hint="eastAsia" w:ascii="黑体" w:hAnsi="黑体" w:eastAsia="黑体" w:cs="黑体"/>
          <w:color w:val="auto"/>
        </w:rPr>
        <w:t>3.</w:t>
      </w:r>
      <w:bookmarkEnd w:id="49"/>
      <w:r>
        <w:rPr>
          <w:rStyle w:val="16"/>
          <w:rFonts w:hint="eastAsia" w:ascii="黑体" w:hAnsi="黑体" w:eastAsia="黑体" w:cs="黑体"/>
          <w:color w:val="auto"/>
        </w:rPr>
        <w:t>预警机制</w:t>
      </w:r>
      <w:bookmarkEnd w:id="50"/>
      <w:bookmarkEnd w:id="51"/>
    </w:p>
    <w:p>
      <w:pPr>
        <w:pStyle w:val="3"/>
        <w:pageBreakBefore w:val="0"/>
        <w:kinsoku/>
        <w:wordWrap/>
        <w:overflowPunct/>
        <w:topLinePunct w:val="0"/>
        <w:autoSpaceDE/>
        <w:autoSpaceDN/>
        <w:bidi w:val="0"/>
        <w:adjustRightInd/>
        <w:snapToGrid w:val="0"/>
        <w:spacing w:line="560" w:lineRule="exact"/>
        <w:ind w:firstLine="643"/>
        <w:textAlignment w:val="auto"/>
        <w:rPr>
          <w:rFonts w:hint="eastAsia" w:ascii="楷体" w:hAnsi="楷体" w:eastAsia="楷体" w:cs="楷体"/>
          <w:color w:val="auto"/>
        </w:rPr>
      </w:pPr>
      <w:bookmarkStart w:id="52" w:name="_Toc10160"/>
      <w:bookmarkStart w:id="53" w:name="_Toc21581"/>
      <w:bookmarkStart w:id="54" w:name="_Toc17153"/>
      <w:r>
        <w:rPr>
          <w:rFonts w:hint="eastAsia" w:ascii="楷体" w:hAnsi="楷体" w:eastAsia="楷体" w:cs="楷体"/>
          <w:color w:val="auto"/>
        </w:rPr>
        <w:t>3.1 监测和风险分析</w:t>
      </w:r>
      <w:bookmarkEnd w:id="52"/>
      <w:bookmarkEnd w:id="53"/>
      <w:bookmarkEnd w:id="54"/>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lang w:val="en-US" w:eastAsia="zh-CN"/>
        </w:rPr>
        <w:t>区</w:t>
      </w:r>
      <w:r>
        <w:rPr>
          <w:rFonts w:hint="eastAsia"/>
          <w:color w:val="auto"/>
        </w:rPr>
        <w:t>指挥部各成员单位要按照早发现、早报告、早处置的原则，开展对</w:t>
      </w:r>
      <w:r>
        <w:rPr>
          <w:rFonts w:hint="eastAsia"/>
          <w:color w:val="auto"/>
          <w:lang w:val="en-US" w:eastAsia="zh-CN"/>
        </w:rPr>
        <w:t>区</w:t>
      </w:r>
      <w:r>
        <w:rPr>
          <w:rFonts w:hint="eastAsia"/>
          <w:color w:val="auto"/>
        </w:rPr>
        <w:t>内外环境信息、自然灾害预警信息、常规环境监测数据的综合分析、风险评估工作，当发现或判断可能发生突发环境事件时，要立即向</w:t>
      </w:r>
      <w:r>
        <w:rPr>
          <w:rFonts w:hint="eastAsia"/>
          <w:color w:val="auto"/>
          <w:lang w:val="en-US" w:eastAsia="zh-CN"/>
        </w:rPr>
        <w:t>区</w:t>
      </w:r>
      <w:r>
        <w:rPr>
          <w:rFonts w:hint="eastAsia"/>
          <w:color w:val="auto"/>
        </w:rPr>
        <w:t>环境应急指挥部办公室报告。</w:t>
      </w:r>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企、事业单位和其他生产经营者应当落实环境安全主体责任，每年开展一次环境安全隐患排查，进行环境风险评估，健全风险防控措施，编制突发环境事件应急预案。当出现可能导致突发环境事件的情况时，要立即启动应急预案，同时报告当地生态环境主管部门。</w:t>
      </w:r>
    </w:p>
    <w:p>
      <w:pPr>
        <w:pStyle w:val="3"/>
        <w:pageBreakBefore w:val="0"/>
        <w:kinsoku/>
        <w:wordWrap/>
        <w:overflowPunct/>
        <w:topLinePunct w:val="0"/>
        <w:autoSpaceDE/>
        <w:autoSpaceDN/>
        <w:bidi w:val="0"/>
        <w:adjustRightInd/>
        <w:snapToGrid w:val="0"/>
        <w:spacing w:line="560" w:lineRule="exact"/>
        <w:ind w:firstLine="643"/>
        <w:textAlignment w:val="auto"/>
        <w:rPr>
          <w:rFonts w:hint="eastAsia" w:ascii="楷体" w:hAnsi="楷体" w:eastAsia="楷体" w:cs="楷体"/>
          <w:b/>
          <w:bCs w:val="0"/>
          <w:color w:val="auto"/>
        </w:rPr>
      </w:pPr>
      <w:bookmarkStart w:id="55" w:name="_Toc20431"/>
      <w:bookmarkStart w:id="56" w:name="_Toc2973"/>
      <w:r>
        <w:rPr>
          <w:rFonts w:hint="eastAsia" w:ascii="楷体" w:hAnsi="楷体" w:eastAsia="楷体" w:cs="楷体"/>
          <w:b/>
          <w:bCs w:val="0"/>
          <w:color w:val="auto"/>
        </w:rPr>
        <w:t>3.2 预防</w:t>
      </w:r>
      <w:bookmarkEnd w:id="55"/>
      <w:bookmarkEnd w:id="56"/>
    </w:p>
    <w:p>
      <w:pPr>
        <w:pageBreakBefore w:val="0"/>
        <w:kinsoku/>
        <w:wordWrap/>
        <w:overflowPunct/>
        <w:topLinePunct w:val="0"/>
        <w:autoSpaceDE/>
        <w:autoSpaceDN/>
        <w:bidi w:val="0"/>
        <w:adjustRightInd/>
        <w:snapToGrid w:val="0"/>
        <w:spacing w:line="560" w:lineRule="exact"/>
        <w:ind w:firstLine="640"/>
        <w:textAlignment w:val="auto"/>
        <w:rPr>
          <w:color w:val="auto"/>
        </w:rPr>
      </w:pPr>
      <w:bookmarkStart w:id="57" w:name="_Toc32632"/>
      <w:r>
        <w:rPr>
          <w:rFonts w:hint="eastAsia"/>
          <w:color w:val="auto"/>
        </w:rPr>
        <w:t>（1）开展污染源和生物物种资源调查，建立环境风险源数据库。开展对产生、贮存、运输、销毁或处置废弃化学品、危险废物的普查，掌握全</w:t>
      </w:r>
      <w:r>
        <w:rPr>
          <w:rFonts w:hint="eastAsia"/>
          <w:color w:val="auto"/>
          <w:lang w:val="en-US" w:eastAsia="zh-CN"/>
        </w:rPr>
        <w:t>区</w:t>
      </w:r>
      <w:r>
        <w:rPr>
          <w:rFonts w:hint="eastAsia"/>
          <w:color w:val="auto"/>
        </w:rPr>
        <w:t>环境污染源的产生、种类、级别、数量及分布情况，建立全</w:t>
      </w:r>
      <w:r>
        <w:rPr>
          <w:rFonts w:hint="eastAsia"/>
          <w:color w:val="auto"/>
          <w:lang w:val="en-US" w:eastAsia="zh-CN"/>
        </w:rPr>
        <w:t>区</w:t>
      </w:r>
      <w:r>
        <w:rPr>
          <w:rFonts w:hint="eastAsia"/>
          <w:color w:val="auto"/>
        </w:rPr>
        <w:t>环境重点污染源数据库，并对重点单位、重点部位进行监测监控。了解国内外的有关技术信息、进展情况和形势动态，提出相应的对策和意见。</w:t>
      </w:r>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（2）完善应急预案体系。制订重点河段、饮用水源地、自然保护区、人群集聚区等环境敏感区以及化工集中区域、高风险企业的突发环境事件应急预案，完善企</w:t>
      </w:r>
      <w:r>
        <w:rPr>
          <w:rFonts w:hint="eastAsia"/>
          <w:color w:val="auto"/>
          <w:lang w:eastAsia="zh-CN"/>
        </w:rPr>
        <w:t>、</w:t>
      </w:r>
      <w:r>
        <w:rPr>
          <w:rFonts w:hint="eastAsia"/>
          <w:color w:val="auto"/>
        </w:rPr>
        <w:t>事业单位的环境事件应急预案体系，建立健全环境风险防范体系，及时消除环境隐患。</w:t>
      </w:r>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（3）建立健全环境风险评估机制。对全</w:t>
      </w:r>
      <w:r>
        <w:rPr>
          <w:rFonts w:hint="eastAsia"/>
          <w:color w:val="auto"/>
          <w:lang w:val="en-US" w:eastAsia="zh-CN"/>
        </w:rPr>
        <w:t>区</w:t>
      </w:r>
      <w:r>
        <w:rPr>
          <w:rFonts w:hint="eastAsia"/>
          <w:color w:val="auto"/>
        </w:rPr>
        <w:t>主要环境风险源进行定量、定性分析，开展突发环境事件的假设、分析和风险评估工作，对事件发生的可能性和发生后的严重性进行认识及评价。重点开展煤化工和相关产业突发环境事件的假设、分析和风险评估工作。</w:t>
      </w:r>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4）加强重点河段、湖泊、水库、水源地、自然保护区、人群聚集区等环境敏感区周边企业风险源和交通运输的监管，划定防护范围，并在环境敏感区域设立地理界标和警示标志，减少突发环境污染事故的损失和影响。</w:t>
      </w:r>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（5）建立部门应急联动工作机制，实现部门信息交流制度化。</w:t>
      </w:r>
      <w:r>
        <w:rPr>
          <w:rFonts w:hint="eastAsia"/>
          <w:color w:val="auto"/>
          <w:lang w:val="en-US" w:eastAsia="zh-CN"/>
        </w:rPr>
        <w:t>四方台生态环境局</w:t>
      </w:r>
      <w:r>
        <w:rPr>
          <w:rFonts w:hint="eastAsia"/>
          <w:color w:val="auto"/>
        </w:rPr>
        <w:t>应加强与市公安局</w:t>
      </w:r>
      <w:r>
        <w:rPr>
          <w:rFonts w:hint="eastAsia"/>
          <w:color w:val="auto"/>
          <w:lang w:val="en-US" w:eastAsia="zh-CN"/>
        </w:rPr>
        <w:t>四方台分局</w:t>
      </w:r>
      <w:r>
        <w:rPr>
          <w:rFonts w:hint="eastAsia"/>
          <w:color w:val="auto"/>
        </w:rPr>
        <w:t>、</w:t>
      </w:r>
      <w:r>
        <w:rPr>
          <w:rFonts w:hint="eastAsia"/>
          <w:color w:val="auto"/>
          <w:lang w:val="en-US" w:eastAsia="zh-CN"/>
        </w:rPr>
        <w:t>区农业农村局</w:t>
      </w:r>
      <w:r>
        <w:rPr>
          <w:rFonts w:hint="eastAsia"/>
          <w:color w:val="auto"/>
        </w:rPr>
        <w:t>等部门信息交流和沟通，实现部门信息交流制度化、规范化和常态化，通报突发环境事件的环境监测信息、处置信息和可能影响环境安全的安全生产事故、交通事故等信息，并建立应急联动工作机制。</w:t>
      </w:r>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（6）加强煤化工和相关产业环境风险和环境应急的科研工作，开展各种风险源环境污染物现场快速检测技术开发和扩散机理研究，开展环境应急管理系统研究。</w:t>
      </w:r>
    </w:p>
    <w:p>
      <w:pPr>
        <w:pStyle w:val="3"/>
        <w:pageBreakBefore w:val="0"/>
        <w:kinsoku/>
        <w:wordWrap/>
        <w:overflowPunct/>
        <w:topLinePunct w:val="0"/>
        <w:autoSpaceDE/>
        <w:autoSpaceDN/>
        <w:bidi w:val="0"/>
        <w:adjustRightInd/>
        <w:snapToGrid w:val="0"/>
        <w:spacing w:line="560" w:lineRule="exact"/>
        <w:ind w:firstLine="643"/>
        <w:textAlignment w:val="auto"/>
        <w:rPr>
          <w:rFonts w:hint="eastAsia" w:ascii="楷体" w:hAnsi="楷体" w:eastAsia="楷体" w:cs="楷体"/>
          <w:color w:val="auto"/>
        </w:rPr>
      </w:pPr>
      <w:bookmarkStart w:id="58" w:name="_Toc14119"/>
      <w:bookmarkStart w:id="59" w:name="_Toc18538"/>
      <w:r>
        <w:rPr>
          <w:rFonts w:hint="eastAsia" w:ascii="楷体" w:hAnsi="楷体" w:eastAsia="楷体" w:cs="楷体"/>
          <w:color w:val="auto"/>
        </w:rPr>
        <w:t>3.3 预警</w:t>
      </w:r>
      <w:bookmarkEnd w:id="57"/>
      <w:bookmarkEnd w:id="58"/>
      <w:bookmarkEnd w:id="59"/>
    </w:p>
    <w:p>
      <w:pPr>
        <w:pStyle w:val="4"/>
        <w:pageBreakBefore w:val="0"/>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rPr>
      </w:pPr>
      <w:bookmarkStart w:id="60" w:name="_Toc29045"/>
      <w:bookmarkStart w:id="61" w:name="_Toc31237"/>
      <w:bookmarkStart w:id="62" w:name="_Toc27745"/>
      <w:r>
        <w:rPr>
          <w:rFonts w:hint="eastAsia" w:ascii="仿宋_GB2312" w:hAnsi="仿宋_GB2312" w:eastAsia="仿宋_GB2312" w:cs="仿宋_GB2312"/>
          <w:b w:val="0"/>
          <w:bCs/>
          <w:color w:val="auto"/>
        </w:rPr>
        <w:t>3.3.1 预警分级</w:t>
      </w:r>
      <w:bookmarkEnd w:id="60"/>
      <w:bookmarkEnd w:id="61"/>
      <w:bookmarkEnd w:id="62"/>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按照突发环境事件可能造成的危害性、紧急程度和影响范围，分别对应突发事件级别，将突发环境事件预警级别分为</w:t>
      </w:r>
      <w:r>
        <w:rPr>
          <w:rFonts w:hint="eastAsia"/>
          <w:color w:val="auto"/>
          <w:szCs w:val="22"/>
        </w:rPr>
        <w:t>四级，由低到高依次用蓝色、黄色、橙色和红色表示。</w:t>
      </w:r>
    </w:p>
    <w:p>
      <w:pPr>
        <w:pStyle w:val="4"/>
        <w:pageBreakBefore w:val="0"/>
        <w:tabs>
          <w:tab w:val="center" w:pos="4641"/>
        </w:tabs>
        <w:kinsoku/>
        <w:wordWrap/>
        <w:overflowPunct/>
        <w:topLinePunct w:val="0"/>
        <w:autoSpaceDE/>
        <w:autoSpaceDN/>
        <w:bidi w:val="0"/>
        <w:adjustRightInd/>
        <w:snapToGrid w:val="0"/>
        <w:spacing w:line="560" w:lineRule="exact"/>
        <w:ind w:firstLine="643"/>
        <w:textAlignment w:val="auto"/>
        <w:rPr>
          <w:color w:val="auto"/>
        </w:rPr>
      </w:pPr>
      <w:bookmarkStart w:id="63" w:name="_Toc8228"/>
      <w:bookmarkStart w:id="64" w:name="_Toc19565"/>
      <w:bookmarkStart w:id="65" w:name="_Toc16663"/>
      <w:r>
        <w:rPr>
          <w:rFonts w:hint="eastAsia" w:ascii="仿宋_GB2312" w:hAnsi="仿宋_GB2312" w:eastAsia="仿宋_GB2312" w:cs="仿宋_GB2312"/>
          <w:b w:val="0"/>
          <w:bCs/>
          <w:color w:val="auto"/>
        </w:rPr>
        <w:t>3.3.2 预警分级标准</w:t>
      </w:r>
      <w:bookmarkEnd w:id="63"/>
      <w:bookmarkEnd w:id="64"/>
      <w:r>
        <w:rPr>
          <w:color w:val="auto"/>
        </w:rPr>
        <w:tab/>
      </w:r>
    </w:p>
    <w:p>
      <w:pPr>
        <w:pageBreakBefore w:val="0"/>
        <w:kinsoku/>
        <w:wordWrap/>
        <w:overflowPunct/>
        <w:topLinePunct w:val="0"/>
        <w:autoSpaceDE/>
        <w:autoSpaceDN/>
        <w:bidi w:val="0"/>
        <w:adjustRightInd/>
        <w:snapToGrid w:val="0"/>
        <w:spacing w:line="560" w:lineRule="exact"/>
        <w:ind w:firstLine="640"/>
        <w:textAlignment w:val="auto"/>
        <w:rPr>
          <w:rFonts w:hint="eastAsia"/>
          <w:color w:val="auto"/>
        </w:rPr>
      </w:pPr>
      <w:r>
        <w:rPr>
          <w:rFonts w:hint="eastAsia"/>
          <w:color w:val="auto"/>
        </w:rPr>
        <w:t>预警分级标准参照国家突发环境事件分级标准，详见附件</w:t>
      </w:r>
      <w:r>
        <w:rPr>
          <w:color w:val="auto"/>
        </w:rPr>
        <w:t>1</w:t>
      </w:r>
      <w:r>
        <w:rPr>
          <w:rFonts w:hint="eastAsia"/>
          <w:color w:val="auto"/>
        </w:rPr>
        <w:t>。</w:t>
      </w:r>
      <w:bookmarkEnd w:id="65"/>
      <w:bookmarkStart w:id="66" w:name="_Toc31886"/>
    </w:p>
    <w:p>
      <w:pPr>
        <w:pStyle w:val="4"/>
        <w:pageBreakBefore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_GB2312" w:eastAsia="仿宋_GB2312" w:cs="仿宋_GB2312"/>
          <w:b w:val="0"/>
          <w:bCs/>
          <w:color w:val="auto"/>
          <w:szCs w:val="22"/>
          <w:highlight w:val="yellow"/>
        </w:rPr>
      </w:pPr>
      <w:bookmarkStart w:id="67" w:name="_Toc5452"/>
      <w:bookmarkStart w:id="68" w:name="_Toc7146"/>
      <w:r>
        <w:rPr>
          <w:rFonts w:hint="eastAsia" w:ascii="仿宋_GB2312" w:hAnsi="仿宋_GB2312" w:eastAsia="仿宋_GB2312" w:cs="仿宋_GB2312"/>
          <w:b w:val="0"/>
          <w:bCs/>
          <w:color w:val="auto"/>
          <w:lang w:val="en-US" w:eastAsia="zh-CN"/>
        </w:rPr>
        <w:t>3</w:t>
      </w:r>
      <w:r>
        <w:rPr>
          <w:rFonts w:hint="eastAsia" w:ascii="仿宋_GB2312" w:hAnsi="仿宋_GB2312" w:eastAsia="仿宋_GB2312" w:cs="仿宋_GB2312"/>
          <w:b w:val="0"/>
          <w:bCs/>
          <w:color w:val="auto"/>
        </w:rPr>
        <w:t>.3.3 预警信息发布</w:t>
      </w:r>
      <w:bookmarkEnd w:id="67"/>
      <w:bookmarkEnd w:id="68"/>
    </w:p>
    <w:p>
      <w:pPr>
        <w:pageBreakBefore w:val="0"/>
        <w:kinsoku/>
        <w:wordWrap/>
        <w:overflowPunct/>
        <w:topLinePunct w:val="0"/>
        <w:autoSpaceDE/>
        <w:autoSpaceDN/>
        <w:bidi w:val="0"/>
        <w:adjustRightInd/>
        <w:snapToGrid w:val="0"/>
        <w:spacing w:line="560" w:lineRule="exact"/>
        <w:ind w:firstLine="640"/>
        <w:textAlignment w:val="auto"/>
        <w:rPr>
          <w:rFonts w:ascii="仿宋" w:hAnsi="仿宋" w:cs="仿宋"/>
          <w:color w:val="auto"/>
          <w:szCs w:val="32"/>
        </w:rPr>
      </w:pPr>
      <w:r>
        <w:rPr>
          <w:rFonts w:hint="eastAsia" w:ascii="仿宋" w:hAnsi="仿宋" w:cs="仿宋"/>
          <w:color w:val="auto"/>
          <w:szCs w:val="32"/>
        </w:rPr>
        <w:t>（1）预警信息发布</w:t>
      </w:r>
    </w:p>
    <w:p>
      <w:pPr>
        <w:pageBreakBefore w:val="0"/>
        <w:kinsoku/>
        <w:wordWrap/>
        <w:overflowPunct/>
        <w:topLinePunct w:val="0"/>
        <w:autoSpaceDE/>
        <w:autoSpaceDN/>
        <w:bidi w:val="0"/>
        <w:adjustRightInd/>
        <w:snapToGrid w:val="0"/>
        <w:spacing w:line="560" w:lineRule="exact"/>
        <w:ind w:firstLine="640"/>
        <w:textAlignment w:val="auto"/>
        <w:rPr>
          <w:rFonts w:ascii="仿宋" w:hAnsi="仿宋" w:cs="仿宋"/>
          <w:color w:val="auto"/>
          <w:szCs w:val="32"/>
        </w:rPr>
      </w:pPr>
      <w:r>
        <w:rPr>
          <w:rFonts w:hint="eastAsia" w:ascii="仿宋" w:hAnsi="仿宋" w:cs="仿宋"/>
          <w:color w:val="auto"/>
          <w:szCs w:val="32"/>
        </w:rPr>
        <w:t>红色预警由省政府根据国务院授权负责发布。</w:t>
      </w:r>
    </w:p>
    <w:p>
      <w:pPr>
        <w:pageBreakBefore w:val="0"/>
        <w:kinsoku/>
        <w:wordWrap/>
        <w:overflowPunct/>
        <w:topLinePunct w:val="0"/>
        <w:autoSpaceDE/>
        <w:autoSpaceDN/>
        <w:bidi w:val="0"/>
        <w:adjustRightInd/>
        <w:snapToGrid w:val="0"/>
        <w:spacing w:line="560" w:lineRule="exact"/>
        <w:ind w:firstLine="640"/>
        <w:textAlignment w:val="auto"/>
        <w:rPr>
          <w:rFonts w:ascii="仿宋" w:hAnsi="仿宋" w:cs="仿宋"/>
          <w:color w:val="auto"/>
          <w:szCs w:val="32"/>
        </w:rPr>
      </w:pPr>
      <w:r>
        <w:rPr>
          <w:rFonts w:hint="eastAsia" w:ascii="仿宋" w:hAnsi="仿宋" w:cs="仿宋"/>
          <w:color w:val="auto"/>
          <w:szCs w:val="32"/>
        </w:rPr>
        <w:t>橙色预警由省政府负责发布。</w:t>
      </w:r>
    </w:p>
    <w:p>
      <w:pPr>
        <w:pageBreakBefore w:val="0"/>
        <w:kinsoku/>
        <w:wordWrap/>
        <w:overflowPunct/>
        <w:topLinePunct w:val="0"/>
        <w:autoSpaceDE/>
        <w:autoSpaceDN/>
        <w:bidi w:val="0"/>
        <w:adjustRightInd/>
        <w:snapToGrid w:val="0"/>
        <w:spacing w:line="560" w:lineRule="exact"/>
        <w:ind w:firstLine="640"/>
        <w:textAlignment w:val="auto"/>
        <w:rPr>
          <w:rFonts w:ascii="仿宋" w:hAnsi="仿宋" w:cs="仿宋"/>
          <w:color w:val="auto"/>
          <w:szCs w:val="32"/>
        </w:rPr>
      </w:pPr>
      <w:r>
        <w:rPr>
          <w:rFonts w:hint="eastAsia" w:ascii="仿宋" w:hAnsi="仿宋" w:cs="仿宋"/>
          <w:color w:val="auto"/>
          <w:szCs w:val="32"/>
        </w:rPr>
        <w:t>黄色预警由市政府负责发布。</w:t>
      </w:r>
    </w:p>
    <w:p>
      <w:pPr>
        <w:pageBreakBefore w:val="0"/>
        <w:kinsoku/>
        <w:wordWrap/>
        <w:overflowPunct/>
        <w:topLinePunct w:val="0"/>
        <w:autoSpaceDE/>
        <w:autoSpaceDN/>
        <w:bidi w:val="0"/>
        <w:adjustRightInd/>
        <w:snapToGrid w:val="0"/>
        <w:spacing w:line="560" w:lineRule="exact"/>
        <w:ind w:firstLine="640"/>
        <w:textAlignment w:val="auto"/>
        <w:rPr>
          <w:rFonts w:ascii="仿宋" w:hAnsi="仿宋" w:cs="仿宋"/>
          <w:color w:val="auto"/>
          <w:szCs w:val="32"/>
        </w:rPr>
      </w:pPr>
      <w:r>
        <w:rPr>
          <w:rFonts w:hint="eastAsia" w:ascii="仿宋" w:hAnsi="仿宋" w:cs="仿宋"/>
          <w:color w:val="auto"/>
          <w:szCs w:val="32"/>
        </w:rPr>
        <w:t>蓝色预警由县（</w:t>
      </w:r>
      <w:r>
        <w:rPr>
          <w:rFonts w:hint="eastAsia" w:ascii="仿宋" w:hAnsi="仿宋" w:cs="仿宋"/>
          <w:color w:val="auto"/>
          <w:szCs w:val="32"/>
          <w:lang w:eastAsia="zh-CN"/>
        </w:rPr>
        <w:t>区</w:t>
      </w:r>
      <w:r>
        <w:rPr>
          <w:rFonts w:hint="eastAsia" w:ascii="仿宋" w:hAnsi="仿宋" w:cs="仿宋"/>
          <w:color w:val="auto"/>
          <w:szCs w:val="32"/>
        </w:rPr>
        <w:t>）政府负责发布。</w:t>
      </w:r>
    </w:p>
    <w:p>
      <w:pPr>
        <w:pageBreakBefore w:val="0"/>
        <w:numPr>
          <w:ilvl w:val="0"/>
          <w:numId w:val="4"/>
        </w:numPr>
        <w:kinsoku/>
        <w:wordWrap/>
        <w:overflowPunct/>
        <w:topLinePunct w:val="0"/>
        <w:autoSpaceDE/>
        <w:autoSpaceDN/>
        <w:bidi w:val="0"/>
        <w:adjustRightInd/>
        <w:snapToGrid w:val="0"/>
        <w:spacing w:line="560" w:lineRule="exact"/>
        <w:ind w:firstLine="640"/>
        <w:textAlignment w:val="auto"/>
        <w:rPr>
          <w:rFonts w:ascii="仿宋" w:hAnsi="仿宋" w:cs="仿宋"/>
          <w:color w:val="auto"/>
          <w:szCs w:val="32"/>
        </w:rPr>
      </w:pPr>
      <w:r>
        <w:rPr>
          <w:rFonts w:hint="eastAsia" w:ascii="仿宋" w:hAnsi="仿宋" w:cs="仿宋"/>
          <w:color w:val="auto"/>
          <w:szCs w:val="32"/>
        </w:rPr>
        <w:t>预警级别调整与解除</w:t>
      </w:r>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发布预警信息的地方人民政府，应当根据事态发展情况和采取措施的效果，适时调整预警级别。</w:t>
      </w:r>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当判断不可能发生突发环境事件或者危险已经消除时，宣布解除预警，适时终止相关措施。</w:t>
      </w:r>
    </w:p>
    <w:bookmarkEnd w:id="66"/>
    <w:p>
      <w:pPr>
        <w:pStyle w:val="24"/>
        <w:pageBreakBefore w:val="0"/>
        <w:kinsoku/>
        <w:wordWrap/>
        <w:overflowPunct/>
        <w:topLinePunct w:val="0"/>
        <w:autoSpaceDE/>
        <w:autoSpaceDN/>
        <w:bidi w:val="0"/>
        <w:adjustRightInd/>
        <w:snapToGrid w:val="0"/>
        <w:spacing w:line="560" w:lineRule="exact"/>
        <w:textAlignment w:val="auto"/>
        <w:outlineLvl w:val="2"/>
      </w:pPr>
      <w:bookmarkStart w:id="69" w:name="_Toc9270"/>
      <w:bookmarkStart w:id="70" w:name="_Toc1606"/>
      <w:bookmarkStart w:id="71" w:name="_Toc9267"/>
      <w:r>
        <w:rPr>
          <w:rFonts w:hint="eastAsia"/>
        </w:rPr>
        <w:t>4.应急响应</w:t>
      </w:r>
      <w:bookmarkEnd w:id="69"/>
      <w:bookmarkEnd w:id="70"/>
      <w:bookmarkEnd w:id="71"/>
    </w:p>
    <w:p>
      <w:pPr>
        <w:pageBreakBefore w:val="0"/>
        <w:kinsoku/>
        <w:wordWrap/>
        <w:overflowPunct/>
        <w:topLinePunct w:val="0"/>
        <w:autoSpaceDE/>
        <w:autoSpaceDN/>
        <w:bidi w:val="0"/>
        <w:adjustRightInd/>
        <w:snapToGrid w:val="0"/>
        <w:spacing w:line="560" w:lineRule="exact"/>
        <w:ind w:firstLine="640"/>
        <w:textAlignment w:val="auto"/>
        <w:rPr>
          <w:color w:val="auto"/>
          <w:szCs w:val="22"/>
        </w:rPr>
      </w:pPr>
      <w:bookmarkStart w:id="72" w:name="_Toc22183"/>
      <w:bookmarkStart w:id="73" w:name="_Toc5250"/>
      <w:bookmarkStart w:id="74" w:name="_Toc6242"/>
      <w:bookmarkStart w:id="75" w:name="_Toc3151"/>
      <w:bookmarkStart w:id="76" w:name="_Toc23655"/>
      <w:r>
        <w:rPr>
          <w:rFonts w:hint="eastAsia"/>
          <w:color w:val="auto"/>
          <w:szCs w:val="22"/>
        </w:rPr>
        <w:t>根据突发环境事件的严重程度和发展态势，将应急响应设定为Ⅰ级、Ⅱ级、Ⅲ级和Ⅳ级四个等级。</w:t>
      </w:r>
    </w:p>
    <w:p>
      <w:pPr>
        <w:pageBreakBefore w:val="0"/>
        <w:kinsoku/>
        <w:wordWrap/>
        <w:overflowPunct/>
        <w:topLinePunct w:val="0"/>
        <w:autoSpaceDE/>
        <w:autoSpaceDN/>
        <w:bidi w:val="0"/>
        <w:adjustRightInd/>
        <w:snapToGrid w:val="0"/>
        <w:spacing w:line="560" w:lineRule="exact"/>
        <w:ind w:firstLine="640"/>
        <w:textAlignment w:val="auto"/>
        <w:rPr>
          <w:color w:val="auto"/>
          <w:szCs w:val="22"/>
        </w:rPr>
      </w:pPr>
      <w:r>
        <w:rPr>
          <w:rFonts w:hint="eastAsia"/>
          <w:color w:val="auto"/>
          <w:szCs w:val="22"/>
        </w:rPr>
        <w:t>突发环境事件发生在易造成重大影响的地区或重要时段时，可适当提高响应级别。应急响应启动后，可视事件损失情况及其发展趋势调整响应级别，避免响应不足或响应过度。</w:t>
      </w:r>
    </w:p>
    <w:p>
      <w:pPr>
        <w:pStyle w:val="3"/>
        <w:pageBreakBefore w:val="0"/>
        <w:kinsoku/>
        <w:wordWrap/>
        <w:overflowPunct/>
        <w:topLinePunct w:val="0"/>
        <w:autoSpaceDE/>
        <w:autoSpaceDN/>
        <w:bidi w:val="0"/>
        <w:adjustRightInd/>
        <w:snapToGrid w:val="0"/>
        <w:spacing w:line="560" w:lineRule="exact"/>
        <w:ind w:firstLine="643"/>
        <w:textAlignment w:val="auto"/>
        <w:rPr>
          <w:rFonts w:hint="eastAsia" w:ascii="楷体" w:hAnsi="楷体" w:eastAsia="楷体" w:cs="楷体"/>
          <w:color w:val="auto"/>
        </w:rPr>
      </w:pPr>
      <w:bookmarkStart w:id="77" w:name="_Toc32129"/>
      <w:bookmarkStart w:id="78" w:name="_Toc8008"/>
      <w:r>
        <w:rPr>
          <w:rFonts w:hint="eastAsia" w:ascii="楷体" w:hAnsi="楷体" w:eastAsia="楷体" w:cs="楷体"/>
          <w:color w:val="auto"/>
        </w:rPr>
        <w:t>4.1 Ⅰ级响应</w:t>
      </w:r>
      <w:bookmarkEnd w:id="72"/>
      <w:bookmarkEnd w:id="73"/>
      <w:bookmarkEnd w:id="74"/>
      <w:bookmarkEnd w:id="75"/>
      <w:bookmarkEnd w:id="77"/>
      <w:bookmarkEnd w:id="78"/>
    </w:p>
    <w:p>
      <w:pPr>
        <w:pageBreakBefore w:val="0"/>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rPr>
      </w:pPr>
      <w:r>
        <w:rPr>
          <w:rFonts w:hint="eastAsia" w:ascii="仿宋_GB2312" w:hAnsi="仿宋_GB2312" w:eastAsia="仿宋_GB2312" w:cs="仿宋_GB2312"/>
          <w:b w:val="0"/>
          <w:bCs/>
          <w:color w:val="auto"/>
        </w:rPr>
        <w:t>4.1.1启动条件</w:t>
      </w:r>
    </w:p>
    <w:p>
      <w:pPr>
        <w:pageBreakBefore w:val="0"/>
        <w:kinsoku/>
        <w:wordWrap/>
        <w:overflowPunct/>
        <w:topLinePunct w:val="0"/>
        <w:autoSpaceDE/>
        <w:autoSpaceDN/>
        <w:bidi w:val="0"/>
        <w:adjustRightInd/>
        <w:snapToGrid w:val="0"/>
        <w:spacing w:line="560" w:lineRule="exact"/>
        <w:ind w:firstLine="640"/>
        <w:textAlignment w:val="auto"/>
        <w:rPr>
          <w:color w:val="auto"/>
        </w:rPr>
      </w:pPr>
      <w:r>
        <w:rPr>
          <w:color w:val="auto"/>
        </w:rPr>
        <w:t>发布</w:t>
      </w:r>
      <w:r>
        <w:rPr>
          <w:rFonts w:hint="eastAsia"/>
          <w:color w:val="auto"/>
        </w:rPr>
        <w:t>红色</w:t>
      </w:r>
      <w:r>
        <w:rPr>
          <w:color w:val="auto"/>
        </w:rPr>
        <w:t>预警信息</w:t>
      </w:r>
      <w:r>
        <w:rPr>
          <w:rFonts w:hint="eastAsia"/>
          <w:color w:val="auto"/>
        </w:rPr>
        <w:t>或初判发生特别重大（Ⅰ级）突发环境事件时，由</w:t>
      </w:r>
      <w:r>
        <w:rPr>
          <w:color w:val="auto"/>
        </w:rPr>
        <w:t>省政府启动Ⅰ级响应。</w:t>
      </w:r>
    </w:p>
    <w:p>
      <w:pPr>
        <w:pageBreakBefore w:val="0"/>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rPr>
      </w:pPr>
      <w:r>
        <w:rPr>
          <w:rFonts w:hint="eastAsia" w:ascii="仿宋_GB2312" w:hAnsi="仿宋_GB2312" w:eastAsia="仿宋_GB2312" w:cs="仿宋_GB2312"/>
          <w:b w:val="0"/>
          <w:bCs/>
          <w:color w:val="auto"/>
        </w:rPr>
        <w:t>4.1.2响应措施</w:t>
      </w:r>
    </w:p>
    <w:p>
      <w:pPr>
        <w:pStyle w:val="24"/>
        <w:pageBreakBefore w:val="0"/>
        <w:numPr>
          <w:ilvl w:val="0"/>
          <w:numId w:val="5"/>
        </w:numPr>
        <w:kinsoku/>
        <w:wordWrap/>
        <w:overflowPunct/>
        <w:topLinePunct w:val="0"/>
        <w:autoSpaceDE/>
        <w:autoSpaceDN/>
        <w:bidi w:val="0"/>
        <w:adjustRightInd/>
        <w:snapToGrid w:val="0"/>
        <w:spacing w:line="560" w:lineRule="exact"/>
        <w:ind w:firstLineChars="0"/>
        <w:textAlignment w:val="auto"/>
        <w:rPr>
          <w:color w:val="auto"/>
        </w:rPr>
      </w:pPr>
      <w:r>
        <w:rPr>
          <w:rFonts w:hint="eastAsia"/>
          <w:color w:val="auto"/>
          <w:lang w:val="en-US" w:eastAsia="zh-CN"/>
        </w:rPr>
        <w:t>区</w:t>
      </w:r>
      <w:r>
        <w:rPr>
          <w:color w:val="auto"/>
        </w:rPr>
        <w:t>政府应立即成立现场指挥部，开通与相关专业应急指挥机构的通信联系，随时掌握事件进展情况。</w:t>
      </w:r>
    </w:p>
    <w:p>
      <w:pPr>
        <w:pStyle w:val="24"/>
        <w:pageBreakBefore w:val="0"/>
        <w:numPr>
          <w:ilvl w:val="0"/>
          <w:numId w:val="5"/>
        </w:numPr>
        <w:kinsoku/>
        <w:wordWrap/>
        <w:overflowPunct/>
        <w:topLinePunct w:val="0"/>
        <w:autoSpaceDE/>
        <w:autoSpaceDN/>
        <w:bidi w:val="0"/>
        <w:adjustRightInd/>
        <w:snapToGrid w:val="0"/>
        <w:spacing w:line="560" w:lineRule="exact"/>
        <w:ind w:firstLineChars="0"/>
        <w:textAlignment w:val="auto"/>
        <w:rPr>
          <w:color w:val="auto"/>
        </w:rPr>
      </w:pPr>
      <w:r>
        <w:rPr>
          <w:color w:val="auto"/>
        </w:rPr>
        <w:t>立即向</w:t>
      </w:r>
      <w:r>
        <w:rPr>
          <w:rFonts w:hint="eastAsia"/>
          <w:color w:val="auto"/>
          <w:lang w:val="en-US" w:eastAsia="zh-CN"/>
        </w:rPr>
        <w:t>市</w:t>
      </w:r>
      <w:r>
        <w:rPr>
          <w:color w:val="auto"/>
        </w:rPr>
        <w:t>政府</w:t>
      </w:r>
      <w:r>
        <w:rPr>
          <w:rFonts w:hint="eastAsia"/>
          <w:color w:val="auto"/>
        </w:rPr>
        <w:t>、</w:t>
      </w:r>
      <w:r>
        <w:rPr>
          <w:rFonts w:hint="eastAsia"/>
          <w:color w:val="auto"/>
          <w:lang w:val="en-US" w:eastAsia="zh-CN"/>
        </w:rPr>
        <w:t>市</w:t>
      </w:r>
      <w:r>
        <w:rPr>
          <w:color w:val="auto"/>
        </w:rPr>
        <w:t>指挥部</w:t>
      </w:r>
      <w:r>
        <w:rPr>
          <w:rFonts w:hint="eastAsia"/>
          <w:color w:val="auto"/>
        </w:rPr>
        <w:t>办公室和</w:t>
      </w:r>
      <w:r>
        <w:rPr>
          <w:rFonts w:hint="eastAsia"/>
          <w:color w:val="auto"/>
          <w:lang w:val="en-US" w:eastAsia="zh-CN"/>
        </w:rPr>
        <w:t>市</w:t>
      </w:r>
      <w:r>
        <w:rPr>
          <w:rFonts w:hint="eastAsia"/>
          <w:color w:val="auto"/>
        </w:rPr>
        <w:t>生态环境</w:t>
      </w:r>
      <w:r>
        <w:rPr>
          <w:rFonts w:hint="eastAsia"/>
          <w:color w:val="auto"/>
          <w:lang w:val="en-US" w:eastAsia="zh-CN"/>
        </w:rPr>
        <w:t>局</w:t>
      </w:r>
      <w:r>
        <w:rPr>
          <w:color w:val="auto"/>
        </w:rPr>
        <w:t xml:space="preserve">报告。 </w:t>
      </w:r>
    </w:p>
    <w:p>
      <w:pPr>
        <w:pStyle w:val="24"/>
        <w:pageBreakBefore w:val="0"/>
        <w:numPr>
          <w:ilvl w:val="0"/>
          <w:numId w:val="5"/>
        </w:numPr>
        <w:kinsoku/>
        <w:wordWrap/>
        <w:overflowPunct/>
        <w:topLinePunct w:val="0"/>
        <w:autoSpaceDE/>
        <w:autoSpaceDN/>
        <w:bidi w:val="0"/>
        <w:adjustRightInd/>
        <w:snapToGrid w:val="0"/>
        <w:spacing w:line="560" w:lineRule="exact"/>
        <w:ind w:firstLineChars="0"/>
        <w:textAlignment w:val="auto"/>
        <w:rPr>
          <w:color w:val="auto"/>
        </w:rPr>
      </w:pPr>
      <w:r>
        <w:rPr>
          <w:rFonts w:hint="eastAsia"/>
          <w:color w:val="auto"/>
        </w:rPr>
        <w:t>听从</w:t>
      </w:r>
      <w:r>
        <w:rPr>
          <w:rFonts w:hint="eastAsia"/>
          <w:color w:val="auto"/>
          <w:lang w:val="en-US" w:eastAsia="zh-CN"/>
        </w:rPr>
        <w:t>市</w:t>
      </w:r>
      <w:r>
        <w:rPr>
          <w:color w:val="auto"/>
        </w:rPr>
        <w:t>指挥部的领导指挥，做好相关协调、处置工作。</w:t>
      </w:r>
    </w:p>
    <w:p>
      <w:pPr>
        <w:pStyle w:val="3"/>
        <w:pageBreakBefore w:val="0"/>
        <w:kinsoku/>
        <w:wordWrap/>
        <w:overflowPunct/>
        <w:topLinePunct w:val="0"/>
        <w:autoSpaceDE/>
        <w:autoSpaceDN/>
        <w:bidi w:val="0"/>
        <w:adjustRightInd/>
        <w:snapToGrid w:val="0"/>
        <w:spacing w:line="560" w:lineRule="exact"/>
        <w:ind w:firstLine="643"/>
        <w:textAlignment w:val="auto"/>
        <w:rPr>
          <w:rFonts w:hint="eastAsia" w:ascii="楷体" w:hAnsi="楷体" w:eastAsia="楷体" w:cs="楷体"/>
          <w:color w:val="auto"/>
        </w:rPr>
      </w:pPr>
      <w:bookmarkStart w:id="79" w:name="_Toc10714"/>
      <w:bookmarkStart w:id="80" w:name="_Toc24589"/>
      <w:bookmarkStart w:id="81" w:name="_Toc562"/>
      <w:bookmarkStart w:id="82" w:name="_Toc334"/>
      <w:bookmarkStart w:id="83" w:name="_Toc11255"/>
      <w:bookmarkStart w:id="84" w:name="_Toc18859"/>
      <w:r>
        <w:rPr>
          <w:rFonts w:hint="eastAsia" w:ascii="楷体" w:hAnsi="楷体" w:eastAsia="楷体" w:cs="楷体"/>
          <w:color w:val="auto"/>
        </w:rPr>
        <w:t>4.2 Ⅱ级响应</w:t>
      </w:r>
      <w:bookmarkEnd w:id="79"/>
      <w:bookmarkEnd w:id="80"/>
      <w:bookmarkEnd w:id="81"/>
      <w:bookmarkEnd w:id="82"/>
      <w:bookmarkEnd w:id="83"/>
      <w:bookmarkEnd w:id="84"/>
    </w:p>
    <w:p>
      <w:pPr>
        <w:pageBreakBefore w:val="0"/>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rPr>
      </w:pPr>
      <w:r>
        <w:rPr>
          <w:rFonts w:hint="eastAsia" w:ascii="仿宋_GB2312" w:hAnsi="仿宋_GB2312" w:eastAsia="仿宋_GB2312" w:cs="仿宋_GB2312"/>
          <w:b w:val="0"/>
          <w:bCs/>
          <w:color w:val="auto"/>
        </w:rPr>
        <w:t>4.2.1启动条件</w:t>
      </w:r>
    </w:p>
    <w:p>
      <w:pPr>
        <w:pageBreakBefore w:val="0"/>
        <w:kinsoku/>
        <w:wordWrap/>
        <w:overflowPunct/>
        <w:topLinePunct w:val="0"/>
        <w:autoSpaceDE/>
        <w:autoSpaceDN/>
        <w:bidi w:val="0"/>
        <w:adjustRightInd/>
        <w:snapToGrid w:val="0"/>
        <w:spacing w:line="560" w:lineRule="exact"/>
        <w:ind w:firstLine="640"/>
        <w:textAlignment w:val="auto"/>
        <w:rPr>
          <w:color w:val="auto"/>
        </w:rPr>
      </w:pPr>
      <w:r>
        <w:rPr>
          <w:color w:val="auto"/>
        </w:rPr>
        <w:t>发布</w:t>
      </w:r>
      <w:r>
        <w:rPr>
          <w:rFonts w:hint="eastAsia"/>
          <w:color w:val="auto"/>
        </w:rPr>
        <w:t>橙色</w:t>
      </w:r>
      <w:r>
        <w:rPr>
          <w:color w:val="auto"/>
        </w:rPr>
        <w:t>预警信息</w:t>
      </w:r>
      <w:r>
        <w:rPr>
          <w:rFonts w:hint="eastAsia"/>
          <w:color w:val="auto"/>
        </w:rPr>
        <w:t>或</w:t>
      </w:r>
      <w:r>
        <w:rPr>
          <w:rFonts w:hint="eastAsia"/>
          <w:color w:val="auto"/>
          <w:szCs w:val="22"/>
        </w:rPr>
        <w:t>初判发生重大（Ⅱ级）突发环境事件</w:t>
      </w:r>
      <w:r>
        <w:rPr>
          <w:color w:val="auto"/>
        </w:rPr>
        <w:t>时</w:t>
      </w:r>
      <w:r>
        <w:rPr>
          <w:rFonts w:hint="eastAsia"/>
          <w:color w:val="auto"/>
        </w:rPr>
        <w:t>，由</w:t>
      </w:r>
      <w:r>
        <w:rPr>
          <w:color w:val="auto"/>
        </w:rPr>
        <w:t>省指挥部启动Ⅱ级响应。</w:t>
      </w:r>
    </w:p>
    <w:p>
      <w:pPr>
        <w:pageBreakBefore w:val="0"/>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rPr>
      </w:pPr>
      <w:r>
        <w:rPr>
          <w:rFonts w:hint="eastAsia" w:ascii="仿宋_GB2312" w:hAnsi="仿宋_GB2312" w:eastAsia="仿宋_GB2312" w:cs="仿宋_GB2312"/>
          <w:b w:val="0"/>
          <w:bCs/>
          <w:color w:val="auto"/>
        </w:rPr>
        <w:t>4.2.2响应措施</w:t>
      </w:r>
    </w:p>
    <w:p>
      <w:pPr>
        <w:pStyle w:val="24"/>
        <w:pageBreakBefore w:val="0"/>
        <w:numPr>
          <w:ilvl w:val="0"/>
          <w:numId w:val="6"/>
        </w:numPr>
        <w:kinsoku/>
        <w:wordWrap/>
        <w:overflowPunct/>
        <w:topLinePunct w:val="0"/>
        <w:autoSpaceDE/>
        <w:autoSpaceDN/>
        <w:bidi w:val="0"/>
        <w:adjustRightInd/>
        <w:snapToGrid w:val="0"/>
        <w:spacing w:line="560" w:lineRule="exact"/>
        <w:ind w:firstLineChars="0"/>
        <w:textAlignment w:val="auto"/>
        <w:rPr>
          <w:color w:val="auto"/>
        </w:rPr>
      </w:pPr>
      <w:r>
        <w:rPr>
          <w:rFonts w:hint="eastAsia"/>
          <w:color w:val="auto"/>
          <w:lang w:val="en-US" w:eastAsia="zh-CN"/>
        </w:rPr>
        <w:t>区</w:t>
      </w:r>
      <w:r>
        <w:rPr>
          <w:color w:val="auto"/>
        </w:rPr>
        <w:t>政府应立即成立现场指挥部，开通与相关专业应急指挥机构的通信联系，随时掌握事件进展情况。</w:t>
      </w:r>
    </w:p>
    <w:p>
      <w:pPr>
        <w:pStyle w:val="24"/>
        <w:pageBreakBefore w:val="0"/>
        <w:numPr>
          <w:ilvl w:val="0"/>
          <w:numId w:val="6"/>
        </w:numPr>
        <w:kinsoku/>
        <w:wordWrap/>
        <w:overflowPunct/>
        <w:topLinePunct w:val="0"/>
        <w:autoSpaceDE/>
        <w:autoSpaceDN/>
        <w:bidi w:val="0"/>
        <w:adjustRightInd/>
        <w:snapToGrid w:val="0"/>
        <w:spacing w:line="560" w:lineRule="exact"/>
        <w:ind w:firstLineChars="0"/>
        <w:textAlignment w:val="auto"/>
        <w:rPr>
          <w:color w:val="auto"/>
        </w:rPr>
      </w:pPr>
      <w:r>
        <w:rPr>
          <w:color w:val="auto"/>
        </w:rPr>
        <w:t>立即向</w:t>
      </w:r>
      <w:r>
        <w:rPr>
          <w:rFonts w:hint="eastAsia"/>
          <w:color w:val="auto"/>
          <w:lang w:val="en-US" w:eastAsia="zh-CN"/>
        </w:rPr>
        <w:t>市</w:t>
      </w:r>
      <w:r>
        <w:rPr>
          <w:color w:val="auto"/>
        </w:rPr>
        <w:t>政府</w:t>
      </w:r>
      <w:r>
        <w:rPr>
          <w:rFonts w:hint="eastAsia"/>
          <w:color w:val="auto"/>
        </w:rPr>
        <w:t>、</w:t>
      </w:r>
      <w:r>
        <w:rPr>
          <w:rFonts w:hint="eastAsia"/>
          <w:color w:val="auto"/>
          <w:lang w:val="en-US" w:eastAsia="zh-CN"/>
        </w:rPr>
        <w:t>市</w:t>
      </w:r>
      <w:r>
        <w:rPr>
          <w:color w:val="auto"/>
        </w:rPr>
        <w:t>指挥部</w:t>
      </w:r>
      <w:r>
        <w:rPr>
          <w:rFonts w:hint="eastAsia"/>
          <w:color w:val="auto"/>
        </w:rPr>
        <w:t>办公室和</w:t>
      </w:r>
      <w:r>
        <w:rPr>
          <w:rFonts w:hint="eastAsia"/>
          <w:color w:val="auto"/>
          <w:lang w:val="en-US" w:eastAsia="zh-CN"/>
        </w:rPr>
        <w:t>市</w:t>
      </w:r>
      <w:r>
        <w:rPr>
          <w:rFonts w:hint="eastAsia"/>
          <w:color w:val="auto"/>
        </w:rPr>
        <w:t>生态环境</w:t>
      </w:r>
      <w:r>
        <w:rPr>
          <w:rFonts w:hint="eastAsia"/>
          <w:color w:val="auto"/>
          <w:lang w:val="en-US" w:eastAsia="zh-CN"/>
        </w:rPr>
        <w:t>局</w:t>
      </w:r>
      <w:r>
        <w:rPr>
          <w:color w:val="auto"/>
        </w:rPr>
        <w:t>报告。</w:t>
      </w:r>
    </w:p>
    <w:p>
      <w:pPr>
        <w:pStyle w:val="24"/>
        <w:pageBreakBefore w:val="0"/>
        <w:numPr>
          <w:ilvl w:val="0"/>
          <w:numId w:val="6"/>
        </w:numPr>
        <w:kinsoku/>
        <w:wordWrap/>
        <w:overflowPunct/>
        <w:topLinePunct w:val="0"/>
        <w:autoSpaceDE/>
        <w:autoSpaceDN/>
        <w:bidi w:val="0"/>
        <w:adjustRightInd/>
        <w:snapToGrid w:val="0"/>
        <w:spacing w:line="560" w:lineRule="exact"/>
        <w:ind w:firstLineChars="0"/>
        <w:textAlignment w:val="auto"/>
        <w:rPr>
          <w:color w:val="auto"/>
        </w:rPr>
      </w:pPr>
      <w:r>
        <w:rPr>
          <w:rFonts w:hint="eastAsia"/>
          <w:color w:val="auto"/>
        </w:rPr>
        <w:t>听从</w:t>
      </w:r>
      <w:r>
        <w:rPr>
          <w:rFonts w:hint="eastAsia"/>
          <w:color w:val="auto"/>
          <w:lang w:val="en-US" w:eastAsia="zh-CN"/>
        </w:rPr>
        <w:t>市</w:t>
      </w:r>
      <w:r>
        <w:rPr>
          <w:color w:val="auto"/>
        </w:rPr>
        <w:t>指挥部</w:t>
      </w:r>
      <w:r>
        <w:rPr>
          <w:rFonts w:hint="eastAsia"/>
          <w:color w:val="auto"/>
        </w:rPr>
        <w:t>的统一调动，配合</w:t>
      </w:r>
      <w:r>
        <w:rPr>
          <w:color w:val="auto"/>
        </w:rPr>
        <w:t>相关单位开展应急处置。</w:t>
      </w:r>
    </w:p>
    <w:p>
      <w:pPr>
        <w:pStyle w:val="3"/>
        <w:pageBreakBefore w:val="0"/>
        <w:kinsoku/>
        <w:wordWrap/>
        <w:overflowPunct/>
        <w:topLinePunct w:val="0"/>
        <w:autoSpaceDE/>
        <w:autoSpaceDN/>
        <w:bidi w:val="0"/>
        <w:adjustRightInd/>
        <w:snapToGrid w:val="0"/>
        <w:spacing w:line="560" w:lineRule="exact"/>
        <w:ind w:firstLine="643"/>
        <w:textAlignment w:val="auto"/>
        <w:rPr>
          <w:rFonts w:hint="eastAsia" w:ascii="楷体" w:hAnsi="楷体" w:eastAsia="楷体" w:cs="楷体"/>
          <w:color w:val="auto"/>
        </w:rPr>
      </w:pPr>
      <w:bookmarkStart w:id="85" w:name="_Toc23698"/>
      <w:bookmarkStart w:id="86" w:name="_Toc15162"/>
      <w:bookmarkStart w:id="87" w:name="_Toc13626"/>
      <w:bookmarkStart w:id="88" w:name="_Toc1822"/>
      <w:bookmarkStart w:id="89" w:name="_Toc19520"/>
      <w:bookmarkStart w:id="90" w:name="_Toc12619"/>
      <w:r>
        <w:rPr>
          <w:rFonts w:hint="eastAsia" w:ascii="楷体" w:hAnsi="楷体" w:eastAsia="楷体" w:cs="楷体"/>
          <w:color w:val="auto"/>
        </w:rPr>
        <w:t>4.3 Ⅲ级响应</w:t>
      </w:r>
      <w:bookmarkEnd w:id="85"/>
      <w:bookmarkEnd w:id="86"/>
      <w:bookmarkEnd w:id="87"/>
      <w:bookmarkEnd w:id="88"/>
      <w:bookmarkEnd w:id="89"/>
      <w:bookmarkEnd w:id="90"/>
    </w:p>
    <w:p>
      <w:pPr>
        <w:pageBreakBefore w:val="0"/>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rPr>
      </w:pPr>
      <w:r>
        <w:rPr>
          <w:rFonts w:hint="eastAsia" w:ascii="仿宋_GB2312" w:hAnsi="仿宋_GB2312" w:eastAsia="仿宋_GB2312" w:cs="仿宋_GB2312"/>
          <w:b w:val="0"/>
          <w:bCs/>
          <w:color w:val="auto"/>
        </w:rPr>
        <w:t>4.3.1启动条件</w:t>
      </w:r>
    </w:p>
    <w:p>
      <w:pPr>
        <w:pageBreakBefore w:val="0"/>
        <w:kinsoku/>
        <w:wordWrap/>
        <w:overflowPunct/>
        <w:topLinePunct w:val="0"/>
        <w:autoSpaceDE/>
        <w:autoSpaceDN/>
        <w:bidi w:val="0"/>
        <w:adjustRightInd/>
        <w:snapToGrid w:val="0"/>
        <w:spacing w:line="560" w:lineRule="exact"/>
        <w:ind w:firstLine="640"/>
        <w:textAlignment w:val="auto"/>
        <w:rPr>
          <w:color w:val="auto"/>
        </w:rPr>
      </w:pPr>
      <w:r>
        <w:rPr>
          <w:color w:val="auto"/>
        </w:rPr>
        <w:t>发布</w:t>
      </w:r>
      <w:r>
        <w:rPr>
          <w:rFonts w:hint="eastAsia"/>
          <w:color w:val="auto"/>
        </w:rPr>
        <w:t>黄色</w:t>
      </w:r>
      <w:r>
        <w:rPr>
          <w:color w:val="auto"/>
        </w:rPr>
        <w:t>预警信息</w:t>
      </w:r>
      <w:r>
        <w:rPr>
          <w:rFonts w:hint="eastAsia"/>
          <w:color w:val="auto"/>
        </w:rPr>
        <w:t>或</w:t>
      </w:r>
      <w:r>
        <w:rPr>
          <w:rFonts w:hint="eastAsia"/>
          <w:color w:val="auto"/>
          <w:szCs w:val="22"/>
        </w:rPr>
        <w:t>初判发生较大（</w:t>
      </w:r>
      <w:r>
        <w:rPr>
          <w:color w:val="auto"/>
        </w:rPr>
        <w:t>Ⅲ级</w:t>
      </w:r>
      <w:r>
        <w:rPr>
          <w:rFonts w:hint="eastAsia"/>
          <w:color w:val="auto"/>
          <w:szCs w:val="22"/>
        </w:rPr>
        <w:t>）突发环境事件</w:t>
      </w:r>
      <w:r>
        <w:rPr>
          <w:color w:val="auto"/>
        </w:rPr>
        <w:t>时</w:t>
      </w:r>
      <w:r>
        <w:rPr>
          <w:rFonts w:hint="eastAsia"/>
          <w:color w:val="auto"/>
        </w:rPr>
        <w:t>，</w:t>
      </w:r>
      <w:r>
        <w:rPr>
          <w:color w:val="auto"/>
        </w:rPr>
        <w:t>由市政府启动Ⅲ级响应。</w:t>
      </w:r>
    </w:p>
    <w:p>
      <w:pPr>
        <w:pageBreakBefore w:val="0"/>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rPr>
      </w:pPr>
      <w:r>
        <w:rPr>
          <w:rFonts w:hint="eastAsia" w:ascii="仿宋_GB2312" w:hAnsi="仿宋_GB2312" w:eastAsia="仿宋_GB2312" w:cs="仿宋_GB2312"/>
          <w:b w:val="0"/>
          <w:bCs/>
          <w:color w:val="auto"/>
        </w:rPr>
        <w:t>4.3.2响应措施</w:t>
      </w:r>
    </w:p>
    <w:p>
      <w:pPr>
        <w:pStyle w:val="24"/>
        <w:pageBreakBefore w:val="0"/>
        <w:numPr>
          <w:ilvl w:val="0"/>
          <w:numId w:val="7"/>
        </w:numPr>
        <w:kinsoku/>
        <w:wordWrap/>
        <w:overflowPunct/>
        <w:topLinePunct w:val="0"/>
        <w:autoSpaceDE/>
        <w:autoSpaceDN/>
        <w:bidi w:val="0"/>
        <w:adjustRightInd/>
        <w:snapToGrid w:val="0"/>
        <w:spacing w:line="560" w:lineRule="exact"/>
        <w:ind w:firstLineChars="0"/>
        <w:textAlignment w:val="auto"/>
        <w:rPr>
          <w:color w:val="auto"/>
        </w:rPr>
      </w:pPr>
      <w:r>
        <w:rPr>
          <w:rFonts w:hint="eastAsia"/>
          <w:color w:val="auto"/>
          <w:lang w:val="en-US" w:eastAsia="zh-CN"/>
        </w:rPr>
        <w:t>区</w:t>
      </w:r>
      <w:r>
        <w:rPr>
          <w:color w:val="auto"/>
        </w:rPr>
        <w:t xml:space="preserve">政府应立即成立现场指挥部，开通与相关专业应急指挥机构的通信联系，随时掌握事件进展情况。 </w:t>
      </w:r>
    </w:p>
    <w:p>
      <w:pPr>
        <w:pStyle w:val="24"/>
        <w:pageBreakBefore w:val="0"/>
        <w:numPr>
          <w:ilvl w:val="0"/>
          <w:numId w:val="7"/>
        </w:numPr>
        <w:kinsoku/>
        <w:wordWrap/>
        <w:overflowPunct/>
        <w:topLinePunct w:val="0"/>
        <w:autoSpaceDE/>
        <w:autoSpaceDN/>
        <w:bidi w:val="0"/>
        <w:adjustRightInd/>
        <w:snapToGrid w:val="0"/>
        <w:spacing w:line="560" w:lineRule="exact"/>
        <w:ind w:firstLineChars="0"/>
        <w:textAlignment w:val="auto"/>
        <w:rPr>
          <w:color w:val="auto"/>
        </w:rPr>
      </w:pPr>
      <w:r>
        <w:rPr>
          <w:color w:val="auto"/>
        </w:rPr>
        <w:t>立即向</w:t>
      </w:r>
      <w:r>
        <w:rPr>
          <w:rFonts w:hint="eastAsia"/>
          <w:color w:val="auto"/>
          <w:lang w:val="en-US" w:eastAsia="zh-CN"/>
        </w:rPr>
        <w:t>市</w:t>
      </w:r>
      <w:r>
        <w:rPr>
          <w:rFonts w:hint="eastAsia"/>
          <w:color w:val="auto"/>
        </w:rPr>
        <w:t>指挥部办公室和</w:t>
      </w:r>
      <w:r>
        <w:rPr>
          <w:rFonts w:hint="eastAsia"/>
          <w:color w:val="auto"/>
          <w:lang w:val="en-US" w:eastAsia="zh-CN"/>
        </w:rPr>
        <w:t>市</w:t>
      </w:r>
      <w:r>
        <w:rPr>
          <w:rFonts w:hint="eastAsia"/>
          <w:color w:val="auto"/>
        </w:rPr>
        <w:t>生态环境</w:t>
      </w:r>
      <w:r>
        <w:rPr>
          <w:rFonts w:hint="eastAsia"/>
          <w:color w:val="auto"/>
          <w:lang w:val="en-US" w:eastAsia="zh-CN"/>
        </w:rPr>
        <w:t>局</w:t>
      </w:r>
      <w:r>
        <w:rPr>
          <w:color w:val="auto"/>
        </w:rPr>
        <w:t>报告。</w:t>
      </w:r>
    </w:p>
    <w:p>
      <w:pPr>
        <w:pStyle w:val="24"/>
        <w:pageBreakBefore w:val="0"/>
        <w:numPr>
          <w:ilvl w:val="0"/>
          <w:numId w:val="7"/>
        </w:numPr>
        <w:kinsoku/>
        <w:wordWrap/>
        <w:overflowPunct/>
        <w:topLinePunct w:val="0"/>
        <w:autoSpaceDE/>
        <w:autoSpaceDN/>
        <w:bidi w:val="0"/>
        <w:adjustRightInd/>
        <w:snapToGrid w:val="0"/>
        <w:spacing w:line="560" w:lineRule="exact"/>
        <w:ind w:firstLineChars="0"/>
        <w:textAlignment w:val="auto"/>
        <w:rPr>
          <w:color w:val="auto"/>
        </w:rPr>
      </w:pPr>
      <w:r>
        <w:rPr>
          <w:rFonts w:hint="eastAsia"/>
          <w:color w:val="auto"/>
          <w:lang w:val="en-US" w:eastAsia="zh-CN"/>
        </w:rPr>
        <w:t>区</w:t>
      </w:r>
      <w:r>
        <w:rPr>
          <w:rFonts w:hint="eastAsia"/>
          <w:color w:val="auto"/>
        </w:rPr>
        <w:t>环境应急指挥部根据事件的类型，组织相关成员单位开展应急处置；组织有关专家，分析情况，提出对策。根据专家的建议，适时调整相关应急措施。</w:t>
      </w:r>
    </w:p>
    <w:p>
      <w:pPr>
        <w:pStyle w:val="24"/>
        <w:pageBreakBefore w:val="0"/>
        <w:numPr>
          <w:ilvl w:val="0"/>
          <w:numId w:val="7"/>
        </w:numPr>
        <w:kinsoku/>
        <w:wordWrap/>
        <w:overflowPunct/>
        <w:topLinePunct w:val="0"/>
        <w:autoSpaceDE/>
        <w:autoSpaceDN/>
        <w:bidi w:val="0"/>
        <w:adjustRightInd/>
        <w:snapToGrid w:val="0"/>
        <w:spacing w:line="560" w:lineRule="exact"/>
        <w:ind w:firstLineChars="0"/>
        <w:textAlignment w:val="auto"/>
        <w:rPr>
          <w:color w:val="auto"/>
        </w:rPr>
      </w:pPr>
      <w:r>
        <w:rPr>
          <w:rFonts w:hint="eastAsia"/>
          <w:color w:val="auto"/>
        </w:rPr>
        <w:t>可能涉及跨流域、跨区域的，及时请求省指挥部办公室派出相关应急力量赶赴现场指导现场应急处置工作。</w:t>
      </w:r>
    </w:p>
    <w:p>
      <w:pPr>
        <w:pStyle w:val="3"/>
        <w:pageBreakBefore w:val="0"/>
        <w:kinsoku/>
        <w:wordWrap/>
        <w:overflowPunct/>
        <w:topLinePunct w:val="0"/>
        <w:autoSpaceDE/>
        <w:autoSpaceDN/>
        <w:bidi w:val="0"/>
        <w:adjustRightInd/>
        <w:snapToGrid w:val="0"/>
        <w:spacing w:line="560" w:lineRule="exact"/>
        <w:ind w:firstLine="643"/>
        <w:textAlignment w:val="auto"/>
        <w:rPr>
          <w:rFonts w:hint="eastAsia" w:ascii="楷体" w:hAnsi="楷体" w:eastAsia="楷体" w:cs="楷体"/>
          <w:color w:val="auto"/>
        </w:rPr>
      </w:pPr>
      <w:bookmarkStart w:id="91" w:name="_Toc22787"/>
      <w:bookmarkStart w:id="92" w:name="_Toc11986"/>
      <w:bookmarkStart w:id="93" w:name="_Toc10327"/>
      <w:bookmarkStart w:id="94" w:name="_Toc22849"/>
      <w:bookmarkStart w:id="95" w:name="_Toc6228"/>
      <w:bookmarkStart w:id="96" w:name="_Toc23956"/>
      <w:r>
        <w:rPr>
          <w:rFonts w:hint="eastAsia" w:ascii="楷体" w:hAnsi="楷体" w:eastAsia="楷体" w:cs="楷体"/>
          <w:color w:val="auto"/>
        </w:rPr>
        <w:t>4.4 Ⅳ级响应</w:t>
      </w:r>
      <w:bookmarkEnd w:id="91"/>
      <w:bookmarkEnd w:id="92"/>
      <w:bookmarkEnd w:id="93"/>
      <w:bookmarkEnd w:id="94"/>
      <w:bookmarkEnd w:id="95"/>
      <w:bookmarkEnd w:id="96"/>
    </w:p>
    <w:p>
      <w:pPr>
        <w:pageBreakBefore w:val="0"/>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rPr>
      </w:pPr>
      <w:r>
        <w:rPr>
          <w:rFonts w:hint="eastAsia" w:ascii="仿宋_GB2312" w:hAnsi="仿宋_GB2312" w:eastAsia="仿宋_GB2312" w:cs="仿宋_GB2312"/>
          <w:b w:val="0"/>
          <w:bCs/>
          <w:color w:val="auto"/>
        </w:rPr>
        <w:t>4.4.1启动条件</w:t>
      </w:r>
    </w:p>
    <w:p>
      <w:pPr>
        <w:pageBreakBefore w:val="0"/>
        <w:kinsoku/>
        <w:wordWrap/>
        <w:overflowPunct/>
        <w:topLinePunct w:val="0"/>
        <w:autoSpaceDE/>
        <w:autoSpaceDN/>
        <w:bidi w:val="0"/>
        <w:adjustRightInd/>
        <w:snapToGrid w:val="0"/>
        <w:spacing w:line="560" w:lineRule="exact"/>
        <w:ind w:firstLine="640"/>
        <w:textAlignment w:val="auto"/>
        <w:rPr>
          <w:color w:val="auto"/>
        </w:rPr>
      </w:pPr>
      <w:r>
        <w:rPr>
          <w:color w:val="auto"/>
        </w:rPr>
        <w:t>发布</w:t>
      </w:r>
      <w:r>
        <w:rPr>
          <w:rFonts w:hint="eastAsia"/>
          <w:color w:val="auto"/>
        </w:rPr>
        <w:t>蓝色</w:t>
      </w:r>
      <w:r>
        <w:rPr>
          <w:color w:val="auto"/>
        </w:rPr>
        <w:t>预警信息</w:t>
      </w:r>
      <w:r>
        <w:rPr>
          <w:rFonts w:hint="eastAsia"/>
          <w:color w:val="auto"/>
        </w:rPr>
        <w:t>或</w:t>
      </w:r>
      <w:r>
        <w:rPr>
          <w:rFonts w:hint="eastAsia"/>
          <w:color w:val="auto"/>
          <w:szCs w:val="22"/>
        </w:rPr>
        <w:t>初判发生一般（</w:t>
      </w:r>
      <w:r>
        <w:rPr>
          <w:color w:val="auto"/>
        </w:rPr>
        <w:t>Ⅳ级</w:t>
      </w:r>
      <w:r>
        <w:rPr>
          <w:rFonts w:hint="eastAsia"/>
          <w:color w:val="auto"/>
          <w:szCs w:val="22"/>
        </w:rPr>
        <w:t>）突发环境事件</w:t>
      </w:r>
      <w:r>
        <w:rPr>
          <w:color w:val="auto"/>
        </w:rPr>
        <w:t>时</w:t>
      </w:r>
      <w:r>
        <w:rPr>
          <w:rFonts w:hint="eastAsia"/>
          <w:color w:val="auto"/>
        </w:rPr>
        <w:t>，</w:t>
      </w:r>
      <w:r>
        <w:rPr>
          <w:color w:val="auto"/>
        </w:rPr>
        <w:t>由</w:t>
      </w:r>
      <w:r>
        <w:rPr>
          <w:rFonts w:hint="eastAsia"/>
          <w:color w:val="auto"/>
        </w:rPr>
        <w:t>事发地</w:t>
      </w:r>
      <w:r>
        <w:rPr>
          <w:rFonts w:hint="eastAsia"/>
          <w:color w:val="auto"/>
          <w:lang w:eastAsia="zh-CN"/>
        </w:rPr>
        <w:t>县</w:t>
      </w:r>
      <w:r>
        <w:rPr>
          <w:rFonts w:hint="eastAsia"/>
          <w:color w:val="auto"/>
        </w:rPr>
        <w:t>、</w:t>
      </w:r>
      <w:r>
        <w:rPr>
          <w:rFonts w:hint="eastAsia"/>
          <w:color w:val="auto"/>
          <w:lang w:eastAsia="zh-CN"/>
        </w:rPr>
        <w:t>区</w:t>
      </w:r>
      <w:r>
        <w:rPr>
          <w:color w:val="auto"/>
        </w:rPr>
        <w:t>政府启动Ⅳ级响应。</w:t>
      </w:r>
    </w:p>
    <w:p>
      <w:pPr>
        <w:pageBreakBefore w:val="0"/>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rPr>
      </w:pPr>
      <w:r>
        <w:rPr>
          <w:rFonts w:hint="eastAsia" w:ascii="仿宋_GB2312" w:hAnsi="仿宋_GB2312" w:eastAsia="仿宋_GB2312" w:cs="仿宋_GB2312"/>
          <w:b w:val="0"/>
          <w:bCs/>
          <w:color w:val="auto"/>
        </w:rPr>
        <w:t>4.4.2响应措施</w:t>
      </w:r>
    </w:p>
    <w:p>
      <w:pPr>
        <w:pStyle w:val="24"/>
        <w:pageBreakBefore w:val="0"/>
        <w:numPr>
          <w:ilvl w:val="0"/>
          <w:numId w:val="8"/>
        </w:numPr>
        <w:kinsoku/>
        <w:wordWrap/>
        <w:overflowPunct/>
        <w:topLinePunct w:val="0"/>
        <w:autoSpaceDE/>
        <w:autoSpaceDN/>
        <w:bidi w:val="0"/>
        <w:adjustRightInd/>
        <w:snapToGrid w:val="0"/>
        <w:spacing w:line="560" w:lineRule="exact"/>
        <w:ind w:firstLineChars="0"/>
        <w:textAlignment w:val="auto"/>
        <w:rPr>
          <w:color w:val="auto"/>
        </w:rPr>
      </w:pPr>
      <w:r>
        <w:rPr>
          <w:color w:val="auto"/>
        </w:rPr>
        <w:t>事发地</w:t>
      </w:r>
      <w:r>
        <w:rPr>
          <w:rFonts w:hint="eastAsia"/>
          <w:color w:val="auto"/>
          <w:lang w:eastAsia="zh-CN"/>
        </w:rPr>
        <w:t>乡镇、街道</w:t>
      </w:r>
      <w:r>
        <w:rPr>
          <w:color w:val="auto"/>
        </w:rPr>
        <w:t>应立即成立现场指挥部，开通与相关专业应急指挥机构的通信联系，随时掌握事件进展情况。</w:t>
      </w:r>
    </w:p>
    <w:p>
      <w:pPr>
        <w:pStyle w:val="24"/>
        <w:pageBreakBefore w:val="0"/>
        <w:numPr>
          <w:ilvl w:val="0"/>
          <w:numId w:val="8"/>
        </w:numPr>
        <w:kinsoku/>
        <w:wordWrap/>
        <w:overflowPunct/>
        <w:topLinePunct w:val="0"/>
        <w:autoSpaceDE/>
        <w:autoSpaceDN/>
        <w:bidi w:val="0"/>
        <w:adjustRightInd/>
        <w:snapToGrid w:val="0"/>
        <w:spacing w:line="560" w:lineRule="exact"/>
        <w:ind w:firstLineChars="0"/>
        <w:textAlignment w:val="auto"/>
        <w:rPr>
          <w:color w:val="auto"/>
        </w:rPr>
      </w:pPr>
      <w:r>
        <w:rPr>
          <w:color w:val="auto"/>
        </w:rPr>
        <w:t>立即向</w:t>
      </w:r>
      <w:r>
        <w:rPr>
          <w:rFonts w:hint="eastAsia"/>
          <w:color w:val="auto"/>
          <w:lang w:val="en-US" w:eastAsia="zh-CN"/>
        </w:rPr>
        <w:t>区</w:t>
      </w:r>
      <w:r>
        <w:rPr>
          <w:color w:val="auto"/>
        </w:rPr>
        <w:t>级政府</w:t>
      </w:r>
      <w:r>
        <w:rPr>
          <w:rFonts w:hint="eastAsia"/>
          <w:color w:val="auto"/>
        </w:rPr>
        <w:t>、</w:t>
      </w:r>
      <w:r>
        <w:rPr>
          <w:rFonts w:hint="eastAsia"/>
          <w:color w:val="auto"/>
          <w:lang w:eastAsia="zh-CN"/>
        </w:rPr>
        <w:t>区</w:t>
      </w:r>
      <w:r>
        <w:rPr>
          <w:rFonts w:hint="eastAsia"/>
          <w:color w:val="auto"/>
        </w:rPr>
        <w:t>环境应急办和</w:t>
      </w:r>
      <w:r>
        <w:rPr>
          <w:rFonts w:hint="eastAsia"/>
          <w:color w:val="auto"/>
          <w:lang w:eastAsia="zh-CN"/>
        </w:rPr>
        <w:t>区</w:t>
      </w:r>
      <w:r>
        <w:rPr>
          <w:rFonts w:hint="eastAsia"/>
          <w:color w:val="auto"/>
        </w:rPr>
        <w:t>生态环境局</w:t>
      </w:r>
      <w:r>
        <w:rPr>
          <w:color w:val="auto"/>
        </w:rPr>
        <w:t>报告。</w:t>
      </w:r>
    </w:p>
    <w:p>
      <w:pPr>
        <w:pStyle w:val="24"/>
        <w:pageBreakBefore w:val="0"/>
        <w:numPr>
          <w:ilvl w:val="0"/>
          <w:numId w:val="8"/>
        </w:numPr>
        <w:kinsoku/>
        <w:wordWrap/>
        <w:overflowPunct/>
        <w:topLinePunct w:val="0"/>
        <w:autoSpaceDE/>
        <w:autoSpaceDN/>
        <w:bidi w:val="0"/>
        <w:adjustRightInd/>
        <w:snapToGrid w:val="0"/>
        <w:spacing w:line="560" w:lineRule="exact"/>
        <w:ind w:firstLineChars="0"/>
        <w:textAlignment w:val="auto"/>
        <w:rPr>
          <w:color w:val="auto"/>
        </w:rPr>
      </w:pPr>
      <w:r>
        <w:rPr>
          <w:rFonts w:hint="eastAsia"/>
          <w:color w:val="auto"/>
          <w:lang w:val="en-US" w:eastAsia="zh-CN"/>
        </w:rPr>
        <w:t>乡镇街道</w:t>
      </w:r>
      <w:r>
        <w:rPr>
          <w:rFonts w:hint="eastAsia"/>
          <w:color w:val="auto"/>
        </w:rPr>
        <w:t>根据事件的类型，组织相关成员单位开展应急处置；组织有关专家，分析情况，提出对策。根据专家的建议，适时调整相关应急措施。</w:t>
      </w:r>
    </w:p>
    <w:p>
      <w:pPr>
        <w:pStyle w:val="24"/>
        <w:pageBreakBefore w:val="0"/>
        <w:numPr>
          <w:ilvl w:val="0"/>
          <w:numId w:val="8"/>
        </w:numPr>
        <w:kinsoku/>
        <w:wordWrap/>
        <w:overflowPunct/>
        <w:topLinePunct w:val="0"/>
        <w:autoSpaceDE/>
        <w:autoSpaceDN/>
        <w:bidi w:val="0"/>
        <w:adjustRightInd/>
        <w:snapToGrid w:val="0"/>
        <w:spacing w:line="560" w:lineRule="exact"/>
        <w:ind w:firstLineChars="0"/>
        <w:textAlignment w:val="auto"/>
        <w:rPr>
          <w:color w:val="auto"/>
        </w:rPr>
      </w:pPr>
      <w:r>
        <w:rPr>
          <w:color w:val="auto"/>
        </w:rPr>
        <w:t>需要其他应急力量支援时，向</w:t>
      </w:r>
      <w:r>
        <w:rPr>
          <w:rFonts w:hint="eastAsia"/>
          <w:color w:val="auto"/>
          <w:lang w:val="en-US" w:eastAsia="zh-CN"/>
        </w:rPr>
        <w:t>区</w:t>
      </w:r>
      <w:r>
        <w:rPr>
          <w:color w:val="auto"/>
        </w:rPr>
        <w:t>政府和</w:t>
      </w:r>
      <w:r>
        <w:rPr>
          <w:rFonts w:hint="eastAsia"/>
          <w:color w:val="auto"/>
          <w:lang w:val="en-US" w:eastAsia="zh-CN"/>
        </w:rPr>
        <w:t>区</w:t>
      </w:r>
      <w:r>
        <w:rPr>
          <w:rFonts w:hint="eastAsia"/>
          <w:color w:val="auto"/>
        </w:rPr>
        <w:t>应急指挥部办公室</w:t>
      </w:r>
      <w:r>
        <w:rPr>
          <w:color w:val="auto"/>
        </w:rPr>
        <w:t>提出请求。</w:t>
      </w:r>
    </w:p>
    <w:p>
      <w:pPr>
        <w:pStyle w:val="2"/>
        <w:pageBreakBefore w:val="0"/>
        <w:kinsoku/>
        <w:wordWrap/>
        <w:overflowPunct/>
        <w:topLinePunct w:val="0"/>
        <w:autoSpaceDE/>
        <w:autoSpaceDN/>
        <w:bidi w:val="0"/>
        <w:adjustRightInd/>
        <w:snapToGrid w:val="0"/>
        <w:spacing w:line="560" w:lineRule="exact"/>
        <w:ind w:firstLine="643"/>
        <w:textAlignment w:val="auto"/>
        <w:outlineLvl w:val="2"/>
        <w:rPr>
          <w:rFonts w:hint="eastAsia" w:ascii="黑体" w:hAnsi="黑体" w:eastAsia="黑体" w:cs="黑体"/>
          <w:color w:val="auto"/>
        </w:rPr>
      </w:pPr>
      <w:bookmarkStart w:id="97" w:name="_Toc15253"/>
      <w:bookmarkStart w:id="98" w:name="_Toc25301"/>
      <w:bookmarkStart w:id="99" w:name="_Toc23934"/>
      <w:bookmarkStart w:id="100" w:name="_Toc19777"/>
      <w:bookmarkStart w:id="101" w:name="_Toc5005"/>
      <w:bookmarkStart w:id="102" w:name="_Toc8080"/>
      <w:r>
        <w:rPr>
          <w:rFonts w:hint="eastAsia" w:ascii="黑体" w:hAnsi="黑体" w:eastAsia="黑体" w:cs="黑体"/>
          <w:color w:val="auto"/>
        </w:rPr>
        <w:t>5.应急处置</w:t>
      </w:r>
      <w:bookmarkEnd w:id="97"/>
      <w:bookmarkEnd w:id="98"/>
      <w:bookmarkEnd w:id="99"/>
      <w:bookmarkEnd w:id="100"/>
      <w:bookmarkEnd w:id="101"/>
      <w:bookmarkEnd w:id="102"/>
    </w:p>
    <w:p>
      <w:pPr>
        <w:pStyle w:val="3"/>
        <w:pageBreakBefore w:val="0"/>
        <w:kinsoku/>
        <w:wordWrap/>
        <w:overflowPunct/>
        <w:topLinePunct w:val="0"/>
        <w:autoSpaceDE/>
        <w:autoSpaceDN/>
        <w:bidi w:val="0"/>
        <w:adjustRightInd/>
        <w:snapToGrid w:val="0"/>
        <w:spacing w:line="560" w:lineRule="exact"/>
        <w:ind w:firstLine="643"/>
        <w:textAlignment w:val="auto"/>
        <w:rPr>
          <w:rFonts w:hint="eastAsia" w:ascii="楷体" w:hAnsi="楷体" w:eastAsia="楷体" w:cs="楷体"/>
          <w:color w:val="auto"/>
        </w:rPr>
      </w:pPr>
      <w:bookmarkStart w:id="103" w:name="_Toc3545878"/>
      <w:bookmarkStart w:id="104" w:name="_Toc28759"/>
      <w:bookmarkStart w:id="105" w:name="_Toc8239"/>
      <w:bookmarkStart w:id="106" w:name="_Toc17112"/>
      <w:bookmarkStart w:id="107" w:name="_Toc22720"/>
      <w:bookmarkStart w:id="108" w:name="_Toc3721"/>
      <w:bookmarkStart w:id="109" w:name="_Toc16703"/>
      <w:r>
        <w:rPr>
          <w:rFonts w:hint="eastAsia" w:ascii="楷体" w:hAnsi="楷体" w:eastAsia="楷体" w:cs="楷体"/>
          <w:color w:val="auto"/>
        </w:rPr>
        <w:t>5.1 信息</w:t>
      </w:r>
      <w:bookmarkEnd w:id="103"/>
      <w:r>
        <w:rPr>
          <w:rFonts w:hint="eastAsia" w:ascii="楷体" w:hAnsi="楷体" w:eastAsia="楷体" w:cs="楷体"/>
          <w:color w:val="auto"/>
        </w:rPr>
        <w:t>报告</w:t>
      </w:r>
      <w:bookmarkEnd w:id="104"/>
      <w:bookmarkEnd w:id="105"/>
      <w:bookmarkEnd w:id="106"/>
      <w:bookmarkEnd w:id="107"/>
      <w:bookmarkEnd w:id="108"/>
      <w:bookmarkEnd w:id="109"/>
    </w:p>
    <w:bookmarkEnd w:id="76"/>
    <w:p>
      <w:pPr>
        <w:pageBreakBefore w:val="0"/>
        <w:kinsoku/>
        <w:wordWrap/>
        <w:overflowPunct/>
        <w:topLinePunct w:val="0"/>
        <w:autoSpaceDE/>
        <w:autoSpaceDN/>
        <w:bidi w:val="0"/>
        <w:adjustRightInd/>
        <w:snapToGrid w:val="0"/>
        <w:spacing w:line="560" w:lineRule="exact"/>
        <w:ind w:firstLine="640"/>
        <w:textAlignment w:val="auto"/>
        <w:rPr>
          <w:rFonts w:hint="eastAsia"/>
          <w:color w:val="auto"/>
        </w:rPr>
      </w:pPr>
      <w:bookmarkStart w:id="110" w:name="_Toc19444"/>
      <w:bookmarkStart w:id="111" w:name="_Toc30163"/>
      <w:bookmarkStart w:id="112" w:name="_Toc18079"/>
      <w:bookmarkStart w:id="113" w:name="_Toc15947"/>
      <w:bookmarkStart w:id="114" w:name="_Toc11755"/>
      <w:bookmarkStart w:id="115" w:name="_Toc3245"/>
      <w:bookmarkStart w:id="116" w:name="_Toc2926"/>
      <w:r>
        <w:rPr>
          <w:rFonts w:hint="eastAsia" w:ascii="仿宋_GB2312" w:hAnsi="仿宋_GB2312" w:eastAsia="仿宋_GB2312" w:cs="仿宋_GB2312"/>
          <w:b w:val="0"/>
          <w:bCs/>
          <w:color w:val="auto"/>
          <w:szCs w:val="22"/>
        </w:rPr>
        <w:t>5.1.1 信息报告程序</w:t>
      </w:r>
      <w:bookmarkEnd w:id="110"/>
      <w:bookmarkEnd w:id="111"/>
      <w:bookmarkEnd w:id="112"/>
      <w:bookmarkEnd w:id="113"/>
      <w:bookmarkEnd w:id="114"/>
      <w:bookmarkEnd w:id="115"/>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事发地生态环境主管部门接到突发环境事件信息报告或监测到相关信息后，应当立即进行核实，对突发环境事件的性质和类别作出初步认定，按照</w:t>
      </w:r>
      <w:r>
        <w:rPr>
          <w:rFonts w:hint="eastAsia"/>
          <w:color w:val="auto"/>
          <w:lang w:eastAsia="zh-CN"/>
        </w:rPr>
        <w:t>省、市</w:t>
      </w:r>
      <w:r>
        <w:rPr>
          <w:rFonts w:hint="eastAsia"/>
          <w:color w:val="auto"/>
        </w:rPr>
        <w:t>规定的时限、程序和要求向生态环境主管部门和人民政府报告，并通报同级其他相关部门。突发环境事件已经或者可能涉及相邻行政区域的，</w:t>
      </w:r>
      <w:r>
        <w:rPr>
          <w:rFonts w:hint="eastAsia"/>
          <w:color w:val="auto"/>
          <w:lang w:eastAsia="zh-CN"/>
        </w:rPr>
        <w:t>四方台区</w:t>
      </w:r>
      <w:r>
        <w:rPr>
          <w:rFonts w:hint="eastAsia"/>
          <w:color w:val="auto"/>
        </w:rPr>
        <w:t>人民政府或生态环境主管部门应当及时通报相邻行政区域同级人民政府或生态环境主管部门。应当按照有关规定逐级上报，必要时可越级上报。</w:t>
      </w:r>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突发环境事件处置过程中事件级别发生变化的，应当按照变化后的级别报告信息。</w:t>
      </w:r>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 xml:space="preserve">发生下列一时无法判明等级的突发环境事件，生态环境主管部门应当按照重大（II级）或者特别重大（I级）突发环境事件的报告程序上报： </w:t>
      </w:r>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（1）对饮用水水源保护区造成或者可能造成影响的；</w:t>
      </w:r>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（2）涉及居民聚居区、学校、医院等敏感区域和敏感人群的；</w:t>
      </w:r>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（3）涉及重金属或者类金属污染的；</w:t>
      </w:r>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（4）有可能产生跨省或者跨国影响的；</w:t>
      </w:r>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（5）因环境污染引发群体性事件，或者社会影响较大的；</w:t>
      </w:r>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（6）生态环境主管部门认为有必要报告的其他突发环境事件。</w:t>
      </w:r>
    </w:p>
    <w:p>
      <w:pPr>
        <w:pStyle w:val="4"/>
        <w:pageBreakBefore w:val="0"/>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rPr>
      </w:pPr>
      <w:bookmarkStart w:id="117" w:name="_Toc19214"/>
      <w:bookmarkStart w:id="118" w:name="_Toc19702"/>
      <w:bookmarkStart w:id="119" w:name="_Toc22752"/>
      <w:bookmarkStart w:id="120" w:name="_Toc6016"/>
      <w:bookmarkStart w:id="121" w:name="_Toc12698"/>
      <w:bookmarkStart w:id="122" w:name="_Toc29573"/>
      <w:r>
        <w:rPr>
          <w:rFonts w:hint="eastAsia" w:ascii="仿宋_GB2312" w:hAnsi="仿宋_GB2312" w:eastAsia="仿宋_GB2312" w:cs="仿宋_GB2312"/>
          <w:b w:val="0"/>
          <w:bCs/>
          <w:color w:val="auto"/>
        </w:rPr>
        <w:t>5.1.2 信息报告内容</w:t>
      </w:r>
      <w:bookmarkEnd w:id="117"/>
      <w:bookmarkEnd w:id="118"/>
      <w:bookmarkEnd w:id="119"/>
      <w:bookmarkEnd w:id="120"/>
      <w:bookmarkEnd w:id="121"/>
      <w:bookmarkEnd w:id="122"/>
    </w:p>
    <w:p>
      <w:pPr>
        <w:pageBreakBefore w:val="0"/>
        <w:kinsoku/>
        <w:wordWrap/>
        <w:overflowPunct/>
        <w:topLinePunct w:val="0"/>
        <w:autoSpaceDE/>
        <w:autoSpaceDN/>
        <w:bidi w:val="0"/>
        <w:adjustRightInd/>
        <w:snapToGrid w:val="0"/>
        <w:spacing w:line="560" w:lineRule="exact"/>
        <w:textAlignment w:val="auto"/>
        <w:rPr>
          <w:color w:val="auto"/>
        </w:rPr>
      </w:pPr>
      <w:bookmarkStart w:id="123" w:name="_Toc31740"/>
      <w:bookmarkStart w:id="124" w:name="_Toc12229"/>
      <w:bookmarkStart w:id="125" w:name="_Toc27270"/>
      <w:r>
        <w:rPr>
          <w:rFonts w:hint="eastAsia"/>
          <w:color w:val="auto"/>
        </w:rPr>
        <w:t>突发环境事件的报告分为初报、续报和处理结果报告三类。初报从发现事件后起1小时内上报，</w:t>
      </w:r>
      <w:r>
        <w:rPr>
          <w:rFonts w:hint="eastAsia"/>
        </w:rPr>
        <w:t>重大、特别重大突发环境事件按规定进行电话报告，</w:t>
      </w:r>
      <w:r>
        <w:rPr>
          <w:rFonts w:hint="eastAsia"/>
          <w:color w:val="auto"/>
        </w:rPr>
        <w:t>续报在查清有关基本情况后随时上报，处理结果报告在事件处理完毕后上报。</w:t>
      </w:r>
    </w:p>
    <w:p>
      <w:pPr>
        <w:pageBreakBefore w:val="0"/>
        <w:kinsoku/>
        <w:wordWrap/>
        <w:overflowPunct/>
        <w:topLinePunct w:val="0"/>
        <w:autoSpaceDE/>
        <w:autoSpaceDN/>
        <w:bidi w:val="0"/>
        <w:adjustRightInd/>
        <w:snapToGrid w:val="0"/>
        <w:spacing w:line="560" w:lineRule="exact"/>
        <w:textAlignment w:val="auto"/>
        <w:rPr>
          <w:color w:val="auto"/>
        </w:rPr>
      </w:pPr>
      <w:r>
        <w:rPr>
          <w:rFonts w:hint="eastAsia"/>
          <w:color w:val="auto"/>
        </w:rPr>
        <w:t>初报应当报告突发环境事件的发生时间、地点、信息来源、事件起因和性质、基本过程、主要污染物和数量、监测数据、人员受害情况、饮用水水源地等环境敏感点受影响情况、事件发展趋势、处置情况、拟采取的措施以及下一步工作建议等初步情况，并提供可能受到突发环境事件影响的环境敏感点的分布示意图。</w:t>
      </w:r>
    </w:p>
    <w:p>
      <w:pPr>
        <w:pageBreakBefore w:val="0"/>
        <w:kinsoku/>
        <w:wordWrap/>
        <w:overflowPunct/>
        <w:topLinePunct w:val="0"/>
        <w:autoSpaceDE/>
        <w:autoSpaceDN/>
        <w:bidi w:val="0"/>
        <w:adjustRightInd/>
        <w:snapToGrid w:val="0"/>
        <w:spacing w:line="560" w:lineRule="exact"/>
        <w:textAlignment w:val="auto"/>
        <w:rPr>
          <w:color w:val="auto"/>
        </w:rPr>
      </w:pPr>
      <w:r>
        <w:rPr>
          <w:rFonts w:hint="eastAsia"/>
          <w:color w:val="auto"/>
        </w:rPr>
        <w:t>续报应当在初报的基础上，报告有关处置进展情况。</w:t>
      </w:r>
    </w:p>
    <w:p>
      <w:pPr>
        <w:pageBreakBefore w:val="0"/>
        <w:kinsoku/>
        <w:wordWrap/>
        <w:overflowPunct/>
        <w:topLinePunct w:val="0"/>
        <w:autoSpaceDE/>
        <w:autoSpaceDN/>
        <w:bidi w:val="0"/>
        <w:adjustRightInd/>
        <w:snapToGrid w:val="0"/>
        <w:spacing w:line="560" w:lineRule="exact"/>
        <w:textAlignment w:val="auto"/>
        <w:rPr>
          <w:color w:val="auto"/>
        </w:rPr>
      </w:pPr>
      <w:r>
        <w:rPr>
          <w:rFonts w:hint="eastAsia"/>
          <w:color w:val="auto"/>
        </w:rPr>
        <w:t>处理结果报告应当在初报和续报的基础上，报告处理突发环境事件的措施、过程和结果，突发环境事件潜在或者间接危害以及损失、社会影响、处理后的遗留问题、责任追究等详细情况。</w:t>
      </w:r>
    </w:p>
    <w:p>
      <w:pPr>
        <w:pStyle w:val="4"/>
        <w:pageBreakBefore w:val="0"/>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rPr>
      </w:pPr>
      <w:bookmarkStart w:id="126" w:name="_Toc2402"/>
      <w:bookmarkStart w:id="127" w:name="_Toc26740"/>
      <w:r>
        <w:rPr>
          <w:rFonts w:hint="eastAsia" w:ascii="仿宋_GB2312" w:hAnsi="仿宋_GB2312" w:eastAsia="仿宋_GB2312" w:cs="仿宋_GB2312"/>
          <w:b w:val="0"/>
          <w:bCs/>
          <w:color w:val="auto"/>
        </w:rPr>
        <w:t>5.1.3 信息报告方式</w:t>
      </w:r>
      <w:bookmarkEnd w:id="123"/>
      <w:bookmarkEnd w:id="124"/>
      <w:bookmarkEnd w:id="125"/>
      <w:bookmarkEnd w:id="126"/>
      <w:bookmarkEnd w:id="127"/>
    </w:p>
    <w:p>
      <w:pPr>
        <w:pageBreakBefore w:val="0"/>
        <w:tabs>
          <w:tab w:val="left" w:pos="674"/>
        </w:tabs>
        <w:kinsoku/>
        <w:wordWrap/>
        <w:overflowPunct/>
        <w:topLinePunct w:val="0"/>
        <w:autoSpaceDE/>
        <w:autoSpaceDN/>
        <w:bidi w:val="0"/>
        <w:adjustRightInd/>
        <w:snapToGrid w:val="0"/>
        <w:spacing w:line="560" w:lineRule="exact"/>
        <w:ind w:firstLine="640"/>
        <w:jc w:val="left"/>
        <w:textAlignment w:val="auto"/>
        <w:rPr>
          <w:rFonts w:cs="黑体"/>
          <w:color w:val="auto"/>
        </w:rPr>
      </w:pPr>
      <w:r>
        <w:rPr>
          <w:rFonts w:hint="eastAsia" w:cs="黑体"/>
          <w:color w:val="auto"/>
        </w:rPr>
        <w:tab/>
      </w:r>
      <w:r>
        <w:rPr>
          <w:rFonts w:hint="eastAsia" w:cs="黑体"/>
          <w:color w:val="auto"/>
        </w:rPr>
        <w:t>突发环境事件信息应当采用传真、网络、邮寄或面呈等方式书面报告；情况紧急时，初报可通过电话报告，但应当及时补充书面报告。书面报告中应当载明突发环境事件报告单位、报告签发人、联系人及联系方式等内容，并尽可能提供地图、图片以及相关的多媒体资料。</w:t>
      </w:r>
    </w:p>
    <w:p>
      <w:pPr>
        <w:pStyle w:val="3"/>
        <w:pageBreakBefore w:val="0"/>
        <w:kinsoku/>
        <w:wordWrap/>
        <w:overflowPunct/>
        <w:topLinePunct w:val="0"/>
        <w:autoSpaceDE/>
        <w:autoSpaceDN/>
        <w:bidi w:val="0"/>
        <w:adjustRightInd/>
        <w:snapToGrid w:val="0"/>
        <w:spacing w:line="560" w:lineRule="exact"/>
        <w:ind w:firstLine="643"/>
        <w:textAlignment w:val="auto"/>
        <w:rPr>
          <w:rFonts w:hint="eastAsia" w:ascii="楷体" w:hAnsi="楷体" w:eastAsia="楷体" w:cs="楷体"/>
          <w:color w:val="auto"/>
        </w:rPr>
      </w:pPr>
      <w:bookmarkStart w:id="128" w:name="_Toc32586"/>
      <w:bookmarkStart w:id="129" w:name="_Toc4148"/>
      <w:bookmarkStart w:id="130" w:name="_Toc10154"/>
      <w:bookmarkStart w:id="131" w:name="_Toc1350"/>
      <w:bookmarkStart w:id="132" w:name="_Toc14657"/>
      <w:bookmarkStart w:id="133" w:name="_Toc3996"/>
      <w:r>
        <w:rPr>
          <w:rFonts w:hint="eastAsia" w:ascii="楷体" w:hAnsi="楷体" w:eastAsia="楷体" w:cs="楷体"/>
          <w:color w:val="auto"/>
        </w:rPr>
        <w:t>5.2 应急处置</w:t>
      </w:r>
      <w:bookmarkEnd w:id="128"/>
      <w:bookmarkEnd w:id="129"/>
      <w:bookmarkEnd w:id="130"/>
      <w:bookmarkEnd w:id="131"/>
      <w:r>
        <w:rPr>
          <w:rFonts w:hint="eastAsia" w:ascii="楷体" w:hAnsi="楷体" w:eastAsia="楷体" w:cs="楷体"/>
          <w:color w:val="auto"/>
        </w:rPr>
        <w:t>措施</w:t>
      </w:r>
      <w:bookmarkEnd w:id="132"/>
      <w:bookmarkEnd w:id="133"/>
    </w:p>
    <w:p>
      <w:pPr>
        <w:pStyle w:val="4"/>
        <w:pageBreakBefore w:val="0"/>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rPr>
      </w:pPr>
      <w:bookmarkStart w:id="134" w:name="_Toc12219"/>
      <w:bookmarkStart w:id="135" w:name="_Toc29179"/>
      <w:r>
        <w:rPr>
          <w:rFonts w:hint="eastAsia" w:ascii="仿宋_GB2312" w:hAnsi="仿宋_GB2312" w:eastAsia="仿宋_GB2312" w:cs="仿宋_GB2312"/>
          <w:b w:val="0"/>
          <w:bCs/>
          <w:color w:val="auto"/>
        </w:rPr>
        <w:t>5.2.1 应急处置原则</w:t>
      </w:r>
      <w:bookmarkEnd w:id="134"/>
      <w:bookmarkEnd w:id="135"/>
    </w:p>
    <w:p>
      <w:pPr>
        <w:pageBreakBefore w:val="0"/>
        <w:numPr>
          <w:ilvl w:val="0"/>
          <w:numId w:val="9"/>
        </w:numPr>
        <w:tabs>
          <w:tab w:val="left" w:pos="397"/>
        </w:tabs>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按照“先控制，后处理”的原则，迅速实施先期处置，优先控制污染源，尽快阻止污染物继续排放外泄；</w:t>
      </w:r>
    </w:p>
    <w:p>
      <w:pPr>
        <w:pageBreakBefore w:val="0"/>
        <w:numPr>
          <w:ilvl w:val="0"/>
          <w:numId w:val="9"/>
        </w:numPr>
        <w:tabs>
          <w:tab w:val="left" w:pos="397"/>
        </w:tabs>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尽可能控制和缩小已排出污染物的扩散、蔓延范围，把突发环境事件危害降低到最小程度；</w:t>
      </w:r>
    </w:p>
    <w:p>
      <w:pPr>
        <w:pageBreakBefore w:val="0"/>
        <w:numPr>
          <w:ilvl w:val="0"/>
          <w:numId w:val="9"/>
        </w:numPr>
        <w:tabs>
          <w:tab w:val="left" w:pos="397"/>
        </w:tabs>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依靠科技和专家力量，采取科学有效的措施，尽量避免和减少人员伤亡，确保人民群众生命安全；</w:t>
      </w:r>
    </w:p>
    <w:p>
      <w:pPr>
        <w:pageBreakBefore w:val="0"/>
        <w:numPr>
          <w:ilvl w:val="0"/>
          <w:numId w:val="9"/>
        </w:numPr>
        <w:tabs>
          <w:tab w:val="left" w:pos="397"/>
        </w:tabs>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应急处置要立足于彻底消除污染危害，避免遗留后患。</w:t>
      </w:r>
    </w:p>
    <w:p>
      <w:pPr>
        <w:pStyle w:val="4"/>
        <w:pageBreakBefore w:val="0"/>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rPr>
      </w:pPr>
      <w:bookmarkStart w:id="136" w:name="_Toc27291"/>
      <w:bookmarkStart w:id="137" w:name="_Toc425"/>
      <w:r>
        <w:rPr>
          <w:rFonts w:hint="eastAsia" w:ascii="仿宋_GB2312" w:hAnsi="仿宋_GB2312" w:eastAsia="仿宋_GB2312" w:cs="仿宋_GB2312"/>
          <w:b w:val="0"/>
          <w:bCs/>
          <w:color w:val="auto"/>
        </w:rPr>
        <w:t>5.2.2 先期处置</w:t>
      </w:r>
      <w:bookmarkEnd w:id="136"/>
      <w:bookmarkEnd w:id="137"/>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lang w:val="en-US" w:eastAsia="zh-CN"/>
        </w:rPr>
        <w:t>一镇四办</w:t>
      </w:r>
      <w:r>
        <w:rPr>
          <w:rFonts w:hint="eastAsia"/>
          <w:color w:val="auto"/>
        </w:rPr>
        <w:t>对本辖区内发生的各类突发环境事件，无论级别高低、规模大小、损失轻重、应迅速组织力量，尽快判明事件性质和危害程度，及时采取相应的处置措施，全力控制事态发展，减少财产损失和社会影响，并及时向上一级人民政府和生态环境部门报告。</w:t>
      </w:r>
    </w:p>
    <w:p>
      <w:pPr>
        <w:pageBreakBefore w:val="0"/>
        <w:numPr>
          <w:ilvl w:val="0"/>
          <w:numId w:val="10"/>
        </w:numPr>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事发单位要立即启动本单位突发环境事件应急预案，指挥本单位应急救援队伍和工作人员营救受害人员，做好现场人员疏散和公共秩序维护；控制危险源，采取污染防治措施，防止次生、衍生灾害的发生和危害的扩大，控制污染物进入环境的途径，尽量降低对周边环境的影响。</w:t>
      </w:r>
    </w:p>
    <w:p>
      <w:pPr>
        <w:pageBreakBefore w:val="0"/>
        <w:numPr>
          <w:ilvl w:val="0"/>
          <w:numId w:val="10"/>
        </w:numPr>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现场指挥部成立前，</w:t>
      </w:r>
      <w:r>
        <w:rPr>
          <w:rFonts w:hint="eastAsia"/>
          <w:color w:val="auto"/>
          <w:lang w:val="en-US" w:eastAsia="zh-CN"/>
        </w:rPr>
        <w:t>一镇四办</w:t>
      </w:r>
      <w:r>
        <w:rPr>
          <w:rFonts w:hint="eastAsia"/>
          <w:color w:val="auto"/>
        </w:rPr>
        <w:t>必须坚决、迅速地实施先期处置，果断控制或切断污染源，全力控制事件态势，避免污染物向环境扩散，严防二次污染和次生、衍生灾害发生。同时，指挥协调所属应急救援队伍开展救援行动，组织、动员和帮助群众开展安全防护工作。先期处置过程中的情况应随时报告市环境应急办。</w:t>
      </w:r>
    </w:p>
    <w:p>
      <w:pPr>
        <w:pStyle w:val="4"/>
        <w:pageBreakBefore w:val="0"/>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rPr>
      </w:pPr>
      <w:bookmarkStart w:id="138" w:name="_Toc5192"/>
      <w:bookmarkStart w:id="139" w:name="_Toc11378"/>
      <w:r>
        <w:rPr>
          <w:rFonts w:hint="eastAsia" w:ascii="仿宋_GB2312" w:hAnsi="仿宋_GB2312" w:eastAsia="仿宋_GB2312" w:cs="仿宋_GB2312"/>
          <w:b w:val="0"/>
          <w:bCs/>
          <w:color w:val="auto"/>
        </w:rPr>
        <w:t>5.2.3 现场处置</w:t>
      </w:r>
      <w:bookmarkEnd w:id="138"/>
      <w:bookmarkEnd w:id="139"/>
    </w:p>
    <w:p>
      <w:pPr>
        <w:pageBreakBefore w:val="0"/>
        <w:kinsoku/>
        <w:wordWrap/>
        <w:overflowPunct/>
        <w:topLinePunct w:val="0"/>
        <w:autoSpaceDE/>
        <w:autoSpaceDN/>
        <w:bidi w:val="0"/>
        <w:adjustRightInd/>
        <w:snapToGrid w:val="0"/>
        <w:spacing w:line="560" w:lineRule="exact"/>
        <w:ind w:firstLine="640"/>
        <w:textAlignment w:val="auto"/>
        <w:rPr>
          <w:color w:val="auto"/>
        </w:rPr>
      </w:pPr>
      <w:bookmarkStart w:id="140" w:name="_Toc21451"/>
      <w:r>
        <w:rPr>
          <w:rFonts w:hint="eastAsia"/>
          <w:color w:val="auto"/>
        </w:rPr>
        <w:t>（1）现场污染处置</w:t>
      </w:r>
      <w:bookmarkEnd w:id="140"/>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涉事企业事业单位或其他生产经营者要立即采</w:t>
      </w:r>
      <w:r>
        <w:rPr>
          <w:rFonts w:hint="eastAsia"/>
          <w:color w:val="auto"/>
          <w:lang w:eastAsia="zh-CN"/>
        </w:rPr>
        <w:t>有效</w:t>
      </w:r>
      <w:r>
        <w:rPr>
          <w:rFonts w:hint="eastAsia"/>
          <w:color w:val="auto"/>
        </w:rPr>
        <w:t>措施，切断和控制污染源，防止污染蔓延扩散。做好有毒有害物质和消防废水、废液等的收集、清理和安全处置工作。当涉事企业事业单位或其他生产经营者不明时，由</w:t>
      </w:r>
      <w:r>
        <w:rPr>
          <w:rFonts w:hint="eastAsia"/>
          <w:color w:val="auto"/>
          <w:lang w:eastAsia="zh-CN"/>
        </w:rPr>
        <w:t>区</w:t>
      </w:r>
      <w:r>
        <w:rPr>
          <w:rFonts w:hint="eastAsia"/>
          <w:color w:val="auto"/>
        </w:rPr>
        <w:t>环境应急指挥部组织对污染来源开展调查，查明涉事单位，确定污染物种类和污染范围，切断污染源。</w:t>
      </w:r>
    </w:p>
    <w:p>
      <w:pPr>
        <w:pageBreakBefore w:val="0"/>
        <w:kinsoku/>
        <w:wordWrap/>
        <w:overflowPunct/>
        <w:topLinePunct w:val="0"/>
        <w:autoSpaceDE/>
        <w:autoSpaceDN/>
        <w:bidi w:val="0"/>
        <w:adjustRightInd/>
        <w:snapToGrid w:val="0"/>
        <w:spacing w:line="560" w:lineRule="exact"/>
        <w:ind w:firstLine="640"/>
        <w:textAlignment w:val="auto"/>
        <w:rPr>
          <w:color w:val="auto"/>
        </w:rPr>
      </w:pPr>
      <w:bookmarkStart w:id="141" w:name="_Toc2442"/>
      <w:r>
        <w:rPr>
          <w:rFonts w:hint="eastAsia"/>
          <w:color w:val="auto"/>
        </w:rPr>
        <w:t>（2）转移安置人员</w:t>
      </w:r>
      <w:bookmarkEnd w:id="141"/>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根据突发环境事件影响及事发当地的气象、地理环境、人员密集度等，建立现场警戒区、交通管制区域和重点防护区域，确定受威胁人员疏散的方式和途径，有组织、有秩序地及时疏散转移受威胁人员和可能受影响地区居民，确保生命安全。</w:t>
      </w:r>
    </w:p>
    <w:p>
      <w:pPr>
        <w:pageBreakBefore w:val="0"/>
        <w:kinsoku/>
        <w:wordWrap/>
        <w:overflowPunct/>
        <w:topLinePunct w:val="0"/>
        <w:autoSpaceDE/>
        <w:autoSpaceDN/>
        <w:bidi w:val="0"/>
        <w:adjustRightInd/>
        <w:snapToGrid w:val="0"/>
        <w:spacing w:line="560" w:lineRule="exact"/>
        <w:ind w:firstLine="640"/>
        <w:textAlignment w:val="auto"/>
        <w:rPr>
          <w:color w:val="auto"/>
        </w:rPr>
      </w:pPr>
      <w:bookmarkStart w:id="142" w:name="_Toc18402"/>
      <w:r>
        <w:rPr>
          <w:rFonts w:hint="eastAsia"/>
          <w:color w:val="auto"/>
        </w:rPr>
        <w:t>（3）医学救援</w:t>
      </w:r>
      <w:bookmarkEnd w:id="142"/>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lang w:eastAsia="zh-CN"/>
        </w:rPr>
        <w:t>区</w:t>
      </w:r>
      <w:r>
        <w:rPr>
          <w:rFonts w:hint="eastAsia"/>
          <w:color w:val="auto"/>
        </w:rPr>
        <w:t>环境应急指挥部负责迅速组织当地医疗资源和力量，对伤病员进行诊断治疗，根据需要及时、安全地将重症伤病员转运到有条件的医疗机构加强救治。指导和协助开展受污染人员的去污洗消工作，提出保护公众健康的措施建议。视情增派医疗卫生专家和卫生应急队伍，调配急需医药物资，支持事发地医疗救援工作。做好受影响人员的心理援助。</w:t>
      </w:r>
    </w:p>
    <w:p>
      <w:pPr>
        <w:pageBreakBefore w:val="0"/>
        <w:kinsoku/>
        <w:wordWrap/>
        <w:overflowPunct/>
        <w:topLinePunct w:val="0"/>
        <w:autoSpaceDE/>
        <w:autoSpaceDN/>
        <w:bidi w:val="0"/>
        <w:adjustRightInd/>
        <w:snapToGrid w:val="0"/>
        <w:spacing w:line="560" w:lineRule="exact"/>
        <w:ind w:firstLine="640"/>
        <w:textAlignment w:val="auto"/>
        <w:rPr>
          <w:color w:val="auto"/>
        </w:rPr>
      </w:pPr>
      <w:bookmarkStart w:id="143" w:name="_Toc1869"/>
      <w:r>
        <w:rPr>
          <w:rFonts w:hint="eastAsia"/>
          <w:color w:val="auto"/>
        </w:rPr>
        <w:t>（4）应急监测</w:t>
      </w:r>
      <w:bookmarkEnd w:id="143"/>
    </w:p>
    <w:p>
      <w:pPr>
        <w:pageBreakBefore w:val="0"/>
        <w:kinsoku/>
        <w:wordWrap/>
        <w:overflowPunct/>
        <w:topLinePunct w:val="0"/>
        <w:autoSpaceDE/>
        <w:autoSpaceDN/>
        <w:bidi w:val="0"/>
        <w:adjustRightInd/>
        <w:snapToGrid w:val="0"/>
        <w:spacing w:line="560" w:lineRule="exact"/>
        <w:ind w:firstLine="640"/>
        <w:textAlignment w:val="auto"/>
        <w:rPr>
          <w:rFonts w:hint="eastAsia" w:eastAsia="仿宋_GB2312"/>
          <w:color w:val="auto"/>
          <w:lang w:eastAsia="zh-CN"/>
        </w:rPr>
      </w:pPr>
      <w:r>
        <w:rPr>
          <w:rFonts w:hint="eastAsia"/>
          <w:color w:val="auto"/>
          <w:lang w:eastAsia="zh-CN"/>
        </w:rPr>
        <w:t>四方台</w:t>
      </w:r>
      <w:r>
        <w:rPr>
          <w:rFonts w:hint="eastAsia"/>
          <w:color w:val="auto"/>
        </w:rPr>
        <w:t>生态环境</w:t>
      </w:r>
      <w:r>
        <w:rPr>
          <w:color w:val="auto"/>
        </w:rPr>
        <w:t>局</w:t>
      </w:r>
      <w:r>
        <w:rPr>
          <w:rFonts w:hint="eastAsia"/>
          <w:color w:val="auto"/>
        </w:rPr>
        <w:t>会同有关部门和单位根据突发环境事件污染物的扩散速度和事发地的气象、水文、地质及地域特点、周边敏感区域情况，制定应急监测方案，布设相应数量的监测点位，确定污染物扩散的范围和浓度。事发初期，根据事发地的监测能力和事件的严重程度，应按照尽量多的原则进行监测，随着污染物的扩散情况和监测结果的变化趋势适当调整监测频次和监测点位。</w:t>
      </w:r>
    </w:p>
    <w:p>
      <w:pPr>
        <w:pageBreakBefore w:val="0"/>
        <w:kinsoku/>
        <w:wordWrap/>
        <w:overflowPunct/>
        <w:topLinePunct w:val="0"/>
        <w:autoSpaceDE/>
        <w:autoSpaceDN/>
        <w:bidi w:val="0"/>
        <w:adjustRightInd/>
        <w:snapToGrid w:val="0"/>
        <w:spacing w:line="560" w:lineRule="exact"/>
        <w:ind w:firstLine="640"/>
        <w:textAlignment w:val="auto"/>
        <w:rPr>
          <w:rFonts w:hint="eastAsia" w:eastAsia="仿宋_GB2312"/>
          <w:color w:val="auto"/>
          <w:lang w:eastAsia="zh-CN"/>
        </w:rPr>
      </w:pPr>
      <w:r>
        <w:rPr>
          <w:rFonts w:hint="eastAsia"/>
          <w:color w:val="auto"/>
        </w:rPr>
        <w:t>根据需要，组织相关专家对突发环境事件信息进行动态分析、评估，及时预测事件的发展情况和污染物浓度数据变化情况，提出相应的应急处置方案和建议，供现场指挥部领导决策参考。</w:t>
      </w:r>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根据事件进展情况和形势动态，提出相应的对策和意见；对突发环境事件的危害范围、发展趋势做出科学预测；判定污染程度、危害范围、事件等级，对污染区域的隔离与解禁、人员撤离与返回等重大防护措施的决策提供技术依据；指导应急队伍进行应急处置；指导环境应急工作的评价。</w:t>
      </w:r>
    </w:p>
    <w:p>
      <w:pPr>
        <w:pageBreakBefore w:val="0"/>
        <w:kinsoku/>
        <w:wordWrap/>
        <w:overflowPunct/>
        <w:topLinePunct w:val="0"/>
        <w:autoSpaceDE/>
        <w:autoSpaceDN/>
        <w:bidi w:val="0"/>
        <w:adjustRightInd/>
        <w:snapToGrid w:val="0"/>
        <w:spacing w:line="560" w:lineRule="exact"/>
        <w:ind w:firstLine="640"/>
        <w:textAlignment w:val="auto"/>
        <w:rPr>
          <w:color w:val="auto"/>
        </w:rPr>
      </w:pPr>
      <w:bookmarkStart w:id="144" w:name="_Toc20006"/>
      <w:r>
        <w:rPr>
          <w:rFonts w:hint="eastAsia"/>
          <w:color w:val="auto"/>
        </w:rPr>
        <w:t>（5）市场监管和调控</w:t>
      </w:r>
      <w:bookmarkEnd w:id="144"/>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lang w:eastAsia="zh-CN"/>
        </w:rPr>
        <w:t>区</w:t>
      </w:r>
      <w:r>
        <w:rPr>
          <w:rFonts w:hint="eastAsia"/>
          <w:color w:val="auto"/>
        </w:rPr>
        <w:t>政府应密切关注受事件影响地区市场供应情况及公众反应，加强对重要生活必需品等商品的市场监管和调控。禁止或限制受污染食品和饮用水的生产、加工、流通和食用，防范因突发环境事件造成的集体中毒等。</w:t>
      </w:r>
    </w:p>
    <w:p>
      <w:pPr>
        <w:pageBreakBefore w:val="0"/>
        <w:kinsoku/>
        <w:wordWrap/>
        <w:overflowPunct/>
        <w:topLinePunct w:val="0"/>
        <w:autoSpaceDE/>
        <w:autoSpaceDN/>
        <w:bidi w:val="0"/>
        <w:adjustRightInd/>
        <w:snapToGrid w:val="0"/>
        <w:spacing w:line="560" w:lineRule="exact"/>
        <w:ind w:firstLine="640"/>
        <w:textAlignment w:val="auto"/>
        <w:rPr>
          <w:color w:val="auto"/>
        </w:rPr>
      </w:pPr>
      <w:bookmarkStart w:id="145" w:name="_Toc19713"/>
      <w:r>
        <w:rPr>
          <w:rFonts w:hint="eastAsia"/>
          <w:color w:val="auto"/>
        </w:rPr>
        <w:t>（6）信息发布和舆论引导</w:t>
      </w:r>
      <w:bookmarkEnd w:id="145"/>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突发环境事件的信息发布和新闻报道工作，应严格按照党中央、国务院及本市有关突发事件新闻报道的相关规定，在</w:t>
      </w:r>
      <w:r>
        <w:rPr>
          <w:rFonts w:hint="eastAsia"/>
          <w:color w:val="auto"/>
          <w:lang w:eastAsia="zh-CN"/>
        </w:rPr>
        <w:t>区</w:t>
      </w:r>
      <w:r>
        <w:rPr>
          <w:rFonts w:hint="eastAsia"/>
          <w:color w:val="auto"/>
        </w:rPr>
        <w:t>委宣传部的管理与协调下，由</w:t>
      </w:r>
      <w:r>
        <w:rPr>
          <w:rFonts w:hint="eastAsia"/>
          <w:color w:val="auto"/>
          <w:lang w:eastAsia="zh-CN"/>
        </w:rPr>
        <w:t>区</w:t>
      </w:r>
      <w:r>
        <w:rPr>
          <w:rFonts w:hint="eastAsia"/>
          <w:color w:val="auto"/>
        </w:rPr>
        <w:t>环境应急办或现场指挥部具体负责。</w:t>
      </w:r>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lang w:eastAsia="zh-CN"/>
        </w:rPr>
        <w:t>区</w:t>
      </w:r>
      <w:r>
        <w:rPr>
          <w:rFonts w:hint="eastAsia"/>
          <w:color w:val="auto"/>
        </w:rPr>
        <w:t>环境应急指挥部各成员单位应及时向</w:t>
      </w:r>
      <w:r>
        <w:rPr>
          <w:rFonts w:hint="eastAsia"/>
          <w:color w:val="auto"/>
          <w:lang w:eastAsia="zh-CN"/>
        </w:rPr>
        <w:t>区</w:t>
      </w:r>
      <w:r>
        <w:rPr>
          <w:rFonts w:hint="eastAsia"/>
          <w:color w:val="auto"/>
        </w:rPr>
        <w:t>环境应急办报送相关事件信息，做好突发环境事件的新闻发布保障工作。</w:t>
      </w:r>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较大及以上突发环境事件发生后，或对于一些事件本身比较敏感或发生在重点地区、特殊时期，或可能演化为重大、特别重大突发环境事件，</w:t>
      </w:r>
      <w:r>
        <w:rPr>
          <w:rFonts w:hint="eastAsia"/>
          <w:color w:val="auto"/>
          <w:lang w:eastAsia="zh-CN"/>
        </w:rPr>
        <w:t>区</w:t>
      </w:r>
      <w:r>
        <w:rPr>
          <w:rFonts w:hint="eastAsia"/>
          <w:color w:val="auto"/>
        </w:rPr>
        <w:t>环境应急办应向</w:t>
      </w:r>
      <w:r>
        <w:rPr>
          <w:rFonts w:hint="eastAsia"/>
          <w:color w:val="auto"/>
          <w:lang w:eastAsia="zh-CN"/>
        </w:rPr>
        <w:t>区</w:t>
      </w:r>
      <w:r>
        <w:rPr>
          <w:rFonts w:hint="eastAsia"/>
          <w:color w:val="auto"/>
        </w:rPr>
        <w:t>委宣传部通报相关情况。在</w:t>
      </w:r>
      <w:r>
        <w:rPr>
          <w:rFonts w:hint="eastAsia"/>
          <w:color w:val="auto"/>
          <w:lang w:eastAsia="zh-CN"/>
        </w:rPr>
        <w:t>区</w:t>
      </w:r>
      <w:r>
        <w:rPr>
          <w:rFonts w:hint="eastAsia"/>
          <w:color w:val="auto"/>
        </w:rPr>
        <w:t>委宣传部的组织、协调下，</w:t>
      </w:r>
      <w:r>
        <w:rPr>
          <w:rFonts w:hint="eastAsia"/>
          <w:color w:val="auto"/>
          <w:lang w:eastAsia="zh-CN"/>
        </w:rPr>
        <w:t>区</w:t>
      </w:r>
      <w:r>
        <w:rPr>
          <w:rFonts w:hint="eastAsia"/>
          <w:color w:val="auto"/>
        </w:rPr>
        <w:t>环境应急办应指派专人负责新闻报道工作，起草新闻发布稿和污染情况公告，及时、准确报道突发环境事件信息，正确引导舆论。</w:t>
      </w:r>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lang w:eastAsia="zh-CN"/>
        </w:rPr>
        <w:t>区</w:t>
      </w:r>
      <w:r>
        <w:rPr>
          <w:rFonts w:hint="eastAsia"/>
          <w:color w:val="auto"/>
        </w:rPr>
        <w:t>环境应急办及相关成员单位负责迅速收集、整理网络舆情信息，及时核实并解决反映的问题，并将工作进展情况及时公布，对于不实信息，及时在网站及政务微博上发布正确消息，对于负面信息，予以积极回应和正面引导。</w:t>
      </w:r>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一旦出现事件影响范围超出</w:t>
      </w:r>
      <w:r>
        <w:rPr>
          <w:rFonts w:hint="eastAsia"/>
          <w:color w:val="auto"/>
          <w:lang w:eastAsia="zh-CN"/>
        </w:rPr>
        <w:t>我区</w:t>
      </w:r>
      <w:r>
        <w:rPr>
          <w:rFonts w:hint="eastAsia"/>
          <w:color w:val="auto"/>
        </w:rPr>
        <w:t>行政辖区的态势，</w:t>
      </w:r>
      <w:bookmarkStart w:id="146" w:name="_Hlk532771864"/>
      <w:r>
        <w:rPr>
          <w:rFonts w:hint="eastAsia"/>
          <w:color w:val="auto"/>
          <w:lang w:eastAsia="zh-CN"/>
        </w:rPr>
        <w:t>区</w:t>
      </w:r>
      <w:r>
        <w:rPr>
          <w:rFonts w:hint="eastAsia"/>
          <w:color w:val="auto"/>
        </w:rPr>
        <w:t>环境应急办</w:t>
      </w:r>
      <w:bookmarkEnd w:id="146"/>
      <w:r>
        <w:rPr>
          <w:rFonts w:hint="eastAsia"/>
          <w:color w:val="auto"/>
        </w:rPr>
        <w:t>要依托与毗邻</w:t>
      </w:r>
      <w:r>
        <w:rPr>
          <w:rFonts w:hint="eastAsia"/>
          <w:color w:val="auto"/>
          <w:lang w:eastAsia="zh-CN"/>
        </w:rPr>
        <w:t>县区</w:t>
      </w:r>
      <w:r>
        <w:rPr>
          <w:rFonts w:hint="eastAsia"/>
          <w:color w:val="auto"/>
        </w:rPr>
        <w:t>的信息通报协调机制，及时向毗邻</w:t>
      </w:r>
      <w:r>
        <w:rPr>
          <w:rFonts w:hint="eastAsia"/>
          <w:color w:val="auto"/>
          <w:lang w:eastAsia="zh-CN"/>
        </w:rPr>
        <w:t>县区</w:t>
      </w:r>
      <w:r>
        <w:rPr>
          <w:rFonts w:hint="eastAsia"/>
          <w:color w:val="auto"/>
        </w:rPr>
        <w:t>相关主管部门通报。</w:t>
      </w:r>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对于可能产生国际影响的突发环境事件，对外报道工作由</w:t>
      </w:r>
      <w:r>
        <w:rPr>
          <w:rFonts w:hint="eastAsia"/>
          <w:color w:val="auto"/>
          <w:lang w:eastAsia="zh-CN"/>
        </w:rPr>
        <w:t>区</w:t>
      </w:r>
      <w:r>
        <w:rPr>
          <w:rFonts w:hint="eastAsia"/>
          <w:color w:val="auto"/>
        </w:rPr>
        <w:t>委宣传部组织。</w:t>
      </w:r>
    </w:p>
    <w:p>
      <w:pPr>
        <w:pageBreakBefore w:val="0"/>
        <w:kinsoku/>
        <w:wordWrap/>
        <w:overflowPunct/>
        <w:topLinePunct w:val="0"/>
        <w:autoSpaceDE/>
        <w:autoSpaceDN/>
        <w:bidi w:val="0"/>
        <w:adjustRightInd/>
        <w:snapToGrid w:val="0"/>
        <w:spacing w:line="560" w:lineRule="exact"/>
        <w:ind w:firstLine="640"/>
        <w:textAlignment w:val="auto"/>
        <w:rPr>
          <w:color w:val="auto"/>
        </w:rPr>
      </w:pPr>
      <w:bookmarkStart w:id="147" w:name="_Toc28208"/>
      <w:r>
        <w:rPr>
          <w:rFonts w:hint="eastAsia"/>
          <w:color w:val="auto"/>
        </w:rPr>
        <w:t>（7） 维护社会稳定</w:t>
      </w:r>
      <w:bookmarkEnd w:id="147"/>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加强受影响地区社会治安管理，严厉打击借机传播谣言制造社会恐慌、哄抢救灾物资等违法犯罪行为；加强转移人员安置点、救灾物资存放点等重点地区治安管控；做好受影响人员与涉事单位、地方人民政府及有关部门矛盾纠纷化解和法律服务工作，防止出现群体性事件，维护社会稳定。</w:t>
      </w:r>
    </w:p>
    <w:p>
      <w:pPr>
        <w:pStyle w:val="3"/>
        <w:pageBreakBefore w:val="0"/>
        <w:kinsoku/>
        <w:wordWrap/>
        <w:overflowPunct/>
        <w:topLinePunct w:val="0"/>
        <w:autoSpaceDE/>
        <w:autoSpaceDN/>
        <w:bidi w:val="0"/>
        <w:adjustRightInd/>
        <w:snapToGrid w:val="0"/>
        <w:spacing w:line="560" w:lineRule="exact"/>
        <w:ind w:firstLine="643"/>
        <w:textAlignment w:val="auto"/>
        <w:rPr>
          <w:rFonts w:hint="eastAsia" w:ascii="楷体" w:hAnsi="楷体" w:eastAsia="楷体" w:cs="楷体"/>
          <w:color w:val="auto"/>
        </w:rPr>
      </w:pPr>
      <w:bookmarkStart w:id="148" w:name="_Toc31533"/>
      <w:bookmarkStart w:id="149" w:name="_Toc25614"/>
      <w:bookmarkStart w:id="150" w:name="_Toc9843"/>
      <w:bookmarkStart w:id="151" w:name="_Toc32010"/>
      <w:bookmarkStart w:id="152" w:name="_Toc10441"/>
      <w:bookmarkStart w:id="153" w:name="_Toc6939"/>
      <w:r>
        <w:rPr>
          <w:rFonts w:hint="eastAsia" w:ascii="楷体" w:hAnsi="楷体" w:eastAsia="楷体" w:cs="楷体"/>
          <w:color w:val="auto"/>
        </w:rPr>
        <w:t>5.3 指挥协调</w:t>
      </w:r>
      <w:bookmarkEnd w:id="148"/>
      <w:bookmarkEnd w:id="149"/>
      <w:bookmarkEnd w:id="150"/>
      <w:bookmarkEnd w:id="151"/>
      <w:bookmarkEnd w:id="152"/>
      <w:bookmarkEnd w:id="153"/>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遵循属地为主原则，建立在</w:t>
      </w:r>
      <w:r>
        <w:rPr>
          <w:rFonts w:hint="eastAsia"/>
          <w:color w:val="auto"/>
          <w:lang w:eastAsia="zh-CN"/>
        </w:rPr>
        <w:t>区</w:t>
      </w:r>
      <w:r>
        <w:rPr>
          <w:rFonts w:hint="eastAsia"/>
          <w:color w:val="auto"/>
        </w:rPr>
        <w:t>政府统一领导下，以突发事件主管部门为主、有关部门参与的应急救援指挥协调机制。</w:t>
      </w:r>
      <w:r>
        <w:rPr>
          <w:rFonts w:hint="eastAsia"/>
          <w:color w:val="auto"/>
          <w:lang w:eastAsia="zh-CN"/>
        </w:rPr>
        <w:t>一镇四办</w:t>
      </w:r>
      <w:r>
        <w:rPr>
          <w:rFonts w:hint="eastAsia"/>
          <w:color w:val="auto"/>
        </w:rPr>
        <w:t>及相关部门应采取各项措施完成应急处置工作。</w:t>
      </w:r>
    </w:p>
    <w:p>
      <w:pPr>
        <w:pStyle w:val="3"/>
        <w:pageBreakBefore w:val="0"/>
        <w:kinsoku/>
        <w:wordWrap/>
        <w:overflowPunct/>
        <w:topLinePunct w:val="0"/>
        <w:autoSpaceDE/>
        <w:autoSpaceDN/>
        <w:bidi w:val="0"/>
        <w:adjustRightInd/>
        <w:snapToGrid w:val="0"/>
        <w:spacing w:line="560" w:lineRule="exact"/>
        <w:ind w:firstLine="643"/>
        <w:textAlignment w:val="auto"/>
        <w:rPr>
          <w:rFonts w:hint="eastAsia" w:ascii="楷体" w:hAnsi="楷体" w:eastAsia="楷体" w:cs="楷体"/>
          <w:color w:val="auto"/>
        </w:rPr>
      </w:pPr>
      <w:bookmarkStart w:id="154" w:name="_Toc23429"/>
      <w:bookmarkStart w:id="155" w:name="_Toc1282"/>
      <w:bookmarkStart w:id="156" w:name="_Toc5470"/>
      <w:bookmarkStart w:id="157" w:name="_Toc4430"/>
      <w:bookmarkStart w:id="158" w:name="_Toc26574"/>
      <w:bookmarkStart w:id="159" w:name="_Toc2098"/>
      <w:r>
        <w:rPr>
          <w:rFonts w:hint="eastAsia" w:ascii="楷体" w:hAnsi="楷体" w:eastAsia="楷体" w:cs="楷体"/>
          <w:color w:val="auto"/>
        </w:rPr>
        <w:t>5.4 力量部署</w:t>
      </w:r>
      <w:bookmarkEnd w:id="154"/>
      <w:bookmarkEnd w:id="155"/>
      <w:bookmarkEnd w:id="156"/>
      <w:bookmarkEnd w:id="157"/>
      <w:bookmarkEnd w:id="158"/>
      <w:bookmarkEnd w:id="159"/>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发生较大、重大、特别重大突发环境事件后，需要救援力量共同协作处置时，</w:t>
      </w:r>
      <w:r>
        <w:rPr>
          <w:rFonts w:hint="eastAsia"/>
          <w:color w:val="auto"/>
          <w:lang w:eastAsia="zh-CN"/>
        </w:rPr>
        <w:t>区</w:t>
      </w:r>
      <w:r>
        <w:rPr>
          <w:rFonts w:hint="eastAsia"/>
          <w:color w:val="auto"/>
        </w:rPr>
        <w:t>政府报请</w:t>
      </w:r>
      <w:r>
        <w:rPr>
          <w:rFonts w:hint="eastAsia"/>
          <w:color w:val="auto"/>
          <w:lang w:eastAsia="zh-CN"/>
        </w:rPr>
        <w:t>市</w:t>
      </w:r>
      <w:r>
        <w:rPr>
          <w:rFonts w:hint="eastAsia"/>
          <w:color w:val="auto"/>
        </w:rPr>
        <w:t>指挥部统一调动。</w:t>
      </w:r>
      <w:r>
        <w:rPr>
          <w:rFonts w:hint="eastAsia"/>
          <w:color w:val="auto"/>
          <w:lang w:eastAsia="zh-CN"/>
        </w:rPr>
        <w:t>市</w:t>
      </w:r>
      <w:r>
        <w:rPr>
          <w:rFonts w:hint="eastAsia"/>
          <w:color w:val="auto"/>
        </w:rPr>
        <w:t>指挥部批准后，各成员单位按职责分工参加应急处置工作。</w:t>
      </w:r>
    </w:p>
    <w:p>
      <w:pPr>
        <w:pStyle w:val="3"/>
        <w:pageBreakBefore w:val="0"/>
        <w:kinsoku/>
        <w:wordWrap/>
        <w:overflowPunct/>
        <w:topLinePunct w:val="0"/>
        <w:autoSpaceDE/>
        <w:autoSpaceDN/>
        <w:bidi w:val="0"/>
        <w:adjustRightInd/>
        <w:snapToGrid w:val="0"/>
        <w:spacing w:line="560" w:lineRule="exact"/>
        <w:ind w:firstLine="643"/>
        <w:textAlignment w:val="auto"/>
        <w:rPr>
          <w:rFonts w:hint="eastAsia" w:ascii="楷体" w:hAnsi="楷体" w:eastAsia="楷体" w:cs="楷体"/>
          <w:color w:val="auto"/>
        </w:rPr>
      </w:pPr>
      <w:bookmarkStart w:id="160" w:name="_Toc8193"/>
      <w:bookmarkStart w:id="161" w:name="_Toc30020"/>
      <w:bookmarkStart w:id="162" w:name="_Toc15766"/>
      <w:bookmarkStart w:id="163" w:name="_Toc27407"/>
      <w:bookmarkStart w:id="164" w:name="_Toc21971"/>
      <w:bookmarkStart w:id="165" w:name="_Toc15296"/>
      <w:r>
        <w:rPr>
          <w:rFonts w:hint="eastAsia" w:ascii="楷体" w:hAnsi="楷体" w:eastAsia="楷体" w:cs="楷体"/>
          <w:color w:val="auto"/>
        </w:rPr>
        <w:t>5.5 信息发布</w:t>
      </w:r>
      <w:bookmarkEnd w:id="160"/>
      <w:bookmarkEnd w:id="161"/>
      <w:bookmarkEnd w:id="162"/>
      <w:bookmarkEnd w:id="163"/>
      <w:bookmarkEnd w:id="164"/>
      <w:bookmarkEnd w:id="165"/>
    </w:p>
    <w:p>
      <w:pPr>
        <w:pageBreakBefore w:val="0"/>
        <w:kinsoku/>
        <w:wordWrap/>
        <w:overflowPunct/>
        <w:topLinePunct w:val="0"/>
        <w:autoSpaceDE/>
        <w:autoSpaceDN/>
        <w:bidi w:val="0"/>
        <w:adjustRightInd/>
        <w:snapToGrid w:val="0"/>
        <w:spacing w:line="560" w:lineRule="exact"/>
        <w:ind w:firstLine="640"/>
        <w:textAlignment w:val="auto"/>
        <w:rPr>
          <w:rFonts w:ascii="仿宋" w:hAnsi="仿宋" w:cs="仿宋"/>
          <w:color w:val="auto"/>
          <w:szCs w:val="32"/>
        </w:rPr>
      </w:pPr>
      <w:r>
        <w:rPr>
          <w:rFonts w:hint="eastAsia" w:ascii="仿宋" w:hAnsi="仿宋" w:cs="仿宋"/>
          <w:color w:val="auto"/>
          <w:szCs w:val="32"/>
        </w:rPr>
        <w:t>Ⅰ级事件信息由省政府根据国务院授权负责发布。</w:t>
      </w:r>
    </w:p>
    <w:p>
      <w:pPr>
        <w:pageBreakBefore w:val="0"/>
        <w:kinsoku/>
        <w:wordWrap/>
        <w:overflowPunct/>
        <w:topLinePunct w:val="0"/>
        <w:autoSpaceDE/>
        <w:autoSpaceDN/>
        <w:bidi w:val="0"/>
        <w:adjustRightInd/>
        <w:snapToGrid w:val="0"/>
        <w:spacing w:line="560" w:lineRule="exact"/>
        <w:ind w:firstLine="640"/>
        <w:textAlignment w:val="auto"/>
        <w:rPr>
          <w:rFonts w:ascii="仿宋" w:hAnsi="仿宋" w:cs="仿宋"/>
          <w:color w:val="auto"/>
          <w:szCs w:val="32"/>
        </w:rPr>
      </w:pPr>
      <w:r>
        <w:rPr>
          <w:rFonts w:hint="eastAsia" w:ascii="仿宋" w:hAnsi="仿宋" w:cs="仿宋"/>
          <w:color w:val="auto"/>
          <w:szCs w:val="32"/>
        </w:rPr>
        <w:t>Ⅱ级事件信息由省政府负责发布。</w:t>
      </w:r>
    </w:p>
    <w:p>
      <w:pPr>
        <w:pageBreakBefore w:val="0"/>
        <w:kinsoku/>
        <w:wordWrap/>
        <w:overflowPunct/>
        <w:topLinePunct w:val="0"/>
        <w:autoSpaceDE/>
        <w:autoSpaceDN/>
        <w:bidi w:val="0"/>
        <w:adjustRightInd/>
        <w:snapToGrid w:val="0"/>
        <w:spacing w:line="560" w:lineRule="exact"/>
        <w:ind w:firstLine="640"/>
        <w:textAlignment w:val="auto"/>
        <w:rPr>
          <w:rFonts w:ascii="仿宋" w:hAnsi="仿宋" w:cs="仿宋"/>
          <w:color w:val="auto"/>
          <w:szCs w:val="32"/>
        </w:rPr>
      </w:pPr>
      <w:r>
        <w:rPr>
          <w:rFonts w:hint="eastAsia" w:ascii="仿宋" w:hAnsi="仿宋" w:cs="仿宋"/>
          <w:color w:val="auto"/>
          <w:szCs w:val="32"/>
        </w:rPr>
        <w:t>Ⅲ级事件信息由市政府负责发布。</w:t>
      </w:r>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ascii="仿宋" w:hAnsi="仿宋" w:cs="仿宋"/>
          <w:color w:val="auto"/>
          <w:szCs w:val="32"/>
        </w:rPr>
        <w:t>Ⅳ级事件信息由事发地县（</w:t>
      </w:r>
      <w:r>
        <w:rPr>
          <w:rFonts w:hint="eastAsia" w:ascii="仿宋" w:hAnsi="仿宋" w:cs="仿宋"/>
          <w:color w:val="auto"/>
          <w:szCs w:val="32"/>
          <w:lang w:val="en-US" w:eastAsia="zh-CN"/>
        </w:rPr>
        <w:t>区</w:t>
      </w:r>
      <w:r>
        <w:rPr>
          <w:rFonts w:hint="eastAsia" w:ascii="仿宋" w:hAnsi="仿宋" w:cs="仿宋"/>
          <w:color w:val="auto"/>
          <w:szCs w:val="32"/>
        </w:rPr>
        <w:t>）政府负责发布。</w:t>
      </w:r>
    </w:p>
    <w:p>
      <w:pPr>
        <w:pStyle w:val="3"/>
        <w:pageBreakBefore w:val="0"/>
        <w:kinsoku/>
        <w:wordWrap/>
        <w:overflowPunct/>
        <w:topLinePunct w:val="0"/>
        <w:autoSpaceDE/>
        <w:autoSpaceDN/>
        <w:bidi w:val="0"/>
        <w:adjustRightInd/>
        <w:snapToGrid w:val="0"/>
        <w:spacing w:line="560" w:lineRule="exact"/>
        <w:ind w:firstLine="643"/>
        <w:textAlignment w:val="auto"/>
        <w:rPr>
          <w:rFonts w:hint="eastAsia" w:ascii="楷体" w:hAnsi="楷体" w:eastAsia="楷体" w:cs="楷体"/>
          <w:color w:val="auto"/>
        </w:rPr>
      </w:pPr>
      <w:bookmarkStart w:id="166" w:name="_Toc11679"/>
      <w:bookmarkStart w:id="167" w:name="_Toc21331"/>
      <w:bookmarkStart w:id="168" w:name="_Toc14312"/>
      <w:bookmarkStart w:id="169" w:name="_Toc30038"/>
      <w:bookmarkStart w:id="170" w:name="_Toc28355"/>
      <w:bookmarkStart w:id="171" w:name="_Toc14541"/>
      <w:r>
        <w:rPr>
          <w:rFonts w:hint="eastAsia" w:ascii="楷体" w:hAnsi="楷体" w:eastAsia="楷体" w:cs="楷体"/>
          <w:color w:val="auto"/>
        </w:rPr>
        <w:t>5.6 应急终止</w:t>
      </w:r>
      <w:bookmarkEnd w:id="166"/>
      <w:bookmarkEnd w:id="167"/>
      <w:bookmarkEnd w:id="168"/>
      <w:bookmarkEnd w:id="169"/>
      <w:bookmarkEnd w:id="170"/>
      <w:bookmarkEnd w:id="171"/>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s="黑体"/>
          <w:color w:val="auto"/>
          <w:szCs w:val="20"/>
          <w:shd w:val="clear" w:color="060000" w:fill="auto"/>
        </w:rPr>
        <w:t>当事件条件已经排除、污染物质已降至规定限值以内、所造成的危害基本消除时，由启动响应的人民政府终止应急响应。</w:t>
      </w:r>
      <w:r>
        <w:rPr>
          <w:color w:val="auto"/>
        </w:rPr>
        <w:t xml:space="preserve"> </w:t>
      </w:r>
      <w:bookmarkStart w:id="172" w:name="_Toc15652"/>
    </w:p>
    <w:bookmarkEnd w:id="172"/>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符合下列条件之一的，即满足应急终止条件：</w:t>
      </w:r>
    </w:p>
    <w:p>
      <w:pPr>
        <w:pageBreakBefore w:val="0"/>
        <w:numPr>
          <w:ilvl w:val="0"/>
          <w:numId w:val="11"/>
        </w:numPr>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事件现场得到控制，事件条件已经消除；</w:t>
      </w:r>
    </w:p>
    <w:p>
      <w:pPr>
        <w:pageBreakBefore w:val="0"/>
        <w:numPr>
          <w:ilvl w:val="0"/>
          <w:numId w:val="11"/>
        </w:numPr>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污染源的泄漏或释放已降至规定限值以内且环境应急监测值已恢复到正常；</w:t>
      </w:r>
    </w:p>
    <w:p>
      <w:pPr>
        <w:pageBreakBefore w:val="0"/>
        <w:numPr>
          <w:ilvl w:val="0"/>
          <w:numId w:val="11"/>
        </w:numPr>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事件所造成的危害已经被彻底消除，无继发可能；</w:t>
      </w:r>
    </w:p>
    <w:p>
      <w:pPr>
        <w:pageBreakBefore w:val="0"/>
        <w:numPr>
          <w:ilvl w:val="0"/>
          <w:numId w:val="11"/>
        </w:numPr>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事件现场的各种专业应急处置行动已无继续的必要；</w:t>
      </w:r>
    </w:p>
    <w:p>
      <w:pPr>
        <w:pageBreakBefore w:val="0"/>
        <w:numPr>
          <w:ilvl w:val="0"/>
          <w:numId w:val="11"/>
        </w:numPr>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采取了必要的防护措施以保护公众免受再次危害，并使事件可能引起的中长期影响趋于合理且尽量低的水平。</w:t>
      </w:r>
    </w:p>
    <w:p>
      <w:pPr>
        <w:pStyle w:val="2"/>
        <w:pageBreakBefore w:val="0"/>
        <w:kinsoku/>
        <w:wordWrap/>
        <w:overflowPunct/>
        <w:topLinePunct w:val="0"/>
        <w:autoSpaceDE/>
        <w:autoSpaceDN/>
        <w:bidi w:val="0"/>
        <w:adjustRightInd/>
        <w:snapToGrid w:val="0"/>
        <w:spacing w:line="560" w:lineRule="exact"/>
        <w:ind w:firstLine="643"/>
        <w:textAlignment w:val="auto"/>
        <w:outlineLvl w:val="2"/>
        <w:rPr>
          <w:rFonts w:hint="eastAsia" w:ascii="黑体" w:hAnsi="黑体" w:eastAsia="黑体" w:cs="黑体"/>
          <w:color w:val="auto"/>
        </w:rPr>
      </w:pPr>
      <w:bookmarkStart w:id="173" w:name="_Toc23223"/>
      <w:bookmarkStart w:id="174" w:name="_Toc2037"/>
      <w:bookmarkStart w:id="175" w:name="_Toc32399"/>
      <w:r>
        <w:rPr>
          <w:rFonts w:hint="eastAsia" w:ascii="黑体" w:hAnsi="黑体" w:eastAsia="黑体" w:cs="黑体"/>
          <w:color w:val="auto"/>
        </w:rPr>
        <w:t>6.后期工作</w:t>
      </w:r>
      <w:bookmarkEnd w:id="173"/>
      <w:bookmarkEnd w:id="174"/>
      <w:bookmarkEnd w:id="175"/>
    </w:p>
    <w:p>
      <w:pPr>
        <w:pStyle w:val="3"/>
        <w:pageBreakBefore w:val="0"/>
        <w:kinsoku/>
        <w:wordWrap/>
        <w:overflowPunct/>
        <w:topLinePunct w:val="0"/>
        <w:autoSpaceDE/>
        <w:autoSpaceDN/>
        <w:bidi w:val="0"/>
        <w:adjustRightInd/>
        <w:snapToGrid w:val="0"/>
        <w:spacing w:line="560" w:lineRule="exact"/>
        <w:ind w:firstLine="643"/>
        <w:textAlignment w:val="auto"/>
        <w:rPr>
          <w:rFonts w:hint="eastAsia" w:ascii="楷体" w:hAnsi="楷体" w:eastAsia="楷体" w:cs="楷体"/>
          <w:color w:val="auto"/>
        </w:rPr>
      </w:pPr>
      <w:bookmarkStart w:id="176" w:name="_Toc806"/>
      <w:bookmarkStart w:id="177" w:name="_Toc17126"/>
      <w:bookmarkStart w:id="178" w:name="_Toc1585"/>
      <w:r>
        <w:rPr>
          <w:rFonts w:hint="eastAsia" w:ascii="楷体" w:hAnsi="楷体" w:eastAsia="楷体" w:cs="楷体"/>
          <w:color w:val="auto"/>
        </w:rPr>
        <w:t>6.1 损害评估</w:t>
      </w:r>
      <w:bookmarkEnd w:id="176"/>
      <w:bookmarkEnd w:id="177"/>
      <w:bookmarkEnd w:id="178"/>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突发环境事件应急响应终止后，按照生态环境部制定的《突发环境事件损害评估办法》</w:t>
      </w:r>
      <w:r>
        <w:rPr>
          <w:rFonts w:hint="eastAsia"/>
          <w:color w:val="auto"/>
          <w:lang w:eastAsia="zh-CN"/>
        </w:rPr>
        <w:t>四方台</w:t>
      </w:r>
      <w:r>
        <w:rPr>
          <w:rFonts w:hint="eastAsia"/>
          <w:color w:val="auto"/>
        </w:rPr>
        <w:t>生态环境局负责组织相关部门开展突发环境事件污染损害评估工作，并将评估结果向社会公布。评估结论作为事件调查处理、损害赔偿、生态修复和恢复重建的重要依据。</w:t>
      </w:r>
    </w:p>
    <w:p>
      <w:pPr>
        <w:pStyle w:val="3"/>
        <w:pageBreakBefore w:val="0"/>
        <w:kinsoku/>
        <w:wordWrap/>
        <w:overflowPunct/>
        <w:topLinePunct w:val="0"/>
        <w:autoSpaceDE/>
        <w:autoSpaceDN/>
        <w:bidi w:val="0"/>
        <w:adjustRightInd/>
        <w:snapToGrid w:val="0"/>
        <w:spacing w:line="560" w:lineRule="exact"/>
        <w:ind w:firstLine="643"/>
        <w:textAlignment w:val="auto"/>
        <w:rPr>
          <w:rFonts w:hint="eastAsia" w:ascii="楷体" w:hAnsi="楷体" w:eastAsia="楷体" w:cs="楷体"/>
          <w:color w:val="auto"/>
        </w:rPr>
      </w:pPr>
      <w:bookmarkStart w:id="179" w:name="_Toc4911"/>
      <w:bookmarkStart w:id="180" w:name="_Toc30659"/>
      <w:bookmarkStart w:id="181" w:name="_Toc6956"/>
      <w:r>
        <w:rPr>
          <w:rFonts w:hint="eastAsia" w:ascii="楷体" w:hAnsi="楷体" w:eastAsia="楷体" w:cs="楷体"/>
          <w:color w:val="auto"/>
        </w:rPr>
        <w:t>6.2 事件调查</w:t>
      </w:r>
      <w:bookmarkEnd w:id="179"/>
      <w:bookmarkEnd w:id="180"/>
      <w:bookmarkEnd w:id="181"/>
    </w:p>
    <w:p>
      <w:pPr>
        <w:pageBreakBefore w:val="0"/>
        <w:kinsoku/>
        <w:wordWrap/>
        <w:overflowPunct/>
        <w:topLinePunct w:val="0"/>
        <w:autoSpaceDE/>
        <w:autoSpaceDN/>
        <w:bidi w:val="0"/>
        <w:adjustRightInd/>
        <w:snapToGrid w:val="0"/>
        <w:spacing w:line="560" w:lineRule="exact"/>
        <w:textAlignment w:val="auto"/>
        <w:rPr>
          <w:rFonts w:hint="eastAsia"/>
        </w:rPr>
      </w:pPr>
      <w:bookmarkStart w:id="182" w:name="_Toc12679"/>
      <w:r>
        <w:rPr>
          <w:rFonts w:hint="eastAsia"/>
        </w:rPr>
        <w:t>突发环境事件发生后，根据有关规定，由生态环境主管部门牵头，会同相关部门组织开展事件调查，查明事件原因和性质，提出整改防范措施和处理建议。</w:t>
      </w:r>
    </w:p>
    <w:p>
      <w:pPr>
        <w:pStyle w:val="3"/>
        <w:pageBreakBefore w:val="0"/>
        <w:kinsoku/>
        <w:wordWrap/>
        <w:overflowPunct/>
        <w:topLinePunct w:val="0"/>
        <w:autoSpaceDE/>
        <w:autoSpaceDN/>
        <w:bidi w:val="0"/>
        <w:adjustRightInd/>
        <w:snapToGrid w:val="0"/>
        <w:spacing w:line="560" w:lineRule="exact"/>
        <w:ind w:firstLine="643"/>
        <w:textAlignment w:val="auto"/>
        <w:rPr>
          <w:rFonts w:hint="eastAsia" w:ascii="楷体" w:hAnsi="楷体" w:eastAsia="楷体" w:cs="楷体"/>
          <w:color w:val="auto"/>
        </w:rPr>
      </w:pPr>
      <w:bookmarkStart w:id="183" w:name="_Toc21317"/>
      <w:bookmarkStart w:id="184" w:name="_Toc19279"/>
      <w:r>
        <w:rPr>
          <w:rFonts w:hint="eastAsia" w:ascii="楷体" w:hAnsi="楷体" w:eastAsia="楷体" w:cs="楷体"/>
          <w:color w:val="auto"/>
        </w:rPr>
        <w:t>6.3 善后处置</w:t>
      </w:r>
      <w:bookmarkEnd w:id="182"/>
      <w:bookmarkEnd w:id="183"/>
      <w:bookmarkEnd w:id="184"/>
    </w:p>
    <w:p>
      <w:pPr>
        <w:pageBreakBefore w:val="0"/>
        <w:numPr>
          <w:ilvl w:val="0"/>
          <w:numId w:val="12"/>
        </w:numPr>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事</w:t>
      </w:r>
      <w:r>
        <w:rPr>
          <w:rFonts w:hint="eastAsia"/>
          <w:color w:val="auto"/>
          <w:lang w:val="en-US" w:eastAsia="zh-CN"/>
        </w:rPr>
        <w:t>发</w:t>
      </w:r>
      <w:r>
        <w:rPr>
          <w:rFonts w:hint="eastAsia"/>
          <w:color w:val="auto"/>
        </w:rPr>
        <w:t>地政府和责任职能部门要依据现场检测评价结果和要求，继续保持或采取必要措施巩固应急处理工作的成果，防止发生次生、衍生事件。</w:t>
      </w:r>
    </w:p>
    <w:p>
      <w:pPr>
        <w:pageBreakBefore w:val="0"/>
        <w:numPr>
          <w:ilvl w:val="0"/>
          <w:numId w:val="12"/>
        </w:numPr>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责任职能部门要尽快统计上报灾害损失及人员伤亡情况。</w:t>
      </w:r>
    </w:p>
    <w:p>
      <w:pPr>
        <w:pageBreakBefore w:val="0"/>
        <w:numPr>
          <w:ilvl w:val="0"/>
          <w:numId w:val="12"/>
        </w:numPr>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lang w:eastAsia="zh-CN"/>
        </w:rPr>
        <w:t>区政府</w:t>
      </w:r>
      <w:r>
        <w:rPr>
          <w:rFonts w:hint="eastAsia"/>
          <w:color w:val="auto"/>
        </w:rPr>
        <w:t>要及时启动政府救济方案，尽快发放救灾款物，妥善做好救助、抚慰、抚恤、安置等善后工作，维护灾区的安定稳定，同时要积极组织灾民开展生产自救，尽快恢复受灾地区的生产生活。</w:t>
      </w:r>
    </w:p>
    <w:p>
      <w:pPr>
        <w:pageBreakBefore w:val="0"/>
        <w:numPr>
          <w:ilvl w:val="0"/>
          <w:numId w:val="12"/>
        </w:numPr>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根据事发地受灾受损情况，</w:t>
      </w:r>
      <w:r>
        <w:rPr>
          <w:rFonts w:hint="eastAsia"/>
          <w:color w:val="auto"/>
          <w:lang w:eastAsia="zh-CN"/>
        </w:rPr>
        <w:t>区</w:t>
      </w:r>
      <w:r>
        <w:rPr>
          <w:rFonts w:hint="eastAsia"/>
          <w:color w:val="auto"/>
        </w:rPr>
        <w:t>政府及时提供一定的资金、物资支持和技术指导。需要国家救灾资金援助的，由</w:t>
      </w:r>
      <w:r>
        <w:rPr>
          <w:rFonts w:hint="eastAsia"/>
          <w:color w:val="auto"/>
          <w:lang w:eastAsia="zh-CN"/>
        </w:rPr>
        <w:t>区</w:t>
      </w:r>
      <w:r>
        <w:rPr>
          <w:rFonts w:hint="eastAsia"/>
          <w:color w:val="auto"/>
        </w:rPr>
        <w:t>政府提出请求报</w:t>
      </w:r>
      <w:r>
        <w:rPr>
          <w:rFonts w:hint="eastAsia"/>
          <w:color w:val="auto"/>
          <w:lang w:eastAsia="zh-CN"/>
        </w:rPr>
        <w:t>市</w:t>
      </w:r>
      <w:r>
        <w:rPr>
          <w:rFonts w:hint="eastAsia"/>
          <w:color w:val="auto"/>
        </w:rPr>
        <w:t>政府，再由</w:t>
      </w:r>
      <w:r>
        <w:rPr>
          <w:rFonts w:hint="eastAsia"/>
          <w:color w:val="auto"/>
          <w:lang w:eastAsia="zh-CN"/>
        </w:rPr>
        <w:t>市</w:t>
      </w:r>
      <w:r>
        <w:rPr>
          <w:rFonts w:hint="eastAsia"/>
          <w:color w:val="auto"/>
        </w:rPr>
        <w:t>政府</w:t>
      </w:r>
      <w:r>
        <w:rPr>
          <w:rFonts w:hint="eastAsia"/>
          <w:color w:val="auto"/>
          <w:lang w:eastAsia="zh-CN"/>
        </w:rPr>
        <w:t>进行上报</w:t>
      </w:r>
      <w:r>
        <w:rPr>
          <w:rFonts w:hint="eastAsia"/>
          <w:color w:val="auto"/>
        </w:rPr>
        <w:t>。</w:t>
      </w:r>
    </w:p>
    <w:p>
      <w:pPr>
        <w:pageBreakBefore w:val="0"/>
        <w:numPr>
          <w:ilvl w:val="0"/>
          <w:numId w:val="12"/>
        </w:numPr>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lang w:eastAsia="zh-CN"/>
        </w:rPr>
        <w:t>一</w:t>
      </w:r>
      <w:r>
        <w:rPr>
          <w:rFonts w:hint="eastAsia"/>
          <w:color w:val="auto"/>
          <w:lang w:val="en-US" w:eastAsia="zh-CN"/>
        </w:rPr>
        <w:t>镇四办</w:t>
      </w:r>
      <w:r>
        <w:rPr>
          <w:rFonts w:hint="eastAsia"/>
          <w:color w:val="auto"/>
        </w:rPr>
        <w:t>、卫生健康、生态环境、住房和城市建设等部门要各尽其责，迅速组织医疗救治、疾病控制、污染物收集、现场清理与处理。交通、通信、电业等部门要各尽其责，组织抢险力量尽快恢复被破坏的交通、通讯 、供水、排水、供电、有线电视等公用基础设施。</w:t>
      </w:r>
    </w:p>
    <w:p>
      <w:pPr>
        <w:pageBreakBefore w:val="0"/>
        <w:numPr>
          <w:ilvl w:val="0"/>
          <w:numId w:val="12"/>
        </w:numPr>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事发地负责处置的指挥机构应及时归还应急行动征用的物资、设备或占用的房屋、土地，已不能归还或造成损坏的，致使公民、法人或者其他组织的合法权益受到损害的，应依照国家规定予以补偿。</w:t>
      </w:r>
    </w:p>
    <w:p>
      <w:pPr>
        <w:pageBreakBefore w:val="0"/>
        <w:numPr>
          <w:ilvl w:val="0"/>
          <w:numId w:val="12"/>
        </w:numPr>
        <w:kinsoku/>
        <w:wordWrap/>
        <w:overflowPunct/>
        <w:topLinePunct w:val="0"/>
        <w:autoSpaceDE/>
        <w:autoSpaceDN/>
        <w:bidi w:val="0"/>
        <w:adjustRightInd/>
        <w:snapToGrid w:val="0"/>
        <w:spacing w:line="560" w:lineRule="exact"/>
        <w:ind w:firstLine="640"/>
        <w:textAlignment w:val="auto"/>
        <w:rPr>
          <w:rFonts w:ascii="仿宋" w:hAnsi="仿宋" w:cs="仿宋"/>
          <w:color w:val="auto"/>
          <w:szCs w:val="32"/>
        </w:rPr>
      </w:pPr>
      <w:r>
        <w:rPr>
          <w:rFonts w:hint="eastAsia"/>
          <w:color w:val="auto"/>
        </w:rPr>
        <w:t>科学制定恢复重建规划，有针对性地予以组织实施。在恢复重建过程中，</w:t>
      </w:r>
      <w:r>
        <w:rPr>
          <w:rFonts w:hint="eastAsia"/>
          <w:color w:val="auto"/>
          <w:lang w:eastAsia="zh-CN"/>
        </w:rPr>
        <w:t>各级</w:t>
      </w:r>
      <w:r>
        <w:rPr>
          <w:rFonts w:hint="eastAsia"/>
          <w:color w:val="auto"/>
        </w:rPr>
        <w:t>政府、生态环境部门、其他相关职能部门、肇事方、受害公众等各利益相关方需要各尽其责、各行其职、通力合作、协调一致，尽快尽好的完成突发环境事件恢复重建工作。</w:t>
      </w:r>
    </w:p>
    <w:p>
      <w:pPr>
        <w:pageBreakBefore w:val="0"/>
        <w:numPr>
          <w:ilvl w:val="0"/>
          <w:numId w:val="12"/>
        </w:numPr>
        <w:kinsoku/>
        <w:wordWrap/>
        <w:overflowPunct/>
        <w:topLinePunct w:val="0"/>
        <w:autoSpaceDE/>
        <w:autoSpaceDN/>
        <w:bidi w:val="0"/>
        <w:adjustRightInd/>
        <w:snapToGrid w:val="0"/>
        <w:spacing w:line="560" w:lineRule="exact"/>
        <w:ind w:firstLine="640"/>
        <w:textAlignment w:val="auto"/>
        <w:rPr>
          <w:rFonts w:ascii="仿宋" w:hAnsi="仿宋" w:cs="仿宋"/>
          <w:color w:val="auto"/>
          <w:szCs w:val="32"/>
        </w:rPr>
      </w:pPr>
      <w:r>
        <w:rPr>
          <w:rFonts w:hint="eastAsia" w:ascii="仿宋" w:hAnsi="仿宋" w:cs="仿宋"/>
          <w:color w:val="auto"/>
          <w:szCs w:val="32"/>
          <w:lang w:val="en-US" w:eastAsia="zh-CN"/>
        </w:rPr>
        <w:t>区环境</w:t>
      </w:r>
      <w:r>
        <w:rPr>
          <w:rFonts w:hint="eastAsia" w:ascii="仿宋" w:hAnsi="仿宋" w:cs="仿宋"/>
          <w:color w:val="auto"/>
          <w:szCs w:val="32"/>
        </w:rPr>
        <w:t>应急办要将处理突发环境事件的全部调查、监测、处置、信息、报告、总结等资料，按照分工进行汇总，建立工作档案后存档。</w:t>
      </w:r>
    </w:p>
    <w:p>
      <w:pPr>
        <w:pStyle w:val="3"/>
        <w:pageBreakBefore w:val="0"/>
        <w:kinsoku/>
        <w:wordWrap/>
        <w:overflowPunct/>
        <w:topLinePunct w:val="0"/>
        <w:autoSpaceDE/>
        <w:autoSpaceDN/>
        <w:bidi w:val="0"/>
        <w:adjustRightInd/>
        <w:snapToGrid w:val="0"/>
        <w:spacing w:line="560" w:lineRule="exact"/>
        <w:ind w:firstLine="643"/>
        <w:textAlignment w:val="auto"/>
        <w:rPr>
          <w:rFonts w:hint="eastAsia" w:ascii="楷体" w:hAnsi="楷体" w:eastAsia="楷体" w:cs="楷体"/>
          <w:color w:val="auto"/>
        </w:rPr>
      </w:pPr>
      <w:bookmarkStart w:id="185" w:name="_Toc20659"/>
      <w:bookmarkStart w:id="186" w:name="_Toc24035"/>
      <w:r>
        <w:rPr>
          <w:rFonts w:hint="eastAsia" w:ascii="楷体" w:hAnsi="楷体" w:eastAsia="楷体" w:cs="楷体"/>
          <w:color w:val="auto"/>
        </w:rPr>
        <w:t>6.4 保险</w:t>
      </w:r>
      <w:bookmarkEnd w:id="185"/>
      <w:bookmarkEnd w:id="186"/>
    </w:p>
    <w:p>
      <w:pPr>
        <w:pageBreakBefore w:val="0"/>
        <w:kinsoku/>
        <w:wordWrap/>
        <w:overflowPunct/>
        <w:topLinePunct w:val="0"/>
        <w:autoSpaceDE/>
        <w:autoSpaceDN/>
        <w:bidi w:val="0"/>
        <w:adjustRightInd/>
        <w:snapToGrid w:val="0"/>
        <w:spacing w:line="560" w:lineRule="exact"/>
        <w:ind w:firstLine="640"/>
        <w:textAlignment w:val="auto"/>
        <w:rPr>
          <w:rFonts w:ascii="仿宋" w:hAnsi="仿宋" w:cs="仿宋"/>
          <w:color w:val="auto"/>
          <w:szCs w:val="32"/>
        </w:rPr>
      </w:pPr>
      <w:r>
        <w:rPr>
          <w:rFonts w:hint="eastAsia"/>
          <w:color w:val="auto"/>
        </w:rPr>
        <w:t>建立和完善突发环境事件商业保险机制。</w:t>
      </w:r>
      <w:r>
        <w:rPr>
          <w:rFonts w:hint="eastAsia" w:ascii="仿宋" w:hAnsi="仿宋" w:cs="仿宋"/>
          <w:color w:val="auto"/>
          <w:szCs w:val="32"/>
          <w:lang w:val="en-US" w:eastAsia="zh-CN"/>
        </w:rPr>
        <w:t>区环境</w:t>
      </w:r>
      <w:r>
        <w:rPr>
          <w:rFonts w:hint="eastAsia" w:ascii="仿宋" w:hAnsi="仿宋" w:cs="仿宋"/>
          <w:color w:val="auto"/>
          <w:szCs w:val="32"/>
        </w:rPr>
        <w:t>应急办</w:t>
      </w:r>
      <w:r>
        <w:rPr>
          <w:rFonts w:hint="eastAsia"/>
          <w:color w:val="auto"/>
        </w:rPr>
        <w:t>为</w:t>
      </w:r>
      <w:r>
        <w:rPr>
          <w:rFonts w:hint="eastAsia"/>
          <w:color w:val="auto"/>
          <w:lang w:val="en-US" w:eastAsia="zh-CN"/>
        </w:rPr>
        <w:t>区</w:t>
      </w:r>
      <w:r>
        <w:rPr>
          <w:rFonts w:hint="eastAsia"/>
          <w:color w:val="auto"/>
        </w:rPr>
        <w:t>环境应急救援队伍和技术支撑队伍工作人员免费办理意外伤害保险。可能引起突发环境事件的生产经营单位，要依法办理环境污染责任保险。突发环境事件发生后，保险机构应及时开展应急救援人员保险受理和受灾人员保险理赔工作。</w:t>
      </w:r>
    </w:p>
    <w:p>
      <w:pPr>
        <w:pStyle w:val="2"/>
        <w:pageBreakBefore w:val="0"/>
        <w:kinsoku/>
        <w:wordWrap/>
        <w:overflowPunct/>
        <w:topLinePunct w:val="0"/>
        <w:autoSpaceDE/>
        <w:autoSpaceDN/>
        <w:bidi w:val="0"/>
        <w:adjustRightInd/>
        <w:snapToGrid w:val="0"/>
        <w:spacing w:line="560" w:lineRule="exact"/>
        <w:ind w:firstLine="643"/>
        <w:textAlignment w:val="auto"/>
        <w:outlineLvl w:val="2"/>
        <w:rPr>
          <w:rFonts w:hint="eastAsia" w:ascii="黑体" w:hAnsi="黑体" w:eastAsia="黑体" w:cs="黑体"/>
          <w:color w:val="auto"/>
        </w:rPr>
      </w:pPr>
      <w:bookmarkStart w:id="187" w:name="_Toc32031"/>
      <w:bookmarkStart w:id="188" w:name="_Toc19227"/>
      <w:bookmarkStart w:id="189" w:name="_Toc9156"/>
      <w:r>
        <w:rPr>
          <w:rFonts w:hint="eastAsia" w:ascii="黑体" w:hAnsi="黑体" w:eastAsia="黑体" w:cs="黑体"/>
          <w:color w:val="auto"/>
        </w:rPr>
        <w:t>7.应急保障</w:t>
      </w:r>
      <w:bookmarkEnd w:id="187"/>
      <w:bookmarkEnd w:id="188"/>
      <w:bookmarkEnd w:id="189"/>
    </w:p>
    <w:p>
      <w:pPr>
        <w:pStyle w:val="3"/>
        <w:pageBreakBefore w:val="0"/>
        <w:kinsoku/>
        <w:wordWrap/>
        <w:overflowPunct/>
        <w:topLinePunct w:val="0"/>
        <w:autoSpaceDE/>
        <w:autoSpaceDN/>
        <w:bidi w:val="0"/>
        <w:adjustRightInd/>
        <w:snapToGrid w:val="0"/>
        <w:spacing w:line="560" w:lineRule="exact"/>
        <w:ind w:firstLine="643"/>
        <w:textAlignment w:val="auto"/>
        <w:rPr>
          <w:rFonts w:hint="eastAsia" w:ascii="楷体" w:hAnsi="楷体" w:eastAsia="楷体" w:cs="楷体"/>
          <w:color w:val="auto"/>
        </w:rPr>
      </w:pPr>
      <w:bookmarkStart w:id="190" w:name="_Toc21296"/>
      <w:bookmarkStart w:id="191" w:name="_Toc19454"/>
      <w:bookmarkStart w:id="192" w:name="_Toc19861"/>
      <w:r>
        <w:rPr>
          <w:rFonts w:hint="eastAsia" w:ascii="楷体" w:hAnsi="楷体" w:eastAsia="楷体" w:cs="楷体"/>
          <w:color w:val="auto"/>
        </w:rPr>
        <w:t>7.1 队伍保障</w:t>
      </w:r>
      <w:bookmarkEnd w:id="190"/>
      <w:bookmarkEnd w:id="191"/>
      <w:bookmarkEnd w:id="192"/>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结合</w:t>
      </w:r>
      <w:r>
        <w:rPr>
          <w:rFonts w:hint="eastAsia"/>
          <w:color w:val="auto"/>
          <w:lang w:val="en-US" w:eastAsia="zh-CN"/>
        </w:rPr>
        <w:t>我区</w:t>
      </w:r>
      <w:r>
        <w:rPr>
          <w:rFonts w:hint="eastAsia"/>
          <w:color w:val="auto"/>
        </w:rPr>
        <w:t>突发环境事件的特点，依托社会专业力量，</w:t>
      </w:r>
      <w:r>
        <w:rPr>
          <w:rFonts w:hint="eastAsia"/>
          <w:color w:val="auto"/>
          <w:lang w:val="en-US" w:eastAsia="zh-CN"/>
        </w:rPr>
        <w:t>区</w:t>
      </w:r>
      <w:r>
        <w:rPr>
          <w:rFonts w:hint="eastAsia"/>
          <w:color w:val="auto"/>
        </w:rPr>
        <w:t>生态环境局要加强环境应急监测、应急调查以及应急专家库等专业队伍建设。加强对应急救援队伍的管理，规范调动程序和常规管理内容。应急、公安、卫生健康等部门要强化应急力量支援保障，定期开展应急演练，确保应急人员意识和提高突发环境事件快速响应及应急处置能力。</w:t>
      </w:r>
    </w:p>
    <w:p>
      <w:pPr>
        <w:pStyle w:val="3"/>
        <w:pageBreakBefore w:val="0"/>
        <w:kinsoku/>
        <w:wordWrap/>
        <w:overflowPunct/>
        <w:topLinePunct w:val="0"/>
        <w:autoSpaceDE/>
        <w:autoSpaceDN/>
        <w:bidi w:val="0"/>
        <w:adjustRightInd/>
        <w:snapToGrid w:val="0"/>
        <w:spacing w:line="560" w:lineRule="exact"/>
        <w:ind w:firstLine="643"/>
        <w:textAlignment w:val="auto"/>
        <w:rPr>
          <w:rFonts w:hint="eastAsia" w:ascii="楷体" w:hAnsi="楷体" w:eastAsia="楷体" w:cs="楷体"/>
          <w:color w:val="auto"/>
        </w:rPr>
      </w:pPr>
      <w:bookmarkStart w:id="193" w:name="_Toc9960"/>
      <w:bookmarkStart w:id="194" w:name="_Toc11577"/>
      <w:bookmarkStart w:id="195" w:name="_Toc1323"/>
      <w:r>
        <w:rPr>
          <w:rFonts w:hint="eastAsia" w:ascii="楷体" w:hAnsi="楷体" w:eastAsia="楷体" w:cs="楷体"/>
          <w:color w:val="auto"/>
        </w:rPr>
        <w:t>7.2 物资</w:t>
      </w:r>
      <w:bookmarkStart w:id="196" w:name="_Hlk25488091"/>
      <w:r>
        <w:rPr>
          <w:rFonts w:hint="eastAsia" w:ascii="楷体" w:hAnsi="楷体" w:eastAsia="楷体" w:cs="楷体"/>
          <w:color w:val="auto"/>
        </w:rPr>
        <w:t>保障</w:t>
      </w:r>
      <w:bookmarkEnd w:id="193"/>
      <w:bookmarkEnd w:id="194"/>
      <w:bookmarkEnd w:id="195"/>
      <w:bookmarkEnd w:id="196"/>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lang w:val="en-US" w:eastAsia="zh-CN"/>
        </w:rPr>
        <w:t>区</w:t>
      </w:r>
      <w:r>
        <w:rPr>
          <w:rFonts w:hint="eastAsia"/>
          <w:color w:val="auto"/>
        </w:rPr>
        <w:t>政府突发环境事件应急处置机构应当针对本地区、本部门特点，有计划、有针对性地配置应急装备和物资；可能发生突发环境事件的单位要针对本单位特点，配备必要的应急装备和物资。</w:t>
      </w:r>
    </w:p>
    <w:p>
      <w:pPr>
        <w:pStyle w:val="3"/>
        <w:pageBreakBefore w:val="0"/>
        <w:kinsoku/>
        <w:wordWrap/>
        <w:overflowPunct/>
        <w:topLinePunct w:val="0"/>
        <w:autoSpaceDE/>
        <w:autoSpaceDN/>
        <w:bidi w:val="0"/>
        <w:adjustRightInd/>
        <w:snapToGrid w:val="0"/>
        <w:spacing w:line="560" w:lineRule="exact"/>
        <w:ind w:firstLine="643"/>
        <w:textAlignment w:val="auto"/>
        <w:rPr>
          <w:rFonts w:hint="eastAsia" w:ascii="楷体" w:hAnsi="楷体" w:eastAsia="楷体" w:cs="楷体"/>
          <w:color w:val="auto"/>
        </w:rPr>
      </w:pPr>
      <w:bookmarkStart w:id="197" w:name="_Toc16829"/>
      <w:bookmarkStart w:id="198" w:name="_Toc5701"/>
      <w:r>
        <w:rPr>
          <w:rFonts w:hint="eastAsia" w:ascii="楷体" w:hAnsi="楷体" w:eastAsia="楷体" w:cs="楷体"/>
          <w:color w:val="auto"/>
        </w:rPr>
        <w:t>7.3 资金保障</w:t>
      </w:r>
      <w:bookmarkEnd w:id="197"/>
      <w:bookmarkEnd w:id="198"/>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lang w:val="en-US" w:eastAsia="zh-CN"/>
        </w:rPr>
        <w:t>区</w:t>
      </w:r>
      <w:r>
        <w:rPr>
          <w:rFonts w:hint="eastAsia"/>
          <w:color w:val="auto"/>
        </w:rPr>
        <w:t>政府对突发环境事件应急处置工作提供资金保障。</w:t>
      </w:r>
      <w:r>
        <w:rPr>
          <w:rFonts w:hint="eastAsia"/>
          <w:color w:val="auto"/>
          <w:lang w:val="en-US" w:eastAsia="zh-CN"/>
        </w:rPr>
        <w:t>区</w:t>
      </w:r>
      <w:r>
        <w:rPr>
          <w:rFonts w:hint="eastAsia"/>
          <w:color w:val="auto"/>
        </w:rPr>
        <w:t>政府有关部门应当在年度部门预算中安排突发环境事件的应急处置经费、应急培训经费和应急演练经费。当部门预算经费不能满足需要时，由</w:t>
      </w:r>
      <w:r>
        <w:rPr>
          <w:rFonts w:hint="eastAsia"/>
          <w:color w:val="auto"/>
          <w:lang w:val="en-US" w:eastAsia="zh-CN"/>
        </w:rPr>
        <w:t>区</w:t>
      </w:r>
      <w:r>
        <w:rPr>
          <w:rFonts w:hint="eastAsia"/>
          <w:color w:val="auto"/>
        </w:rPr>
        <w:t>级财政部门按照有关规定安排动用应急储备资金。</w:t>
      </w:r>
    </w:p>
    <w:p>
      <w:pPr>
        <w:pStyle w:val="3"/>
        <w:pageBreakBefore w:val="0"/>
        <w:kinsoku/>
        <w:wordWrap/>
        <w:overflowPunct/>
        <w:topLinePunct w:val="0"/>
        <w:autoSpaceDE/>
        <w:autoSpaceDN/>
        <w:bidi w:val="0"/>
        <w:adjustRightInd/>
        <w:snapToGrid w:val="0"/>
        <w:spacing w:line="560" w:lineRule="exact"/>
        <w:ind w:firstLine="643"/>
        <w:textAlignment w:val="auto"/>
        <w:rPr>
          <w:rFonts w:hint="eastAsia" w:ascii="楷体" w:hAnsi="楷体" w:eastAsia="楷体" w:cs="楷体"/>
          <w:color w:val="auto"/>
        </w:rPr>
      </w:pPr>
      <w:bookmarkStart w:id="199" w:name="_Toc1899"/>
      <w:bookmarkStart w:id="200" w:name="_Toc15694"/>
      <w:bookmarkStart w:id="201" w:name="_Toc6901"/>
      <w:r>
        <w:rPr>
          <w:rFonts w:hint="eastAsia" w:ascii="楷体" w:hAnsi="楷体" w:eastAsia="楷体" w:cs="楷体"/>
          <w:color w:val="auto"/>
        </w:rPr>
        <w:t>7.4  医疗卫生保障</w:t>
      </w:r>
      <w:bookmarkEnd w:id="199"/>
      <w:bookmarkEnd w:id="200"/>
    </w:p>
    <w:p>
      <w:pPr>
        <w:pageBreakBefore w:val="0"/>
        <w:kinsoku/>
        <w:wordWrap/>
        <w:overflowPunct/>
        <w:topLinePunct w:val="0"/>
        <w:autoSpaceDE/>
        <w:autoSpaceDN/>
        <w:bidi w:val="0"/>
        <w:adjustRightInd/>
        <w:snapToGrid w:val="0"/>
        <w:spacing w:line="560" w:lineRule="exact"/>
        <w:ind w:firstLine="640"/>
        <w:textAlignment w:val="auto"/>
        <w:rPr>
          <w:color w:val="auto"/>
        </w:rPr>
      </w:pPr>
      <w:r>
        <w:rPr>
          <w:color w:val="auto"/>
        </w:rPr>
        <w:t>卫</w:t>
      </w:r>
      <w:r>
        <w:rPr>
          <w:rFonts w:hint="eastAsia"/>
          <w:color w:val="auto"/>
        </w:rPr>
        <w:t>生健康</w:t>
      </w:r>
      <w:r>
        <w:rPr>
          <w:rFonts w:hint="eastAsia"/>
          <w:color w:val="auto"/>
          <w:szCs w:val="22"/>
        </w:rPr>
        <w:t>主管</w:t>
      </w:r>
      <w:r>
        <w:rPr>
          <w:rFonts w:hint="eastAsia"/>
          <w:color w:val="auto"/>
        </w:rPr>
        <w:t>部门</w:t>
      </w:r>
      <w:r>
        <w:rPr>
          <w:color w:val="auto"/>
        </w:rPr>
        <w:t>组建医疗卫生应急专业技术队伍，并拟定医疗救护保障计划。根据需要及时赶赴现场开展医疗救治、疾病预防控制等医疗卫生应急工作。</w:t>
      </w:r>
    </w:p>
    <w:p>
      <w:pPr>
        <w:pStyle w:val="3"/>
        <w:pageBreakBefore w:val="0"/>
        <w:kinsoku/>
        <w:wordWrap/>
        <w:overflowPunct/>
        <w:topLinePunct w:val="0"/>
        <w:autoSpaceDE/>
        <w:autoSpaceDN/>
        <w:bidi w:val="0"/>
        <w:adjustRightInd/>
        <w:snapToGrid w:val="0"/>
        <w:spacing w:line="560" w:lineRule="exact"/>
        <w:ind w:left="0" w:leftChars="0" w:firstLine="643" w:firstLineChars="200"/>
        <w:textAlignment w:val="auto"/>
        <w:rPr>
          <w:rFonts w:hint="eastAsia" w:ascii="楷体" w:hAnsi="楷体" w:eastAsia="楷体" w:cs="楷体"/>
          <w:color w:val="auto"/>
        </w:rPr>
      </w:pPr>
      <w:bookmarkStart w:id="202" w:name="_Hlk25487966"/>
      <w:bookmarkStart w:id="203" w:name="_Toc26916"/>
      <w:bookmarkStart w:id="204" w:name="_Toc2756"/>
      <w:r>
        <w:rPr>
          <w:rFonts w:hint="eastAsia" w:ascii="楷体" w:hAnsi="楷体" w:eastAsia="楷体" w:cs="楷体"/>
          <w:color w:val="auto"/>
        </w:rPr>
        <w:t>7.</w:t>
      </w:r>
      <w:bookmarkEnd w:id="202"/>
      <w:r>
        <w:rPr>
          <w:rFonts w:hint="eastAsia" w:ascii="楷体" w:hAnsi="楷体" w:eastAsia="楷体" w:cs="楷体"/>
          <w:color w:val="auto"/>
        </w:rPr>
        <w:t>5通信保障</w:t>
      </w:r>
      <w:bookmarkEnd w:id="203"/>
      <w:bookmarkEnd w:id="204"/>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lang w:val="en-US" w:eastAsia="zh-CN"/>
        </w:rPr>
        <w:t>区</w:t>
      </w:r>
      <w:r>
        <w:rPr>
          <w:rFonts w:hint="eastAsia"/>
          <w:color w:val="auto"/>
        </w:rPr>
        <w:t>政府及通信主管部门要建立健全突发环境事件应急通信保障体系，确保应急期间通信联络和信息传递需要。</w:t>
      </w:r>
    </w:p>
    <w:bookmarkEnd w:id="201"/>
    <w:p>
      <w:pPr>
        <w:pStyle w:val="3"/>
        <w:pageBreakBefore w:val="0"/>
        <w:kinsoku/>
        <w:wordWrap/>
        <w:overflowPunct/>
        <w:topLinePunct w:val="0"/>
        <w:autoSpaceDE/>
        <w:autoSpaceDN/>
        <w:bidi w:val="0"/>
        <w:adjustRightInd/>
        <w:snapToGrid w:val="0"/>
        <w:spacing w:line="560" w:lineRule="exact"/>
        <w:ind w:firstLine="643"/>
        <w:textAlignment w:val="auto"/>
        <w:rPr>
          <w:rFonts w:hint="eastAsia" w:ascii="楷体" w:hAnsi="楷体" w:eastAsia="楷体" w:cs="楷体"/>
          <w:color w:val="auto"/>
        </w:rPr>
      </w:pPr>
      <w:bookmarkStart w:id="205" w:name="_Toc31969"/>
      <w:bookmarkStart w:id="206" w:name="_Toc13536"/>
      <w:r>
        <w:rPr>
          <w:rFonts w:hint="eastAsia" w:ascii="楷体" w:hAnsi="楷体" w:eastAsia="楷体" w:cs="楷体"/>
          <w:color w:val="auto"/>
        </w:rPr>
        <w:t>7.6  交通运输</w:t>
      </w:r>
      <w:bookmarkEnd w:id="205"/>
      <w:bookmarkEnd w:id="206"/>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ascii="楷体" w:hAnsi="楷体" w:eastAsia="楷体" w:cs="楷体"/>
          <w:color w:val="auto"/>
        </w:rPr>
        <w:t>交通运输主管部门</w:t>
      </w:r>
      <w:r>
        <w:rPr>
          <w:rFonts w:hint="eastAsia"/>
          <w:color w:val="auto"/>
        </w:rPr>
        <w:t>做好交通运输保障工作，必要时，开启特别应急通道，确保应急响应所需人员、物资、装备、器材等的运输。公安部门要加强应急交通管理，保障运送伤病员、应急救援人员、物资、装备、器材车辆的优先通行。做到常态管理与非常态管理的全面、有效衔接。</w:t>
      </w:r>
    </w:p>
    <w:p>
      <w:pPr>
        <w:pStyle w:val="3"/>
        <w:pageBreakBefore w:val="0"/>
        <w:kinsoku/>
        <w:wordWrap/>
        <w:overflowPunct/>
        <w:topLinePunct w:val="0"/>
        <w:autoSpaceDE/>
        <w:autoSpaceDN/>
        <w:bidi w:val="0"/>
        <w:adjustRightInd/>
        <w:snapToGrid w:val="0"/>
        <w:spacing w:line="560" w:lineRule="exact"/>
        <w:ind w:firstLine="643"/>
        <w:textAlignment w:val="auto"/>
        <w:rPr>
          <w:rFonts w:hint="eastAsia" w:ascii="楷体" w:hAnsi="楷体" w:eastAsia="楷体" w:cs="楷体"/>
          <w:color w:val="auto"/>
        </w:rPr>
      </w:pPr>
      <w:bookmarkStart w:id="207" w:name="_Toc32761"/>
      <w:bookmarkStart w:id="208" w:name="_Toc12419"/>
      <w:bookmarkStart w:id="209" w:name="_Toc25440"/>
      <w:r>
        <w:rPr>
          <w:rFonts w:hint="eastAsia" w:ascii="楷体" w:hAnsi="楷体" w:eastAsia="楷体" w:cs="楷体"/>
          <w:color w:val="auto"/>
        </w:rPr>
        <w:t xml:space="preserve">7.7 </w:t>
      </w:r>
      <w:bookmarkEnd w:id="207"/>
      <w:r>
        <w:rPr>
          <w:rFonts w:hint="eastAsia" w:ascii="楷体" w:hAnsi="楷体" w:eastAsia="楷体" w:cs="楷体"/>
          <w:color w:val="auto"/>
        </w:rPr>
        <w:t>治安保障</w:t>
      </w:r>
      <w:bookmarkEnd w:id="208"/>
      <w:bookmarkEnd w:id="209"/>
    </w:p>
    <w:p>
      <w:pPr>
        <w:pageBreakBefore w:val="0"/>
        <w:kinsoku/>
        <w:wordWrap/>
        <w:overflowPunct/>
        <w:topLinePunct w:val="0"/>
        <w:autoSpaceDE/>
        <w:autoSpaceDN/>
        <w:bidi w:val="0"/>
        <w:adjustRightInd/>
        <w:snapToGrid w:val="0"/>
        <w:spacing w:line="560" w:lineRule="exact"/>
        <w:ind w:firstLine="640"/>
        <w:textAlignment w:val="auto"/>
        <w:rPr>
          <w:color w:val="auto"/>
        </w:rPr>
      </w:pPr>
      <w:r>
        <w:rPr>
          <w:color w:val="auto"/>
        </w:rPr>
        <w:t>公安</w:t>
      </w:r>
      <w:r>
        <w:rPr>
          <w:rFonts w:hint="eastAsia"/>
          <w:color w:val="auto"/>
          <w:szCs w:val="22"/>
        </w:rPr>
        <w:t>主管</w:t>
      </w:r>
      <w:r>
        <w:rPr>
          <w:rFonts w:hint="eastAsia"/>
          <w:color w:val="auto"/>
        </w:rPr>
        <w:t>部门</w:t>
      </w:r>
      <w:r>
        <w:rPr>
          <w:color w:val="auto"/>
        </w:rPr>
        <w:t>按照有关规定，做好事故处置的治安维护工作。</w:t>
      </w:r>
    </w:p>
    <w:p>
      <w:pPr>
        <w:pStyle w:val="3"/>
        <w:pageBreakBefore w:val="0"/>
        <w:kinsoku/>
        <w:wordWrap/>
        <w:overflowPunct/>
        <w:topLinePunct w:val="0"/>
        <w:autoSpaceDE/>
        <w:autoSpaceDN/>
        <w:bidi w:val="0"/>
        <w:adjustRightInd/>
        <w:snapToGrid w:val="0"/>
        <w:spacing w:line="560" w:lineRule="exact"/>
        <w:ind w:firstLine="643"/>
        <w:textAlignment w:val="auto"/>
        <w:rPr>
          <w:rFonts w:hint="eastAsia" w:ascii="楷体" w:hAnsi="楷体" w:eastAsia="楷体" w:cs="楷体"/>
          <w:color w:val="auto"/>
        </w:rPr>
      </w:pPr>
      <w:bookmarkStart w:id="210" w:name="_Toc31587"/>
      <w:bookmarkStart w:id="211" w:name="_Toc9582"/>
      <w:r>
        <w:rPr>
          <w:rFonts w:hint="eastAsia" w:ascii="楷体" w:hAnsi="楷体" w:eastAsia="楷体" w:cs="楷体"/>
          <w:color w:val="auto"/>
          <w:lang w:val="en-US" w:eastAsia="zh-CN"/>
        </w:rPr>
        <w:t>7.8</w:t>
      </w:r>
      <w:r>
        <w:rPr>
          <w:rFonts w:hint="eastAsia" w:ascii="楷体" w:hAnsi="楷体" w:eastAsia="楷体" w:cs="楷体"/>
          <w:color w:val="auto"/>
        </w:rPr>
        <w:t>公共基础设施保障</w:t>
      </w:r>
      <w:bookmarkEnd w:id="210"/>
      <w:bookmarkEnd w:id="211"/>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政府有关部门要按照职责分工，分别负责煤、电、油、气、水等供给，以及事件造成的废弃、有害物质的处理和监测。</w:t>
      </w:r>
    </w:p>
    <w:p>
      <w:pPr>
        <w:pStyle w:val="2"/>
        <w:pageBreakBefore w:val="0"/>
        <w:kinsoku/>
        <w:wordWrap/>
        <w:overflowPunct/>
        <w:topLinePunct w:val="0"/>
        <w:autoSpaceDE/>
        <w:autoSpaceDN/>
        <w:bidi w:val="0"/>
        <w:adjustRightInd/>
        <w:snapToGrid w:val="0"/>
        <w:spacing w:line="560" w:lineRule="exact"/>
        <w:ind w:firstLine="643"/>
        <w:textAlignment w:val="auto"/>
        <w:outlineLvl w:val="2"/>
        <w:rPr>
          <w:rFonts w:hint="eastAsia" w:ascii="黑体" w:hAnsi="黑体" w:eastAsia="黑体" w:cs="黑体"/>
          <w:color w:val="auto"/>
        </w:rPr>
      </w:pPr>
      <w:bookmarkStart w:id="212" w:name="_Toc11922"/>
      <w:bookmarkStart w:id="213" w:name="_Toc18794"/>
      <w:bookmarkStart w:id="214" w:name="_Toc7765"/>
      <w:r>
        <w:rPr>
          <w:rFonts w:hint="eastAsia" w:ascii="黑体" w:hAnsi="黑体" w:eastAsia="黑体" w:cs="黑体"/>
          <w:color w:val="auto"/>
        </w:rPr>
        <w:t>8.奖励与责任</w:t>
      </w:r>
      <w:bookmarkEnd w:id="212"/>
      <w:bookmarkEnd w:id="213"/>
      <w:bookmarkEnd w:id="214"/>
    </w:p>
    <w:p>
      <w:pPr>
        <w:pStyle w:val="3"/>
        <w:pageBreakBefore w:val="0"/>
        <w:kinsoku/>
        <w:wordWrap/>
        <w:overflowPunct/>
        <w:topLinePunct w:val="0"/>
        <w:autoSpaceDE/>
        <w:autoSpaceDN/>
        <w:bidi w:val="0"/>
        <w:adjustRightInd/>
        <w:snapToGrid w:val="0"/>
        <w:spacing w:line="560" w:lineRule="exact"/>
        <w:ind w:firstLine="643"/>
        <w:textAlignment w:val="auto"/>
        <w:rPr>
          <w:color w:val="auto"/>
        </w:rPr>
      </w:pPr>
      <w:bookmarkStart w:id="215" w:name="_Toc21867"/>
      <w:bookmarkStart w:id="216" w:name="_Toc13311"/>
      <w:bookmarkStart w:id="217" w:name="_Toc29929"/>
      <w:r>
        <w:rPr>
          <w:rFonts w:hint="eastAsia" w:ascii="楷体" w:hAnsi="楷体" w:eastAsia="楷体" w:cs="楷体"/>
          <w:color w:val="auto"/>
        </w:rPr>
        <w:t>8.1 奖励</w:t>
      </w:r>
      <w:bookmarkEnd w:id="215"/>
      <w:bookmarkEnd w:id="216"/>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 xml:space="preserve">在突发环境事件应急工作中有突出贡献的单位和个人，应依据有关规定给予表彰和奖励。 </w:t>
      </w:r>
    </w:p>
    <w:p>
      <w:pPr>
        <w:pStyle w:val="3"/>
        <w:pageBreakBefore w:val="0"/>
        <w:kinsoku/>
        <w:wordWrap/>
        <w:overflowPunct/>
        <w:topLinePunct w:val="0"/>
        <w:autoSpaceDE/>
        <w:autoSpaceDN/>
        <w:bidi w:val="0"/>
        <w:adjustRightInd/>
        <w:snapToGrid w:val="0"/>
        <w:spacing w:line="560" w:lineRule="exact"/>
        <w:ind w:firstLine="643"/>
        <w:textAlignment w:val="auto"/>
        <w:rPr>
          <w:rFonts w:hint="eastAsia" w:ascii="楷体" w:hAnsi="楷体" w:eastAsia="楷体" w:cs="楷体"/>
          <w:color w:val="auto"/>
        </w:rPr>
      </w:pPr>
      <w:bookmarkStart w:id="218" w:name="_Toc18818"/>
      <w:bookmarkStart w:id="219" w:name="_Toc7158"/>
      <w:r>
        <w:rPr>
          <w:rFonts w:hint="eastAsia" w:ascii="楷体" w:hAnsi="楷体" w:eastAsia="楷体" w:cs="楷体"/>
          <w:color w:val="auto"/>
        </w:rPr>
        <w:t>8.2 责任追究</w:t>
      </w:r>
      <w:bookmarkEnd w:id="218"/>
      <w:bookmarkEnd w:id="219"/>
    </w:p>
    <w:p>
      <w:pPr>
        <w:pageBreakBefore w:val="0"/>
        <w:kinsoku/>
        <w:wordWrap/>
        <w:overflowPunct/>
        <w:topLinePunct w:val="0"/>
        <w:autoSpaceDE/>
        <w:autoSpaceDN/>
        <w:bidi w:val="0"/>
        <w:adjustRightInd/>
        <w:snapToGrid w:val="0"/>
        <w:spacing w:line="560" w:lineRule="exact"/>
        <w:textAlignment w:val="auto"/>
        <w:rPr>
          <w:rFonts w:hint="eastAsia"/>
        </w:rPr>
      </w:pPr>
      <w:bookmarkStart w:id="220" w:name="_Toc25866"/>
      <w:r>
        <w:rPr>
          <w:rFonts w:hint="eastAsia"/>
        </w:rPr>
        <w:t>对引发重大突发环境事件负有重要责任的单位和人员，或不按照规定报告、通报突发环境事件真实情况以及在处置过程中玩忽职守、贻误工作的单位和人员，依法追究当事人的责任，构成犯罪的，依法追究刑事责任。</w:t>
      </w:r>
    </w:p>
    <w:p>
      <w:pPr>
        <w:pStyle w:val="2"/>
        <w:pageBreakBefore w:val="0"/>
        <w:kinsoku/>
        <w:wordWrap/>
        <w:overflowPunct/>
        <w:topLinePunct w:val="0"/>
        <w:autoSpaceDE/>
        <w:autoSpaceDN/>
        <w:bidi w:val="0"/>
        <w:adjustRightInd/>
        <w:snapToGrid w:val="0"/>
        <w:spacing w:line="560" w:lineRule="exact"/>
        <w:ind w:firstLine="643"/>
        <w:textAlignment w:val="auto"/>
        <w:outlineLvl w:val="2"/>
        <w:rPr>
          <w:rFonts w:hint="eastAsia" w:ascii="黑体" w:hAnsi="黑体" w:eastAsia="黑体" w:cs="黑体"/>
          <w:color w:val="auto"/>
        </w:rPr>
      </w:pPr>
      <w:bookmarkStart w:id="221" w:name="_Toc15330"/>
      <w:r>
        <w:rPr>
          <w:rFonts w:hint="eastAsia" w:ascii="黑体" w:hAnsi="黑体" w:eastAsia="黑体" w:cs="黑体"/>
          <w:color w:val="auto"/>
        </w:rPr>
        <w:t>9.监督管理</w:t>
      </w:r>
      <w:bookmarkEnd w:id="220"/>
      <w:bookmarkEnd w:id="221"/>
      <w:r>
        <w:rPr>
          <w:rFonts w:hint="eastAsia" w:ascii="黑体" w:hAnsi="黑体" w:eastAsia="黑体" w:cs="黑体"/>
          <w:color w:val="auto"/>
        </w:rPr>
        <w:t xml:space="preserve"> </w:t>
      </w:r>
    </w:p>
    <w:p>
      <w:pPr>
        <w:pStyle w:val="3"/>
        <w:pageBreakBefore w:val="0"/>
        <w:kinsoku/>
        <w:wordWrap/>
        <w:overflowPunct/>
        <w:topLinePunct w:val="0"/>
        <w:autoSpaceDE/>
        <w:autoSpaceDN/>
        <w:bidi w:val="0"/>
        <w:adjustRightInd/>
        <w:snapToGrid w:val="0"/>
        <w:spacing w:line="560" w:lineRule="exact"/>
        <w:ind w:firstLine="643"/>
        <w:textAlignment w:val="auto"/>
        <w:rPr>
          <w:rFonts w:hint="eastAsia" w:ascii="楷体" w:hAnsi="楷体" w:eastAsia="楷体" w:cs="楷体"/>
          <w:color w:val="auto"/>
        </w:rPr>
      </w:pPr>
      <w:bookmarkStart w:id="222" w:name="_Toc7321"/>
      <w:bookmarkStart w:id="223" w:name="_Toc22008"/>
      <w:r>
        <w:rPr>
          <w:rFonts w:hint="eastAsia" w:ascii="楷体" w:hAnsi="楷体" w:eastAsia="楷体" w:cs="楷体"/>
          <w:color w:val="auto"/>
        </w:rPr>
        <w:t>9.1 宣传、培训和演练</w:t>
      </w:r>
      <w:bookmarkEnd w:id="222"/>
      <w:bookmarkEnd w:id="223"/>
    </w:p>
    <w:p>
      <w:pPr>
        <w:pStyle w:val="4"/>
        <w:pageBreakBefore w:val="0"/>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rPr>
      </w:pPr>
      <w:bookmarkStart w:id="224" w:name="_Toc30669"/>
      <w:bookmarkStart w:id="225" w:name="_Toc8495"/>
      <w:r>
        <w:rPr>
          <w:rFonts w:hint="eastAsia" w:ascii="仿宋_GB2312" w:hAnsi="仿宋_GB2312" w:eastAsia="仿宋_GB2312" w:cs="仿宋_GB2312"/>
          <w:b w:val="0"/>
          <w:bCs/>
          <w:color w:val="auto"/>
        </w:rPr>
        <w:t>9.1.1 宣传</w:t>
      </w:r>
      <w:bookmarkEnd w:id="224"/>
      <w:bookmarkEnd w:id="225"/>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 xml:space="preserve">生态环境部门应加强宣传教育工作，普及基本常识，增强公众自救意识和防护能力，报告突发环境事件。 </w:t>
      </w:r>
    </w:p>
    <w:p>
      <w:pPr>
        <w:pStyle w:val="4"/>
        <w:pageBreakBefore w:val="0"/>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rPr>
      </w:pPr>
      <w:bookmarkStart w:id="226" w:name="_Toc14051"/>
      <w:bookmarkStart w:id="227" w:name="_Toc9899"/>
      <w:r>
        <w:rPr>
          <w:rFonts w:hint="eastAsia" w:ascii="仿宋_GB2312" w:hAnsi="仿宋_GB2312" w:eastAsia="仿宋_GB2312" w:cs="仿宋_GB2312"/>
          <w:b w:val="0"/>
          <w:bCs/>
          <w:color w:val="auto"/>
        </w:rPr>
        <w:t>9.1.2 培训</w:t>
      </w:r>
      <w:bookmarkEnd w:id="226"/>
      <w:bookmarkEnd w:id="227"/>
      <w:r>
        <w:rPr>
          <w:rFonts w:hint="eastAsia" w:ascii="仿宋_GB2312" w:hAnsi="仿宋_GB2312" w:eastAsia="仿宋_GB2312" w:cs="仿宋_GB2312"/>
          <w:b w:val="0"/>
          <w:bCs/>
          <w:color w:val="auto"/>
        </w:rPr>
        <w:t>　</w:t>
      </w:r>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lang w:val="en-US" w:eastAsia="zh-CN"/>
        </w:rPr>
        <w:t>区</w:t>
      </w:r>
      <w:r>
        <w:rPr>
          <w:rFonts w:hint="eastAsia"/>
          <w:color w:val="auto"/>
        </w:rPr>
        <w:t>指挥部各成员单位组织有关部门、单位和相关人员单位开展突发环境事件应急培训，增强应对突发环境事件的能力。</w:t>
      </w:r>
    </w:p>
    <w:p>
      <w:pPr>
        <w:pStyle w:val="4"/>
        <w:pageBreakBefore w:val="0"/>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rPr>
      </w:pPr>
      <w:bookmarkStart w:id="228" w:name="_Toc1581"/>
      <w:bookmarkStart w:id="229" w:name="_Toc17550"/>
      <w:r>
        <w:rPr>
          <w:rFonts w:hint="eastAsia" w:ascii="仿宋_GB2312" w:hAnsi="仿宋_GB2312" w:eastAsia="仿宋_GB2312" w:cs="仿宋_GB2312"/>
          <w:b w:val="0"/>
          <w:bCs/>
          <w:color w:val="auto"/>
        </w:rPr>
        <w:t>9.1.3 演练</w:t>
      </w:r>
      <w:bookmarkEnd w:id="228"/>
      <w:bookmarkEnd w:id="229"/>
      <w:r>
        <w:rPr>
          <w:rFonts w:hint="eastAsia" w:ascii="仿宋_GB2312" w:hAnsi="仿宋_GB2312" w:eastAsia="仿宋_GB2312" w:cs="仿宋_GB2312"/>
          <w:b w:val="0"/>
          <w:bCs/>
          <w:color w:val="auto"/>
        </w:rPr>
        <w:t>　</w:t>
      </w:r>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各级生态环境部门以及有关类别环境事件专业主管部门，按照环境应急预案及相关单项预案，定期组织不同类型的环境应急实战演练，提高防范和处置突发环境事件的技能，增强实战能力。本预案至少每3年组织一次演练。</w:t>
      </w:r>
    </w:p>
    <w:p>
      <w:pPr>
        <w:pStyle w:val="3"/>
        <w:pageBreakBefore w:val="0"/>
        <w:kinsoku/>
        <w:wordWrap/>
        <w:overflowPunct/>
        <w:topLinePunct w:val="0"/>
        <w:autoSpaceDE/>
        <w:autoSpaceDN/>
        <w:bidi w:val="0"/>
        <w:adjustRightInd/>
        <w:snapToGrid w:val="0"/>
        <w:spacing w:line="560" w:lineRule="exact"/>
        <w:ind w:firstLine="643"/>
        <w:textAlignment w:val="auto"/>
        <w:rPr>
          <w:rFonts w:hint="eastAsia" w:ascii="楷体" w:hAnsi="楷体" w:eastAsia="楷体" w:cs="楷体"/>
          <w:color w:val="auto"/>
        </w:rPr>
      </w:pPr>
      <w:bookmarkStart w:id="230" w:name="_Toc23225"/>
      <w:bookmarkStart w:id="231" w:name="_Toc20663"/>
      <w:r>
        <w:rPr>
          <w:rFonts w:hint="eastAsia" w:ascii="楷体" w:hAnsi="楷体" w:eastAsia="楷体" w:cs="楷体"/>
          <w:color w:val="auto"/>
        </w:rPr>
        <w:t>9.2 预案预案管理与更新</w:t>
      </w:r>
      <w:bookmarkEnd w:id="230"/>
      <w:bookmarkEnd w:id="231"/>
    </w:p>
    <w:p>
      <w:pPr>
        <w:pageBreakBefore w:val="0"/>
        <w:kinsoku/>
        <w:wordWrap/>
        <w:overflowPunct/>
        <w:topLinePunct w:val="0"/>
        <w:autoSpaceDE/>
        <w:autoSpaceDN/>
        <w:bidi w:val="0"/>
        <w:adjustRightInd/>
        <w:snapToGrid w:val="0"/>
        <w:spacing w:line="560" w:lineRule="exact"/>
        <w:ind w:firstLine="640"/>
        <w:textAlignment w:val="auto"/>
        <w:rPr>
          <w:rFonts w:hint="eastAsia" w:ascii="楷体" w:hAnsi="楷体" w:eastAsia="楷体" w:cs="楷体"/>
          <w:color w:val="auto"/>
        </w:rPr>
      </w:pPr>
      <w:r>
        <w:rPr>
          <w:rFonts w:hint="eastAsia"/>
          <w:color w:val="auto"/>
        </w:rPr>
        <w:t>当相关法律、行政法规、规章、标准、上位预案中的有关规定发生变化；应急指挥机构及其职责发生重大调整；面临的风险发生重大变化；重要应急资源发生重大变化或在突发事件实际应对和应急演练中发现问题需要做出重大调整时，应</w:t>
      </w:r>
      <w:r>
        <w:rPr>
          <w:rFonts w:hint="eastAsia" w:ascii="楷体" w:hAnsi="楷体" w:eastAsia="楷体" w:cs="楷体"/>
          <w:color w:val="auto"/>
        </w:rPr>
        <w:t>及时修订、完善本预案。</w:t>
      </w:r>
    </w:p>
    <w:p>
      <w:pPr>
        <w:pStyle w:val="3"/>
        <w:pageBreakBefore w:val="0"/>
        <w:kinsoku/>
        <w:wordWrap/>
        <w:overflowPunct/>
        <w:topLinePunct w:val="0"/>
        <w:autoSpaceDE/>
        <w:autoSpaceDN/>
        <w:bidi w:val="0"/>
        <w:adjustRightInd/>
        <w:snapToGrid w:val="0"/>
        <w:spacing w:line="560" w:lineRule="exact"/>
        <w:ind w:firstLine="643"/>
        <w:textAlignment w:val="auto"/>
        <w:rPr>
          <w:rFonts w:hint="eastAsia" w:ascii="楷体" w:hAnsi="楷体" w:eastAsia="楷体" w:cs="楷体"/>
          <w:color w:val="auto"/>
        </w:rPr>
      </w:pPr>
      <w:bookmarkStart w:id="232" w:name="_Toc2798"/>
      <w:bookmarkStart w:id="233" w:name="_Toc31497"/>
      <w:r>
        <w:rPr>
          <w:rFonts w:hint="eastAsia" w:ascii="楷体" w:hAnsi="楷体" w:eastAsia="楷体" w:cs="楷体"/>
          <w:color w:val="auto"/>
        </w:rPr>
        <w:t>9.3 预案解释</w:t>
      </w:r>
      <w:bookmarkEnd w:id="232"/>
      <w:bookmarkEnd w:id="233"/>
    </w:p>
    <w:p>
      <w:pPr>
        <w:pageBreakBefore w:val="0"/>
        <w:kinsoku/>
        <w:wordWrap/>
        <w:overflowPunct/>
        <w:topLinePunct w:val="0"/>
        <w:autoSpaceDE/>
        <w:autoSpaceDN/>
        <w:bidi w:val="0"/>
        <w:adjustRightInd/>
        <w:snapToGrid w:val="0"/>
        <w:spacing w:line="560" w:lineRule="exact"/>
        <w:ind w:firstLine="640"/>
        <w:textAlignment w:val="auto"/>
        <w:rPr>
          <w:b/>
          <w:color w:val="auto"/>
          <w:szCs w:val="32"/>
        </w:rPr>
      </w:pPr>
      <w:r>
        <w:rPr>
          <w:rFonts w:hint="eastAsia"/>
          <w:color w:val="auto"/>
        </w:rPr>
        <w:t>本预案由</w:t>
      </w:r>
      <w:r>
        <w:rPr>
          <w:rFonts w:hint="eastAsia"/>
          <w:color w:val="auto"/>
          <w:lang w:eastAsia="zh-CN"/>
        </w:rPr>
        <w:t>双鸭山市人民政府</w:t>
      </w:r>
      <w:r>
        <w:rPr>
          <w:rFonts w:hint="eastAsia"/>
          <w:color w:val="auto"/>
        </w:rPr>
        <w:t>负责解释。</w:t>
      </w:r>
    </w:p>
    <w:p>
      <w:pPr>
        <w:pStyle w:val="3"/>
        <w:pageBreakBefore w:val="0"/>
        <w:kinsoku/>
        <w:wordWrap/>
        <w:overflowPunct/>
        <w:topLinePunct w:val="0"/>
        <w:autoSpaceDE/>
        <w:autoSpaceDN/>
        <w:bidi w:val="0"/>
        <w:adjustRightInd/>
        <w:snapToGrid w:val="0"/>
        <w:spacing w:line="560" w:lineRule="exact"/>
        <w:ind w:firstLine="643"/>
        <w:textAlignment w:val="auto"/>
        <w:rPr>
          <w:rFonts w:hint="eastAsia" w:ascii="楷体" w:hAnsi="楷体" w:eastAsia="楷体" w:cs="楷体"/>
          <w:color w:val="auto"/>
        </w:rPr>
      </w:pPr>
      <w:bookmarkStart w:id="234" w:name="_Toc1443"/>
      <w:bookmarkStart w:id="235" w:name="_Toc6829"/>
      <w:r>
        <w:rPr>
          <w:rFonts w:hint="eastAsia" w:ascii="楷体" w:hAnsi="楷体" w:eastAsia="楷体" w:cs="楷体"/>
          <w:color w:val="auto"/>
        </w:rPr>
        <w:t>9.4 预案生效时间</w:t>
      </w:r>
      <w:bookmarkEnd w:id="234"/>
      <w:bookmarkEnd w:id="235"/>
      <w:r>
        <w:rPr>
          <w:rFonts w:hint="eastAsia" w:ascii="楷体" w:hAnsi="楷体" w:eastAsia="楷体" w:cs="楷体"/>
          <w:color w:val="auto"/>
        </w:rPr>
        <w:t xml:space="preserve">  </w:t>
      </w:r>
    </w:p>
    <w:p>
      <w:pPr>
        <w:pageBreakBefore w:val="0"/>
        <w:kinsoku/>
        <w:wordWrap/>
        <w:overflowPunct/>
        <w:topLinePunct w:val="0"/>
        <w:autoSpaceDE/>
        <w:autoSpaceDN/>
        <w:bidi w:val="0"/>
        <w:adjustRightInd/>
        <w:snapToGrid w:val="0"/>
        <w:spacing w:line="560" w:lineRule="exact"/>
        <w:ind w:firstLine="640"/>
        <w:textAlignment w:val="auto"/>
        <w:rPr>
          <w:color w:val="auto"/>
        </w:rPr>
      </w:pPr>
      <w:r>
        <w:rPr>
          <w:rFonts w:hint="eastAsia"/>
          <w:color w:val="auto"/>
        </w:rPr>
        <w:t>本预案自发布之日起实施。</w:t>
      </w:r>
    </w:p>
    <w:bookmarkEnd w:id="217"/>
    <w:p>
      <w:pPr>
        <w:pStyle w:val="2"/>
        <w:pageBreakBefore w:val="0"/>
        <w:kinsoku/>
        <w:wordWrap/>
        <w:overflowPunct/>
        <w:topLinePunct w:val="0"/>
        <w:autoSpaceDE/>
        <w:autoSpaceDN/>
        <w:bidi w:val="0"/>
        <w:adjustRightInd/>
        <w:snapToGrid w:val="0"/>
        <w:spacing w:line="560" w:lineRule="exact"/>
        <w:ind w:firstLine="643"/>
        <w:textAlignment w:val="auto"/>
        <w:outlineLvl w:val="2"/>
        <w:rPr>
          <w:rFonts w:hint="eastAsia" w:ascii="黑体" w:hAnsi="黑体" w:eastAsia="黑体" w:cs="黑体"/>
          <w:color w:val="auto"/>
        </w:rPr>
      </w:pPr>
      <w:bookmarkStart w:id="236" w:name="_Toc2346"/>
      <w:bookmarkStart w:id="237" w:name="_Toc27318"/>
      <w:r>
        <w:rPr>
          <w:rFonts w:hint="eastAsia" w:ascii="黑体" w:hAnsi="黑体" w:eastAsia="黑体" w:cs="黑体"/>
          <w:color w:val="auto"/>
        </w:rPr>
        <w:t>10.附录</w:t>
      </w:r>
      <w:bookmarkEnd w:id="236"/>
      <w:bookmarkEnd w:id="237"/>
    </w:p>
    <w:p>
      <w:pPr>
        <w:pStyle w:val="3"/>
        <w:pageBreakBefore w:val="0"/>
        <w:kinsoku/>
        <w:wordWrap/>
        <w:overflowPunct/>
        <w:topLinePunct w:val="0"/>
        <w:autoSpaceDE/>
        <w:autoSpaceDN/>
        <w:bidi w:val="0"/>
        <w:adjustRightInd/>
        <w:snapToGrid w:val="0"/>
        <w:spacing w:line="560" w:lineRule="exact"/>
        <w:ind w:firstLine="643"/>
        <w:textAlignment w:val="auto"/>
        <w:rPr>
          <w:rFonts w:hint="eastAsia" w:ascii="楷体" w:hAnsi="楷体" w:eastAsia="楷体" w:cs="楷体"/>
          <w:color w:val="auto"/>
        </w:rPr>
      </w:pPr>
      <w:bookmarkStart w:id="238" w:name="_Toc5262"/>
      <w:bookmarkStart w:id="239" w:name="_Toc7091"/>
      <w:bookmarkStart w:id="240" w:name="_Toc23196"/>
      <w:r>
        <w:rPr>
          <w:rFonts w:hint="eastAsia" w:ascii="仿宋_GB2312" w:hAnsi="仿宋_GB2312" w:eastAsia="仿宋_GB2312" w:cs="仿宋_GB2312"/>
          <w:b w:val="0"/>
          <w:bCs/>
          <w:color w:val="auto"/>
        </w:rPr>
        <w:t>名词解释</w:t>
      </w:r>
      <w:bookmarkEnd w:id="238"/>
      <w:bookmarkEnd w:id="239"/>
      <w:bookmarkEnd w:id="240"/>
    </w:p>
    <w:p>
      <w:pPr>
        <w:pageBreakBefore w:val="0"/>
        <w:kinsoku/>
        <w:wordWrap/>
        <w:overflowPunct/>
        <w:topLinePunct w:val="0"/>
        <w:autoSpaceDE/>
        <w:autoSpaceDN/>
        <w:bidi w:val="0"/>
        <w:adjustRightInd/>
        <w:snapToGrid w:val="0"/>
        <w:spacing w:line="560" w:lineRule="exact"/>
        <w:ind w:firstLine="643"/>
        <w:textAlignment w:val="auto"/>
        <w:rPr>
          <w:b w:val="0"/>
          <w:bCs w:val="0"/>
          <w:color w:val="auto"/>
        </w:rPr>
      </w:pPr>
      <w:r>
        <w:rPr>
          <w:rFonts w:hint="eastAsia" w:ascii="仿宋_GB2312" w:hAnsi="仿宋_GB2312" w:eastAsia="仿宋_GB2312" w:cs="仿宋_GB2312"/>
          <w:b w:val="0"/>
          <w:bCs/>
          <w:color w:val="auto"/>
        </w:rPr>
        <w:t>突发环境事件是指由于污染物排放或自然灾害、生产安全事故等因素，导致污染</w:t>
      </w:r>
      <w:r>
        <w:rPr>
          <w:rFonts w:hint="eastAsia"/>
          <w:color w:val="auto"/>
        </w:rPr>
        <w:t>物或放射性物质等有毒有害物质进入大气、水体、土壤等环境介质，突然造成或可能造成环境</w:t>
      </w:r>
      <w:r>
        <w:rPr>
          <w:rFonts w:hint="eastAsia"/>
          <w:b w:val="0"/>
          <w:bCs w:val="0"/>
          <w:color w:val="auto"/>
        </w:rPr>
        <w:t>质量下降，危及公众身体健康和财产安全，或造成生态环境破坏，或造成重大社会影响需要采取紧急措施，予以应对的事件，主要包括大气污染、水体污染、土壤污染等突发性环境污染事件和辐射污染事件。</w:t>
      </w:r>
    </w:p>
    <w:p>
      <w:pPr>
        <w:pageBreakBefore w:val="0"/>
        <w:widowControl/>
        <w:kinsoku/>
        <w:wordWrap/>
        <w:overflowPunct/>
        <w:topLinePunct w:val="0"/>
        <w:autoSpaceDE/>
        <w:autoSpaceDN/>
        <w:bidi w:val="0"/>
        <w:adjustRightInd/>
        <w:snapToGrid w:val="0"/>
        <w:spacing w:line="560" w:lineRule="exact"/>
        <w:ind w:firstLine="640"/>
        <w:jc w:val="left"/>
        <w:textAlignment w:val="auto"/>
        <w:rPr>
          <w:rFonts w:ascii="仿宋" w:hAnsi="仿宋" w:cs="仿宋"/>
          <w:b w:val="0"/>
          <w:bCs w:val="0"/>
          <w:color w:val="auto"/>
          <w:szCs w:val="32"/>
        </w:rPr>
        <w:sectPr>
          <w:footerReference r:id="rId5" w:type="default"/>
          <w:pgSz w:w="12240" w:h="15840"/>
          <w:pgMar w:top="2098" w:right="1531" w:bottom="1984" w:left="1531" w:header="720" w:footer="720" w:gutter="0"/>
          <w:cols w:space="0" w:num="1"/>
          <w:rtlGutter w:val="0"/>
          <w:docGrid w:type="lines" w:linePitch="435" w:charSpace="0"/>
        </w:sectPr>
      </w:pPr>
    </w:p>
    <w:p>
      <w:pPr>
        <w:pageBreakBefore w:val="0"/>
        <w:widowControl/>
        <w:kinsoku/>
        <w:wordWrap/>
        <w:overflowPunct/>
        <w:topLinePunct w:val="0"/>
        <w:autoSpaceDE/>
        <w:autoSpaceDN/>
        <w:bidi w:val="0"/>
        <w:adjustRightInd/>
        <w:snapToGrid w:val="0"/>
        <w:spacing w:line="560" w:lineRule="exact"/>
        <w:ind w:left="0" w:leftChars="0" w:firstLine="0" w:firstLineChars="0"/>
        <w:jc w:val="left"/>
        <w:textAlignment w:val="auto"/>
        <w:outlineLvl w:val="0"/>
        <w:rPr>
          <w:rFonts w:hint="eastAsia" w:ascii="黑体" w:hAnsi="黑体" w:eastAsia="黑体" w:cs="黑体"/>
          <w:color w:val="auto"/>
          <w:szCs w:val="32"/>
        </w:rPr>
      </w:pPr>
      <w:bookmarkStart w:id="241" w:name="_Toc23460"/>
      <w:r>
        <w:rPr>
          <w:rFonts w:hint="eastAsia" w:ascii="黑体" w:hAnsi="黑体" w:eastAsia="黑体" w:cs="黑体"/>
          <w:color w:val="auto"/>
          <w:szCs w:val="32"/>
        </w:rPr>
        <w:t>附录1</w:t>
      </w:r>
      <w:bookmarkEnd w:id="241"/>
    </w:p>
    <w:p>
      <w:pPr>
        <w:pageBreakBefore w:val="0"/>
        <w:widowControl/>
        <w:kinsoku/>
        <w:wordWrap/>
        <w:overflowPunct/>
        <w:topLinePunct w:val="0"/>
        <w:autoSpaceDE/>
        <w:autoSpaceDN/>
        <w:bidi w:val="0"/>
        <w:adjustRightInd/>
        <w:snapToGrid w:val="0"/>
        <w:spacing w:line="560" w:lineRule="exact"/>
        <w:ind w:left="0" w:leftChars="0" w:firstLine="0" w:firstLineChars="0"/>
        <w:jc w:val="left"/>
        <w:textAlignment w:val="auto"/>
        <w:outlineLvl w:val="0"/>
        <w:rPr>
          <w:rFonts w:hint="eastAsia" w:ascii="黑体" w:hAnsi="黑体" w:eastAsia="黑体" w:cs="黑体"/>
          <w:color w:val="auto"/>
          <w:szCs w:val="32"/>
        </w:rPr>
      </w:pPr>
    </w:p>
    <w:p>
      <w:pPr>
        <w:pageBreakBefore w:val="0"/>
        <w:widowControl/>
        <w:kinsoku/>
        <w:wordWrap/>
        <w:overflowPunct/>
        <w:topLinePunct w:val="0"/>
        <w:autoSpaceDE/>
        <w:autoSpaceDN/>
        <w:bidi w:val="0"/>
        <w:adjustRightInd/>
        <w:snapToGrid w:val="0"/>
        <w:spacing w:line="560" w:lineRule="exact"/>
        <w:ind w:firstLine="0" w:firstLineChars="0"/>
        <w:jc w:val="center"/>
        <w:textAlignment w:val="auto"/>
        <w:rPr>
          <w:rFonts w:hint="eastAsia" w:ascii="宋体" w:hAnsi="宋体" w:eastAsia="宋体" w:cs="宋体"/>
          <w:b/>
          <w:color w:val="auto"/>
          <w:sz w:val="44"/>
          <w:szCs w:val="44"/>
        </w:rPr>
      </w:pPr>
      <w:r>
        <w:rPr>
          <w:rFonts w:hint="eastAsia" w:ascii="宋体" w:hAnsi="宋体" w:eastAsia="宋体" w:cs="宋体"/>
          <w:b/>
          <w:color w:val="auto"/>
          <w:sz w:val="44"/>
          <w:szCs w:val="44"/>
        </w:rPr>
        <w:t>突发环境事件分级标准</w:t>
      </w:r>
    </w:p>
    <w:p>
      <w:pPr>
        <w:pageBreakBefore w:val="0"/>
        <w:widowControl/>
        <w:kinsoku/>
        <w:wordWrap/>
        <w:overflowPunct/>
        <w:topLinePunct w:val="0"/>
        <w:autoSpaceDE/>
        <w:autoSpaceDN/>
        <w:bidi w:val="0"/>
        <w:adjustRightInd/>
        <w:snapToGrid w:val="0"/>
        <w:spacing w:line="560" w:lineRule="exact"/>
        <w:ind w:firstLine="643"/>
        <w:textAlignment w:val="auto"/>
        <w:rPr>
          <w:rFonts w:ascii="仿宋" w:hAnsi="仿宋" w:cs="仿宋"/>
          <w:b/>
          <w:color w:val="auto"/>
          <w:szCs w:val="32"/>
        </w:rPr>
      </w:pP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szCs w:val="32"/>
          <w:lang w:eastAsia="zh-CN"/>
        </w:rPr>
      </w:pPr>
      <w:r>
        <w:rPr>
          <w:rFonts w:hint="eastAsia" w:ascii="仿宋_GB2312" w:hAnsi="仿宋_GB2312" w:eastAsia="仿宋_GB2312" w:cs="仿宋_GB2312"/>
          <w:b w:val="0"/>
          <w:bCs/>
          <w:color w:val="auto"/>
          <w:szCs w:val="32"/>
        </w:rPr>
        <w:t>一、特别重大突发环境事件</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 w:hAnsi="仿宋" w:eastAsia="仿宋_GB2312" w:cs="仿宋"/>
          <w:color w:val="auto"/>
          <w:szCs w:val="32"/>
          <w:lang w:eastAsia="zh-CN"/>
        </w:rPr>
      </w:pPr>
      <w:r>
        <w:rPr>
          <w:rFonts w:hint="eastAsia" w:ascii="仿宋" w:hAnsi="仿宋" w:cs="仿宋"/>
          <w:color w:val="auto"/>
          <w:szCs w:val="32"/>
        </w:rPr>
        <w:t>凡符合下列情形之一的，为特别重大突发环境事件，启动Ⅰ级响应：</w:t>
      </w:r>
    </w:p>
    <w:p>
      <w:pPr>
        <w:pageBreakBefore w:val="0"/>
        <w:widowControl/>
        <w:kinsoku/>
        <w:wordWrap/>
        <w:overflowPunct/>
        <w:topLinePunct w:val="0"/>
        <w:autoSpaceDE/>
        <w:autoSpaceDN/>
        <w:bidi w:val="0"/>
        <w:adjustRightInd/>
        <w:snapToGrid w:val="0"/>
        <w:spacing w:line="560" w:lineRule="exact"/>
        <w:textAlignment w:val="auto"/>
        <w:rPr>
          <w:rFonts w:hint="eastAsia" w:ascii="仿宋" w:hAnsi="仿宋" w:eastAsia="仿宋_GB2312" w:cs="仿宋"/>
          <w:color w:val="auto"/>
          <w:szCs w:val="32"/>
          <w:lang w:eastAsia="zh-CN"/>
        </w:rPr>
      </w:pPr>
      <w:r>
        <w:rPr>
          <w:rFonts w:hint="eastAsia" w:ascii="仿宋" w:hAnsi="仿宋" w:cs="仿宋"/>
          <w:color w:val="auto"/>
          <w:szCs w:val="32"/>
        </w:rPr>
        <w:t>1.因环境污染直接导致30人以上死亡或100人以上中毒或重伤的；</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 w:hAnsi="仿宋" w:eastAsia="仿宋_GB2312" w:cs="仿宋"/>
          <w:color w:val="auto"/>
          <w:szCs w:val="32"/>
          <w:lang w:eastAsia="zh-CN"/>
        </w:rPr>
      </w:pPr>
      <w:r>
        <w:rPr>
          <w:rFonts w:hint="eastAsia" w:ascii="仿宋" w:hAnsi="仿宋" w:cs="仿宋"/>
          <w:color w:val="auto"/>
          <w:szCs w:val="32"/>
        </w:rPr>
        <w:t>2.因环境污染疏散、转移人员5万人以上的；</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 w:hAnsi="仿宋" w:eastAsia="仿宋_GB2312" w:cs="仿宋"/>
          <w:color w:val="auto"/>
          <w:szCs w:val="32"/>
          <w:lang w:eastAsia="zh-CN"/>
        </w:rPr>
      </w:pPr>
      <w:r>
        <w:rPr>
          <w:rFonts w:hint="eastAsia" w:ascii="仿宋" w:hAnsi="仿宋" w:cs="仿宋"/>
          <w:color w:val="auto"/>
          <w:szCs w:val="32"/>
        </w:rPr>
        <w:t>3.因环境污染造成直接经济损失1亿元以上的；</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 w:hAnsi="仿宋" w:eastAsia="仿宋_GB2312" w:cs="仿宋"/>
          <w:color w:val="auto"/>
          <w:szCs w:val="32"/>
          <w:lang w:eastAsia="zh-CN"/>
        </w:rPr>
      </w:pPr>
      <w:r>
        <w:rPr>
          <w:rFonts w:hint="eastAsia" w:ascii="仿宋" w:hAnsi="仿宋" w:cs="仿宋"/>
          <w:color w:val="auto"/>
          <w:szCs w:val="32"/>
        </w:rPr>
        <w:t>4.因环境污染造成区域生态功能丧失或该区域国家重点保护物种灭绝的；</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 w:hAnsi="仿宋" w:eastAsia="仿宋_GB2312" w:cs="仿宋"/>
          <w:color w:val="auto"/>
          <w:szCs w:val="32"/>
          <w:lang w:eastAsia="zh-CN"/>
        </w:rPr>
      </w:pPr>
      <w:r>
        <w:rPr>
          <w:rFonts w:hint="eastAsia" w:ascii="仿宋" w:hAnsi="仿宋" w:cs="仿宋"/>
          <w:color w:val="auto"/>
          <w:szCs w:val="32"/>
        </w:rPr>
        <w:t>5.因环境污染造成设区的市级以上城市集中式饮用水水源地取水中断的；</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 w:hAnsi="仿宋" w:eastAsia="仿宋_GB2312" w:cs="仿宋"/>
          <w:color w:val="auto"/>
          <w:szCs w:val="32"/>
          <w:lang w:eastAsia="zh-CN"/>
        </w:rPr>
      </w:pPr>
      <w:r>
        <w:rPr>
          <w:rFonts w:hint="eastAsia" w:ascii="仿宋" w:hAnsi="仿宋" w:cs="仿宋"/>
          <w:color w:val="auto"/>
          <w:szCs w:val="32"/>
        </w:rPr>
        <w:t>6.Ⅰ、Ⅱ类放射源丢失、被盗、失控并造成大范围严重辐射污染后果的；放射性同位素和射线装置失控导致3人以上急性死亡的；放射性物质泄漏，造成大范围辐射污染后果的；</w:t>
      </w:r>
    </w:p>
    <w:p>
      <w:pPr>
        <w:pageBreakBefore w:val="0"/>
        <w:widowControl/>
        <w:kinsoku/>
        <w:wordWrap/>
        <w:overflowPunct/>
        <w:topLinePunct w:val="0"/>
        <w:autoSpaceDE/>
        <w:autoSpaceDN/>
        <w:bidi w:val="0"/>
        <w:adjustRightInd/>
        <w:snapToGrid w:val="0"/>
        <w:spacing w:line="560" w:lineRule="exact"/>
        <w:ind w:firstLine="643"/>
        <w:textAlignment w:val="auto"/>
        <w:rPr>
          <w:rFonts w:ascii="仿宋" w:hAnsi="仿宋" w:cs="仿宋"/>
          <w:color w:val="auto"/>
          <w:szCs w:val="32"/>
        </w:rPr>
      </w:pPr>
      <w:r>
        <w:rPr>
          <w:rFonts w:hint="eastAsia" w:ascii="仿宋" w:hAnsi="仿宋" w:cs="仿宋"/>
          <w:color w:val="auto"/>
          <w:szCs w:val="32"/>
        </w:rPr>
        <w:t>7.造成重大跨国境影响的境内突发环境事件。</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szCs w:val="32"/>
          <w:lang w:eastAsia="zh-CN"/>
        </w:rPr>
      </w:pPr>
      <w:r>
        <w:rPr>
          <w:rFonts w:hint="eastAsia" w:ascii="仿宋_GB2312" w:hAnsi="仿宋_GB2312" w:eastAsia="仿宋_GB2312" w:cs="仿宋_GB2312"/>
          <w:b w:val="0"/>
          <w:bCs/>
          <w:color w:val="auto"/>
          <w:szCs w:val="32"/>
        </w:rPr>
        <w:t>二、重大突发环境事件</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 w:hAnsi="仿宋" w:eastAsia="仿宋_GB2312" w:cs="仿宋"/>
          <w:color w:val="auto"/>
          <w:szCs w:val="32"/>
          <w:lang w:eastAsia="zh-CN"/>
        </w:rPr>
      </w:pPr>
      <w:r>
        <w:rPr>
          <w:rFonts w:hint="eastAsia" w:ascii="仿宋" w:hAnsi="仿宋" w:cs="仿宋"/>
          <w:color w:val="auto"/>
          <w:szCs w:val="32"/>
        </w:rPr>
        <w:t>凡符合下列情形之一的，为重大突发环境事件，启动Ⅱ级响应：</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 w:hAnsi="仿宋" w:eastAsia="仿宋_GB2312" w:cs="仿宋"/>
          <w:color w:val="auto"/>
          <w:szCs w:val="32"/>
          <w:lang w:eastAsia="zh-CN"/>
        </w:rPr>
      </w:pPr>
      <w:r>
        <w:rPr>
          <w:rFonts w:hint="eastAsia" w:ascii="仿宋" w:hAnsi="仿宋" w:cs="仿宋"/>
          <w:color w:val="auto"/>
          <w:szCs w:val="32"/>
        </w:rPr>
        <w:t>1.因环境污染直接导致10人以上30人以下死亡或50人以上100人以下中毒或重伤的；</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 w:hAnsi="仿宋" w:eastAsia="仿宋_GB2312" w:cs="仿宋"/>
          <w:color w:val="auto"/>
          <w:szCs w:val="32"/>
          <w:lang w:eastAsia="zh-CN"/>
        </w:rPr>
      </w:pPr>
      <w:r>
        <w:rPr>
          <w:rFonts w:hint="eastAsia" w:ascii="仿宋" w:hAnsi="仿宋" w:cs="仿宋"/>
          <w:color w:val="auto"/>
          <w:szCs w:val="32"/>
        </w:rPr>
        <w:t>2.因环境污染疏散、转移人员1万人以上5万人以下的；</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 w:hAnsi="仿宋" w:eastAsia="仿宋_GB2312" w:cs="仿宋"/>
          <w:color w:val="auto"/>
          <w:szCs w:val="32"/>
          <w:lang w:eastAsia="zh-CN"/>
        </w:rPr>
      </w:pPr>
      <w:r>
        <w:rPr>
          <w:rFonts w:hint="eastAsia" w:ascii="仿宋" w:hAnsi="仿宋" w:cs="仿宋"/>
          <w:color w:val="auto"/>
          <w:szCs w:val="32"/>
        </w:rPr>
        <w:t>3.因环境污染造成直接经济损失2000万元以上1亿元以下的；</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 w:hAnsi="仿宋" w:eastAsia="仿宋_GB2312" w:cs="仿宋"/>
          <w:color w:val="auto"/>
          <w:szCs w:val="32"/>
          <w:lang w:eastAsia="zh-CN"/>
        </w:rPr>
      </w:pPr>
      <w:r>
        <w:rPr>
          <w:rFonts w:hint="eastAsia" w:ascii="仿宋" w:hAnsi="仿宋" w:cs="仿宋"/>
          <w:color w:val="auto"/>
          <w:szCs w:val="32"/>
        </w:rPr>
        <w:t>4. 因环境污染造成区域生态功能部分丧失或该区域国家重点保护野生动植物种群大批死亡的；</w:t>
      </w:r>
    </w:p>
    <w:p>
      <w:pPr>
        <w:pageBreakBefore w:val="0"/>
        <w:widowControl/>
        <w:kinsoku/>
        <w:wordWrap/>
        <w:overflowPunct/>
        <w:topLinePunct w:val="0"/>
        <w:autoSpaceDE/>
        <w:autoSpaceDN/>
        <w:bidi w:val="0"/>
        <w:adjustRightInd/>
        <w:snapToGrid w:val="0"/>
        <w:spacing w:line="560" w:lineRule="exact"/>
        <w:textAlignment w:val="auto"/>
        <w:rPr>
          <w:rFonts w:hint="eastAsia" w:ascii="仿宋" w:hAnsi="仿宋" w:eastAsia="仿宋_GB2312" w:cs="仿宋"/>
          <w:color w:val="auto"/>
          <w:szCs w:val="32"/>
          <w:lang w:eastAsia="zh-CN"/>
        </w:rPr>
      </w:pPr>
      <w:r>
        <w:rPr>
          <w:rFonts w:hint="eastAsia" w:ascii="仿宋" w:hAnsi="仿宋" w:cs="仿宋"/>
          <w:color w:val="auto"/>
          <w:szCs w:val="32"/>
        </w:rPr>
        <w:t>5.因环境污染造成县级城市集中式饮用水水源地取水中断的；</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bCs/>
          <w:color w:val="auto"/>
          <w:szCs w:val="32"/>
          <w:lang w:eastAsia="zh-CN"/>
        </w:rPr>
      </w:pPr>
      <w:r>
        <w:rPr>
          <w:rFonts w:hint="eastAsia" w:ascii="仿宋" w:hAnsi="仿宋" w:cs="仿宋"/>
          <w:color w:val="auto"/>
          <w:szCs w:val="32"/>
        </w:rPr>
        <w:t>6.Ⅰ、Ⅱ类放射源丢失、被盗的；放射性同位素和射线装置失控导致3人以下急性死亡或者10人以上急性重度放射病、局部器官残疾的；放射性物质泄漏，造成较大范围辐射污染后果的</w:t>
      </w:r>
      <w:r>
        <w:rPr>
          <w:rFonts w:hint="eastAsia" w:ascii="仿宋_GB2312" w:hAnsi="仿宋_GB2312" w:eastAsia="仿宋_GB2312" w:cs="仿宋_GB2312"/>
          <w:b/>
          <w:bCs/>
          <w:color w:val="auto"/>
          <w:szCs w:val="32"/>
        </w:rPr>
        <w:t>；</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val="0"/>
          <w:color w:val="auto"/>
          <w:szCs w:val="32"/>
          <w:lang w:eastAsia="zh-CN"/>
        </w:rPr>
      </w:pPr>
      <w:r>
        <w:rPr>
          <w:rFonts w:hint="eastAsia" w:ascii="仿宋_GB2312" w:hAnsi="仿宋_GB2312" w:eastAsia="仿宋_GB2312" w:cs="仿宋_GB2312"/>
          <w:b w:val="0"/>
          <w:bCs w:val="0"/>
          <w:color w:val="auto"/>
          <w:szCs w:val="32"/>
        </w:rPr>
        <w:t>7.造成跨省级行政区域影响的突发环境事件。</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val="0"/>
          <w:color w:val="auto"/>
          <w:szCs w:val="32"/>
          <w:lang w:eastAsia="zh-CN"/>
        </w:rPr>
      </w:pPr>
      <w:r>
        <w:rPr>
          <w:rFonts w:hint="eastAsia" w:ascii="仿宋_GB2312" w:hAnsi="仿宋_GB2312" w:eastAsia="仿宋_GB2312" w:cs="仿宋_GB2312"/>
          <w:b w:val="0"/>
          <w:bCs w:val="0"/>
          <w:color w:val="auto"/>
          <w:szCs w:val="32"/>
        </w:rPr>
        <w:t>三、较大突发环境事件</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 w:hAnsi="仿宋" w:eastAsia="仿宋_GB2312" w:cs="仿宋"/>
          <w:color w:val="auto"/>
          <w:szCs w:val="32"/>
          <w:lang w:eastAsia="zh-CN"/>
        </w:rPr>
      </w:pPr>
      <w:r>
        <w:rPr>
          <w:rFonts w:hint="eastAsia" w:ascii="仿宋" w:hAnsi="仿宋" w:cs="仿宋"/>
          <w:color w:val="auto"/>
          <w:szCs w:val="32"/>
        </w:rPr>
        <w:t>凡符合下列情形之一的，为较大突发环境事件，</w:t>
      </w:r>
      <w:bookmarkStart w:id="242" w:name="_Hlk530199027"/>
      <w:r>
        <w:rPr>
          <w:rFonts w:hint="eastAsia" w:ascii="仿宋" w:hAnsi="仿宋" w:cs="仿宋"/>
          <w:color w:val="auto"/>
          <w:szCs w:val="32"/>
        </w:rPr>
        <w:t>启动</w:t>
      </w:r>
      <w:bookmarkEnd w:id="242"/>
      <w:r>
        <w:rPr>
          <w:rFonts w:hint="eastAsia" w:ascii="仿宋" w:hAnsi="仿宋" w:cs="仿宋"/>
          <w:color w:val="auto"/>
          <w:szCs w:val="32"/>
        </w:rPr>
        <w:t>Ⅲ级响应：</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 w:hAnsi="仿宋" w:eastAsia="仿宋_GB2312" w:cs="仿宋"/>
          <w:color w:val="auto"/>
          <w:szCs w:val="32"/>
          <w:lang w:eastAsia="zh-CN"/>
        </w:rPr>
      </w:pPr>
      <w:r>
        <w:rPr>
          <w:rFonts w:hint="eastAsia" w:ascii="仿宋" w:hAnsi="仿宋" w:cs="仿宋"/>
          <w:color w:val="auto"/>
          <w:szCs w:val="32"/>
        </w:rPr>
        <w:t>1.因环境污染直接导致3人以上10人以下死亡或10人以上50人以下中毒或重伤的；</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 w:hAnsi="仿宋" w:eastAsia="仿宋_GB2312" w:cs="仿宋"/>
          <w:color w:val="auto"/>
          <w:szCs w:val="32"/>
          <w:lang w:eastAsia="zh-CN"/>
        </w:rPr>
      </w:pPr>
      <w:r>
        <w:rPr>
          <w:rFonts w:hint="eastAsia" w:ascii="仿宋" w:hAnsi="仿宋" w:cs="仿宋"/>
          <w:color w:val="auto"/>
          <w:szCs w:val="32"/>
        </w:rPr>
        <w:t>2.因环境污染疏散、转移人员5000人以上1万人以下的；</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 w:hAnsi="仿宋" w:eastAsia="仿宋_GB2312" w:cs="仿宋"/>
          <w:color w:val="auto"/>
          <w:szCs w:val="32"/>
          <w:lang w:eastAsia="zh-CN"/>
        </w:rPr>
      </w:pPr>
      <w:r>
        <w:rPr>
          <w:rFonts w:hint="eastAsia" w:ascii="仿宋" w:hAnsi="仿宋" w:cs="仿宋"/>
          <w:color w:val="auto"/>
          <w:szCs w:val="32"/>
        </w:rPr>
        <w:t>3.因环境污染造成直接经济损失500万元以上2000万元以下的；</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 w:hAnsi="仿宋" w:eastAsia="仿宋_GB2312" w:cs="仿宋"/>
          <w:color w:val="auto"/>
          <w:szCs w:val="32"/>
          <w:lang w:eastAsia="zh-CN"/>
        </w:rPr>
      </w:pPr>
      <w:r>
        <w:rPr>
          <w:rFonts w:hint="eastAsia" w:ascii="仿宋" w:hAnsi="仿宋" w:cs="仿宋"/>
          <w:color w:val="auto"/>
          <w:szCs w:val="32"/>
        </w:rPr>
        <w:t>4.因环境污染造成国家重点保护的动植物物种受到破坏的；</w:t>
      </w:r>
    </w:p>
    <w:p>
      <w:pPr>
        <w:pageBreakBefore w:val="0"/>
        <w:widowControl/>
        <w:kinsoku/>
        <w:wordWrap/>
        <w:overflowPunct/>
        <w:topLinePunct w:val="0"/>
        <w:autoSpaceDE/>
        <w:autoSpaceDN/>
        <w:bidi w:val="0"/>
        <w:adjustRightInd/>
        <w:snapToGrid w:val="0"/>
        <w:spacing w:line="560" w:lineRule="exact"/>
        <w:textAlignment w:val="auto"/>
        <w:rPr>
          <w:rFonts w:hint="eastAsia" w:ascii="仿宋" w:hAnsi="仿宋" w:eastAsia="仿宋_GB2312" w:cs="仿宋"/>
          <w:color w:val="auto"/>
          <w:szCs w:val="32"/>
          <w:lang w:eastAsia="zh-CN"/>
        </w:rPr>
      </w:pPr>
      <w:r>
        <w:rPr>
          <w:rFonts w:hint="eastAsia" w:ascii="仿宋" w:hAnsi="仿宋" w:cs="仿宋"/>
          <w:color w:val="auto"/>
          <w:szCs w:val="32"/>
        </w:rPr>
        <w:t>5.因环境污染造成乡（镇）集中式饮用水水源地取水中断的；</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 w:hAnsi="仿宋" w:eastAsia="仿宋_GB2312" w:cs="仿宋"/>
          <w:color w:val="auto"/>
          <w:szCs w:val="32"/>
          <w:lang w:eastAsia="zh-CN"/>
        </w:rPr>
      </w:pPr>
      <w:r>
        <w:rPr>
          <w:rFonts w:hint="eastAsia" w:ascii="仿宋" w:hAnsi="仿宋" w:cs="仿宋"/>
          <w:color w:val="auto"/>
          <w:szCs w:val="32"/>
        </w:rPr>
        <w:t>6.Ⅲ类放射源丢失、被盗的；放射性同位素和射线装置失控导致10人以下急性重度放射病、局部器官残疾的；放射性物质泄漏，造成小范围辐射污染后果的；</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 w:hAnsi="仿宋" w:eastAsia="仿宋_GB2312" w:cs="仿宋"/>
          <w:color w:val="auto"/>
          <w:szCs w:val="32"/>
          <w:lang w:eastAsia="zh-CN"/>
        </w:rPr>
      </w:pPr>
      <w:r>
        <w:rPr>
          <w:rFonts w:hint="eastAsia" w:ascii="仿宋" w:hAnsi="仿宋" w:cs="仿宋"/>
          <w:color w:val="auto"/>
          <w:szCs w:val="32"/>
        </w:rPr>
        <w:t>7.造成跨设区的市级行政区域影响的突发环境事件。</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val="0"/>
          <w:color w:val="auto"/>
          <w:szCs w:val="32"/>
          <w:lang w:eastAsia="zh-CN"/>
        </w:rPr>
      </w:pPr>
      <w:r>
        <w:rPr>
          <w:rFonts w:hint="eastAsia" w:ascii="仿宋_GB2312" w:hAnsi="仿宋_GB2312" w:eastAsia="仿宋_GB2312" w:cs="仿宋_GB2312"/>
          <w:b w:val="0"/>
          <w:bCs w:val="0"/>
          <w:color w:val="auto"/>
          <w:szCs w:val="32"/>
        </w:rPr>
        <w:t>四、一般突发环境事件</w:t>
      </w:r>
    </w:p>
    <w:p>
      <w:pPr>
        <w:pageBreakBefore w:val="0"/>
        <w:widowControl/>
        <w:kinsoku/>
        <w:wordWrap/>
        <w:overflowPunct/>
        <w:topLinePunct w:val="0"/>
        <w:autoSpaceDE/>
        <w:autoSpaceDN/>
        <w:bidi w:val="0"/>
        <w:adjustRightInd/>
        <w:snapToGrid w:val="0"/>
        <w:spacing w:line="560" w:lineRule="exact"/>
        <w:ind w:firstLine="643"/>
        <w:textAlignment w:val="auto"/>
        <w:rPr>
          <w:rFonts w:ascii="仿宋" w:hAnsi="仿宋" w:cs="仿宋"/>
          <w:color w:val="auto"/>
          <w:szCs w:val="32"/>
        </w:rPr>
      </w:pPr>
      <w:r>
        <w:rPr>
          <w:rFonts w:hint="eastAsia" w:ascii="仿宋" w:hAnsi="仿宋" w:cs="仿宋"/>
          <w:color w:val="auto"/>
          <w:szCs w:val="32"/>
        </w:rPr>
        <w:t>凡符合下列情形之一的，为一般突发环境事件，</w:t>
      </w:r>
      <w:bookmarkStart w:id="243" w:name="_Hlk530198962"/>
      <w:r>
        <w:rPr>
          <w:rFonts w:hint="eastAsia" w:ascii="仿宋" w:hAnsi="仿宋" w:cs="仿宋"/>
          <w:color w:val="auto"/>
          <w:szCs w:val="32"/>
        </w:rPr>
        <w:t>启动</w:t>
      </w:r>
      <w:bookmarkEnd w:id="243"/>
      <w:r>
        <w:rPr>
          <w:rFonts w:hint="eastAsia" w:ascii="仿宋" w:hAnsi="仿宋" w:cs="仿宋"/>
          <w:color w:val="auto"/>
          <w:szCs w:val="32"/>
        </w:rPr>
        <w:t>Ⅳ级响应：</w:t>
      </w:r>
    </w:p>
    <w:p>
      <w:pPr>
        <w:pageBreakBefore w:val="0"/>
        <w:widowControl/>
        <w:kinsoku/>
        <w:wordWrap/>
        <w:overflowPunct/>
        <w:topLinePunct w:val="0"/>
        <w:autoSpaceDE/>
        <w:autoSpaceDN/>
        <w:bidi w:val="0"/>
        <w:adjustRightInd/>
        <w:snapToGrid w:val="0"/>
        <w:spacing w:line="560" w:lineRule="exact"/>
        <w:ind w:firstLine="640"/>
        <w:textAlignment w:val="auto"/>
        <w:rPr>
          <w:rFonts w:hint="eastAsia" w:ascii="仿宋" w:hAnsi="仿宋" w:eastAsia="仿宋_GB2312" w:cs="仿宋"/>
          <w:color w:val="auto"/>
          <w:szCs w:val="32"/>
          <w:lang w:eastAsia="zh-CN"/>
        </w:rPr>
      </w:pPr>
      <w:r>
        <w:rPr>
          <w:rFonts w:hint="eastAsia" w:ascii="仿宋" w:hAnsi="仿宋" w:cs="仿宋"/>
          <w:color w:val="auto"/>
          <w:szCs w:val="32"/>
        </w:rPr>
        <w:t>1.因环境污染直接导致3人以下死亡或10人以下中毒或重伤的；</w:t>
      </w:r>
    </w:p>
    <w:p>
      <w:pPr>
        <w:pageBreakBefore w:val="0"/>
        <w:widowControl/>
        <w:kinsoku/>
        <w:wordWrap/>
        <w:overflowPunct/>
        <w:topLinePunct w:val="0"/>
        <w:autoSpaceDE/>
        <w:autoSpaceDN/>
        <w:bidi w:val="0"/>
        <w:adjustRightInd/>
        <w:snapToGrid w:val="0"/>
        <w:spacing w:line="560" w:lineRule="exact"/>
        <w:textAlignment w:val="auto"/>
        <w:rPr>
          <w:rFonts w:hint="eastAsia" w:ascii="仿宋" w:hAnsi="仿宋" w:eastAsia="仿宋_GB2312" w:cs="仿宋"/>
          <w:color w:val="auto"/>
          <w:szCs w:val="32"/>
          <w:lang w:eastAsia="zh-CN"/>
        </w:rPr>
      </w:pPr>
      <w:r>
        <w:rPr>
          <w:rFonts w:hint="eastAsia" w:ascii="仿宋" w:hAnsi="仿宋" w:cs="仿宋"/>
          <w:color w:val="auto"/>
          <w:szCs w:val="32"/>
        </w:rPr>
        <w:t>2.因环境污染疏散、转移人员5000人以下的；</w:t>
      </w:r>
    </w:p>
    <w:p>
      <w:pPr>
        <w:pageBreakBefore w:val="0"/>
        <w:widowControl/>
        <w:kinsoku/>
        <w:wordWrap/>
        <w:overflowPunct/>
        <w:topLinePunct w:val="0"/>
        <w:autoSpaceDE/>
        <w:autoSpaceDN/>
        <w:bidi w:val="0"/>
        <w:adjustRightInd/>
        <w:snapToGrid w:val="0"/>
        <w:spacing w:line="560" w:lineRule="exact"/>
        <w:ind w:firstLine="640"/>
        <w:textAlignment w:val="auto"/>
        <w:rPr>
          <w:rFonts w:hint="eastAsia" w:ascii="仿宋" w:hAnsi="仿宋" w:eastAsia="仿宋_GB2312" w:cs="仿宋"/>
          <w:color w:val="auto"/>
          <w:szCs w:val="32"/>
          <w:lang w:eastAsia="zh-CN"/>
        </w:rPr>
      </w:pPr>
      <w:r>
        <w:rPr>
          <w:rFonts w:hint="eastAsia" w:ascii="仿宋" w:hAnsi="仿宋" w:cs="仿宋"/>
          <w:color w:val="auto"/>
          <w:szCs w:val="32"/>
        </w:rPr>
        <w:t>3.因环境污染造成直接经济损失500万元以下的；</w:t>
      </w:r>
    </w:p>
    <w:p>
      <w:pPr>
        <w:pageBreakBefore w:val="0"/>
        <w:widowControl/>
        <w:kinsoku/>
        <w:wordWrap/>
        <w:overflowPunct/>
        <w:topLinePunct w:val="0"/>
        <w:autoSpaceDE/>
        <w:autoSpaceDN/>
        <w:bidi w:val="0"/>
        <w:adjustRightInd/>
        <w:snapToGrid w:val="0"/>
        <w:spacing w:line="560" w:lineRule="exact"/>
        <w:textAlignment w:val="auto"/>
        <w:rPr>
          <w:rFonts w:hint="eastAsia" w:ascii="仿宋" w:hAnsi="仿宋" w:eastAsia="仿宋_GB2312" w:cs="仿宋"/>
          <w:color w:val="auto"/>
          <w:szCs w:val="32"/>
          <w:lang w:eastAsia="zh-CN"/>
        </w:rPr>
      </w:pPr>
      <w:r>
        <w:rPr>
          <w:rFonts w:hint="eastAsia" w:ascii="仿宋" w:hAnsi="仿宋" w:cs="仿宋"/>
          <w:color w:val="auto"/>
          <w:szCs w:val="32"/>
        </w:rPr>
        <w:t>4.因环境污染造成跨县级行政区域纠纷，引起一般性群体影响的；</w:t>
      </w:r>
    </w:p>
    <w:p>
      <w:pPr>
        <w:pageBreakBefore w:val="0"/>
        <w:widowControl/>
        <w:kinsoku/>
        <w:wordWrap/>
        <w:overflowPunct/>
        <w:topLinePunct w:val="0"/>
        <w:autoSpaceDE/>
        <w:autoSpaceDN/>
        <w:bidi w:val="0"/>
        <w:adjustRightInd/>
        <w:snapToGrid w:val="0"/>
        <w:spacing w:line="560" w:lineRule="exact"/>
        <w:textAlignment w:val="auto"/>
        <w:rPr>
          <w:rFonts w:hint="eastAsia" w:ascii="仿宋" w:hAnsi="仿宋" w:eastAsia="仿宋_GB2312" w:cs="仿宋"/>
          <w:color w:val="auto"/>
          <w:szCs w:val="32"/>
          <w:lang w:eastAsia="zh-CN"/>
        </w:rPr>
      </w:pPr>
      <w:r>
        <w:rPr>
          <w:rFonts w:hint="eastAsia" w:ascii="仿宋" w:hAnsi="仿宋" w:cs="仿宋"/>
          <w:color w:val="auto"/>
          <w:szCs w:val="32"/>
        </w:rPr>
        <w:t>5.Ⅳ、Ⅴ类放射源丢失、被盗的；放射性同位素和射线装置失控导致人员受到超过年剂量限值的照射的；放射性物质泄漏，造成厂区内或设施内局部辐射污染后果的；铀矿冶、伴生矿超标排放，造成环境辐射污染后果的；</w:t>
      </w:r>
    </w:p>
    <w:p>
      <w:pPr>
        <w:pageBreakBefore w:val="0"/>
        <w:widowControl/>
        <w:kinsoku/>
        <w:wordWrap/>
        <w:overflowPunct/>
        <w:topLinePunct w:val="0"/>
        <w:autoSpaceDE/>
        <w:autoSpaceDN/>
        <w:bidi w:val="0"/>
        <w:adjustRightInd/>
        <w:snapToGrid w:val="0"/>
        <w:spacing w:line="560" w:lineRule="exact"/>
        <w:ind w:firstLine="640"/>
        <w:textAlignment w:val="auto"/>
        <w:rPr>
          <w:rFonts w:hint="eastAsia" w:ascii="仿宋" w:hAnsi="仿宋" w:eastAsia="仿宋_GB2312" w:cs="仿宋"/>
          <w:color w:val="auto"/>
          <w:szCs w:val="32"/>
          <w:lang w:eastAsia="zh-CN"/>
        </w:rPr>
      </w:pPr>
      <w:r>
        <w:rPr>
          <w:rFonts w:hint="eastAsia" w:ascii="仿宋" w:hAnsi="仿宋" w:cs="仿宋"/>
          <w:color w:val="auto"/>
          <w:szCs w:val="32"/>
        </w:rPr>
        <w:t>6.对环境造成一定影响，尚未达到较大突发环境事件级别的。</w:t>
      </w:r>
    </w:p>
    <w:p>
      <w:pPr>
        <w:pageBreakBefore w:val="0"/>
        <w:widowControl/>
        <w:kinsoku/>
        <w:wordWrap/>
        <w:overflowPunct/>
        <w:topLinePunct w:val="0"/>
        <w:autoSpaceDE/>
        <w:autoSpaceDN/>
        <w:bidi w:val="0"/>
        <w:adjustRightInd/>
        <w:snapToGrid w:val="0"/>
        <w:spacing w:line="560" w:lineRule="exact"/>
        <w:ind w:firstLine="640"/>
        <w:textAlignment w:val="auto"/>
        <w:rPr>
          <w:rFonts w:hint="eastAsia" w:ascii="仿宋" w:hAnsi="仿宋" w:eastAsia="仿宋_GB2312" w:cs="仿宋"/>
          <w:color w:val="auto"/>
          <w:szCs w:val="32"/>
          <w:lang w:eastAsia="zh-CN"/>
        </w:rPr>
      </w:pPr>
    </w:p>
    <w:p>
      <w:pPr>
        <w:pageBreakBefore w:val="0"/>
        <w:widowControl/>
        <w:kinsoku/>
        <w:wordWrap/>
        <w:overflowPunct/>
        <w:topLinePunct w:val="0"/>
        <w:autoSpaceDE/>
        <w:autoSpaceDN/>
        <w:bidi w:val="0"/>
        <w:adjustRightInd/>
        <w:snapToGrid w:val="0"/>
        <w:spacing w:line="560" w:lineRule="exact"/>
        <w:ind w:left="0" w:leftChars="0" w:firstLine="0" w:firstLineChars="0"/>
        <w:jc w:val="left"/>
        <w:textAlignment w:val="auto"/>
        <w:rPr>
          <w:rFonts w:ascii="仿宋" w:hAnsi="仿宋" w:cs="仿宋"/>
          <w:color w:val="auto"/>
          <w:szCs w:val="32"/>
          <w:highlight w:val="yellow"/>
        </w:rPr>
      </w:pPr>
    </w:p>
    <w:p>
      <w:pPr>
        <w:pageBreakBefore w:val="0"/>
        <w:widowControl/>
        <w:kinsoku/>
        <w:wordWrap/>
        <w:overflowPunct/>
        <w:topLinePunct w:val="0"/>
        <w:autoSpaceDE/>
        <w:autoSpaceDN/>
        <w:bidi w:val="0"/>
        <w:adjustRightInd/>
        <w:snapToGrid w:val="0"/>
        <w:spacing w:line="560" w:lineRule="exact"/>
        <w:ind w:left="0" w:leftChars="0" w:firstLine="0" w:firstLineChars="0"/>
        <w:jc w:val="left"/>
        <w:textAlignment w:val="auto"/>
        <w:outlineLvl w:val="0"/>
        <w:rPr>
          <w:rFonts w:hint="eastAsia" w:ascii="黑体" w:hAnsi="黑体" w:eastAsia="黑体" w:cs="黑体"/>
          <w:color w:val="auto"/>
          <w:szCs w:val="32"/>
        </w:rPr>
      </w:pPr>
      <w:bookmarkStart w:id="244" w:name="_Toc16518"/>
      <w:r>
        <w:rPr>
          <w:rFonts w:hint="eastAsia" w:ascii="黑体" w:hAnsi="黑体" w:eastAsia="黑体" w:cs="黑体"/>
          <w:color w:val="auto"/>
          <w:szCs w:val="32"/>
        </w:rPr>
        <w:t>附录2</w:t>
      </w:r>
      <w:bookmarkEnd w:id="244"/>
    </w:p>
    <w:p>
      <w:pPr>
        <w:pageBreakBefore w:val="0"/>
        <w:widowControl/>
        <w:kinsoku/>
        <w:wordWrap/>
        <w:overflowPunct/>
        <w:topLinePunct w:val="0"/>
        <w:autoSpaceDE/>
        <w:autoSpaceDN/>
        <w:bidi w:val="0"/>
        <w:adjustRightInd/>
        <w:snapToGrid w:val="0"/>
        <w:spacing w:line="560" w:lineRule="exact"/>
        <w:ind w:left="0" w:leftChars="0" w:firstLine="0" w:firstLineChars="0"/>
        <w:jc w:val="left"/>
        <w:textAlignment w:val="auto"/>
        <w:outlineLvl w:val="0"/>
        <w:rPr>
          <w:rFonts w:hint="eastAsia" w:ascii="黑体" w:hAnsi="黑体" w:eastAsia="黑体" w:cs="黑体"/>
          <w:color w:val="auto"/>
          <w:szCs w:val="32"/>
        </w:rPr>
      </w:pPr>
    </w:p>
    <w:p>
      <w:pPr>
        <w:pageBreakBefore w:val="0"/>
        <w:widowControl/>
        <w:kinsoku/>
        <w:wordWrap/>
        <w:overflowPunct/>
        <w:topLinePunct w:val="0"/>
        <w:autoSpaceDE/>
        <w:autoSpaceDN/>
        <w:bidi w:val="0"/>
        <w:adjustRightInd/>
        <w:snapToGrid w:val="0"/>
        <w:spacing w:line="560" w:lineRule="exact"/>
        <w:ind w:firstLine="0" w:firstLineChars="0"/>
        <w:jc w:val="center"/>
        <w:textAlignment w:val="auto"/>
        <w:rPr>
          <w:rFonts w:hint="eastAsia" w:ascii="宋体" w:hAnsi="宋体" w:eastAsia="宋体" w:cs="宋体"/>
          <w:b/>
          <w:bCs/>
          <w:color w:val="auto"/>
          <w:sz w:val="44"/>
          <w:szCs w:val="44"/>
        </w:rPr>
      </w:pPr>
      <w:r>
        <w:rPr>
          <w:rFonts w:hint="eastAsia" w:ascii="宋体" w:hAnsi="宋体" w:eastAsia="宋体" w:cs="宋体"/>
          <w:b/>
          <w:bCs/>
          <w:color w:val="auto"/>
          <w:sz w:val="44"/>
          <w:szCs w:val="44"/>
          <w:lang w:val="en-US" w:eastAsia="zh-CN"/>
        </w:rPr>
        <w:t>四方台区</w:t>
      </w:r>
      <w:r>
        <w:rPr>
          <w:rFonts w:hint="eastAsia" w:ascii="宋体" w:hAnsi="宋体" w:eastAsia="宋体" w:cs="宋体"/>
          <w:b/>
          <w:bCs/>
          <w:color w:val="auto"/>
          <w:sz w:val="44"/>
          <w:szCs w:val="44"/>
        </w:rPr>
        <w:t>突发环境事件应急指挥部成员名单</w:t>
      </w:r>
    </w:p>
    <w:p>
      <w:pPr>
        <w:pageBreakBefore w:val="0"/>
        <w:widowControl/>
        <w:kinsoku/>
        <w:wordWrap/>
        <w:overflowPunct/>
        <w:topLinePunct w:val="0"/>
        <w:autoSpaceDE/>
        <w:autoSpaceDN/>
        <w:bidi w:val="0"/>
        <w:adjustRightInd/>
        <w:snapToGrid w:val="0"/>
        <w:spacing w:line="560" w:lineRule="exact"/>
        <w:ind w:firstLine="0" w:firstLineChars="0"/>
        <w:jc w:val="left"/>
        <w:textAlignment w:val="auto"/>
        <w:rPr>
          <w:rFonts w:ascii="仿宋" w:hAnsi="仿宋" w:cs="仿宋"/>
          <w:color w:val="auto"/>
          <w:szCs w:val="32"/>
        </w:rPr>
      </w:pPr>
    </w:p>
    <w:p>
      <w:pPr>
        <w:pageBreakBefore w:val="0"/>
        <w:widowControl/>
        <w:kinsoku/>
        <w:wordWrap/>
        <w:overflowPunct/>
        <w:topLinePunct w:val="0"/>
        <w:autoSpaceDE/>
        <w:autoSpaceDN/>
        <w:bidi w:val="0"/>
        <w:adjustRightInd/>
        <w:snapToGrid w:val="0"/>
        <w:spacing w:line="560" w:lineRule="exact"/>
        <w:ind w:firstLine="0" w:firstLineChars="0"/>
        <w:jc w:val="left"/>
        <w:textAlignment w:val="auto"/>
        <w:rPr>
          <w:rFonts w:hint="eastAsia"/>
          <w:color w:val="auto"/>
          <w:lang w:eastAsia="zh-CN"/>
        </w:rPr>
      </w:pPr>
      <w:r>
        <w:rPr>
          <w:rFonts w:hint="eastAsia"/>
          <w:color w:val="auto"/>
          <w:lang w:val="en-US" w:eastAsia="zh-CN"/>
        </w:rPr>
        <w:t>区</w:t>
      </w:r>
      <w:r>
        <w:rPr>
          <w:rFonts w:hint="eastAsia"/>
          <w:color w:val="auto"/>
        </w:rPr>
        <w:t>委宣传部、</w:t>
      </w:r>
      <w:r>
        <w:rPr>
          <w:rFonts w:hint="eastAsia"/>
          <w:color w:val="auto"/>
          <w:lang w:val="en-US" w:eastAsia="zh-CN"/>
        </w:rPr>
        <w:t>区</w:t>
      </w:r>
      <w:r>
        <w:rPr>
          <w:rFonts w:hint="eastAsia"/>
          <w:color w:val="auto"/>
        </w:rPr>
        <w:t>发展和改革</w:t>
      </w:r>
      <w:r>
        <w:rPr>
          <w:rFonts w:hint="eastAsia"/>
          <w:color w:val="auto"/>
          <w:lang w:val="en-US" w:eastAsia="zh-CN"/>
        </w:rPr>
        <w:t>局</w:t>
      </w:r>
      <w:r>
        <w:rPr>
          <w:rFonts w:hint="eastAsia"/>
          <w:color w:val="auto"/>
        </w:rPr>
        <w:t>、</w:t>
      </w:r>
      <w:r>
        <w:rPr>
          <w:rFonts w:hint="eastAsia"/>
          <w:color w:val="auto"/>
          <w:lang w:val="en-US" w:eastAsia="zh-CN"/>
        </w:rPr>
        <w:t>区</w:t>
      </w:r>
      <w:r>
        <w:rPr>
          <w:rFonts w:hint="eastAsia"/>
          <w:color w:val="auto"/>
          <w:lang w:eastAsia="zh-CN"/>
        </w:rPr>
        <w:t>教育体育局</w:t>
      </w:r>
      <w:r>
        <w:rPr>
          <w:rFonts w:hint="eastAsia"/>
          <w:color w:val="auto"/>
        </w:rPr>
        <w:t>、</w:t>
      </w:r>
      <w:r>
        <w:rPr>
          <w:rFonts w:hint="eastAsia"/>
          <w:color w:val="auto"/>
          <w:lang w:val="en-US" w:eastAsia="zh-CN"/>
        </w:rPr>
        <w:t>区</w:t>
      </w:r>
      <w:r>
        <w:rPr>
          <w:rFonts w:hint="eastAsia"/>
          <w:color w:val="auto"/>
        </w:rPr>
        <w:t>工业和信息化局、市公安局</w:t>
      </w:r>
      <w:r>
        <w:rPr>
          <w:rFonts w:hint="eastAsia"/>
          <w:color w:val="auto"/>
          <w:lang w:val="en-US" w:eastAsia="zh-CN"/>
        </w:rPr>
        <w:t>四方台分局</w:t>
      </w:r>
      <w:r>
        <w:rPr>
          <w:rFonts w:hint="eastAsia"/>
          <w:color w:val="auto"/>
        </w:rPr>
        <w:t>、</w:t>
      </w:r>
      <w:r>
        <w:rPr>
          <w:rFonts w:hint="eastAsia"/>
          <w:color w:val="auto"/>
          <w:lang w:val="en-US" w:eastAsia="zh-CN"/>
        </w:rPr>
        <w:t>区</w:t>
      </w:r>
      <w:r>
        <w:rPr>
          <w:rFonts w:hint="eastAsia"/>
          <w:color w:val="auto"/>
        </w:rPr>
        <w:t>民政局、</w:t>
      </w:r>
      <w:r>
        <w:rPr>
          <w:rFonts w:hint="eastAsia"/>
          <w:color w:val="auto"/>
          <w:lang w:val="en-US" w:eastAsia="zh-CN"/>
        </w:rPr>
        <w:t>区</w:t>
      </w:r>
      <w:r>
        <w:rPr>
          <w:rFonts w:hint="eastAsia"/>
          <w:color w:val="auto"/>
        </w:rPr>
        <w:t>财政局、</w:t>
      </w:r>
      <w:r>
        <w:rPr>
          <w:rFonts w:hint="eastAsia"/>
          <w:color w:val="auto"/>
          <w:lang w:val="en-US" w:eastAsia="zh-CN"/>
        </w:rPr>
        <w:t>四方台</w:t>
      </w:r>
      <w:r>
        <w:rPr>
          <w:rFonts w:hint="eastAsia"/>
          <w:color w:val="auto"/>
        </w:rPr>
        <w:t>生态环境局、</w:t>
      </w:r>
      <w:r>
        <w:rPr>
          <w:rFonts w:hint="eastAsia"/>
          <w:color w:val="auto"/>
          <w:lang w:val="en-US" w:eastAsia="zh-CN"/>
        </w:rPr>
        <w:t>区</w:t>
      </w:r>
      <w:r>
        <w:rPr>
          <w:rFonts w:hint="eastAsia"/>
          <w:color w:val="auto"/>
        </w:rPr>
        <w:t>住房和城乡建设局、</w:t>
      </w:r>
      <w:r>
        <w:rPr>
          <w:rFonts w:hint="eastAsia"/>
          <w:color w:val="auto"/>
          <w:lang w:val="en-US" w:eastAsia="zh-CN"/>
        </w:rPr>
        <w:t>区</w:t>
      </w:r>
      <w:r>
        <w:rPr>
          <w:rFonts w:hint="eastAsia"/>
          <w:color w:val="auto"/>
        </w:rPr>
        <w:t>农业农村局、</w:t>
      </w:r>
      <w:r>
        <w:rPr>
          <w:rFonts w:hint="eastAsia"/>
          <w:color w:val="auto"/>
          <w:lang w:val="en-US" w:eastAsia="zh-CN"/>
        </w:rPr>
        <w:t>区</w:t>
      </w:r>
      <w:r>
        <w:rPr>
          <w:rFonts w:hint="eastAsia"/>
          <w:color w:val="auto"/>
        </w:rPr>
        <w:t>文化</w:t>
      </w:r>
      <w:r>
        <w:rPr>
          <w:rFonts w:hint="eastAsia"/>
          <w:color w:val="auto"/>
          <w:lang w:val="en-US" w:eastAsia="zh-CN"/>
        </w:rPr>
        <w:t>广电</w:t>
      </w:r>
      <w:r>
        <w:rPr>
          <w:rFonts w:hint="eastAsia"/>
          <w:color w:val="auto"/>
        </w:rPr>
        <w:t>和旅游</w:t>
      </w:r>
      <w:r>
        <w:rPr>
          <w:rFonts w:hint="eastAsia"/>
          <w:color w:val="auto"/>
          <w:lang w:val="en-US" w:eastAsia="zh-CN"/>
        </w:rPr>
        <w:t>局、区</w:t>
      </w:r>
      <w:r>
        <w:rPr>
          <w:rFonts w:hint="eastAsia"/>
          <w:color w:val="auto"/>
        </w:rPr>
        <w:t>卫生健康委员会、</w:t>
      </w:r>
      <w:r>
        <w:rPr>
          <w:rFonts w:hint="eastAsia"/>
          <w:color w:val="auto"/>
          <w:lang w:val="en-US" w:eastAsia="zh-CN"/>
        </w:rPr>
        <w:t>区</w:t>
      </w:r>
      <w:r>
        <w:rPr>
          <w:rFonts w:hint="eastAsia"/>
          <w:color w:val="auto"/>
        </w:rPr>
        <w:t>应急管理局、市市场监督管理局</w:t>
      </w:r>
      <w:r>
        <w:rPr>
          <w:rFonts w:hint="eastAsia"/>
          <w:color w:val="auto"/>
          <w:lang w:val="en-US" w:eastAsia="zh-CN"/>
        </w:rPr>
        <w:t>四方台分局</w:t>
      </w:r>
      <w:r>
        <w:rPr>
          <w:rFonts w:hint="eastAsia"/>
          <w:color w:val="auto"/>
        </w:rPr>
        <w:t>、</w:t>
      </w:r>
      <w:r>
        <w:rPr>
          <w:rFonts w:hint="eastAsia"/>
          <w:color w:val="auto"/>
          <w:lang w:val="en-US" w:eastAsia="zh-CN"/>
        </w:rPr>
        <w:t>区林业站</w:t>
      </w:r>
      <w:r>
        <w:rPr>
          <w:rFonts w:hint="eastAsia"/>
          <w:color w:val="auto"/>
        </w:rPr>
        <w:t>、</w:t>
      </w:r>
      <w:r>
        <w:rPr>
          <w:rFonts w:hint="eastAsia"/>
          <w:color w:val="auto"/>
          <w:lang w:val="en-US" w:eastAsia="zh-CN"/>
        </w:rPr>
        <w:t>区</w:t>
      </w:r>
      <w:r>
        <w:rPr>
          <w:rFonts w:hint="eastAsia"/>
          <w:color w:val="auto"/>
        </w:rPr>
        <w:t>煤炭生产安全管理局</w:t>
      </w:r>
      <w:r>
        <w:rPr>
          <w:rFonts w:hint="eastAsia"/>
          <w:color w:val="auto"/>
          <w:lang w:eastAsia="zh-CN"/>
        </w:rPr>
        <w:t>。</w:t>
      </w:r>
    </w:p>
    <w:p>
      <w:pPr>
        <w:pageBreakBefore w:val="0"/>
        <w:kinsoku/>
        <w:wordWrap/>
        <w:overflowPunct/>
        <w:topLinePunct w:val="0"/>
        <w:autoSpaceDE/>
        <w:autoSpaceDN/>
        <w:bidi w:val="0"/>
        <w:adjustRightInd/>
        <w:snapToGrid w:val="0"/>
        <w:spacing w:line="560" w:lineRule="exact"/>
        <w:textAlignment w:val="auto"/>
        <w:rPr>
          <w:rFonts w:hint="eastAsia"/>
        </w:rPr>
        <w:sectPr>
          <w:headerReference r:id="rId6" w:type="default"/>
          <w:footerReference r:id="rId7" w:type="default"/>
          <w:pgSz w:w="12240" w:h="15840"/>
          <w:pgMar w:top="2098" w:right="1531" w:bottom="1984" w:left="1531" w:header="720" w:footer="720" w:gutter="0"/>
          <w:pgNumType w:start="1"/>
          <w:cols w:space="0" w:num="1"/>
          <w:rtlGutter w:val="0"/>
          <w:docGrid w:type="lines" w:linePitch="435" w:charSpace="0"/>
        </w:sectPr>
      </w:pPr>
    </w:p>
    <w:p>
      <w:pPr>
        <w:pageBreakBefore w:val="0"/>
        <w:widowControl/>
        <w:kinsoku/>
        <w:wordWrap/>
        <w:overflowPunct/>
        <w:topLinePunct w:val="0"/>
        <w:autoSpaceDE/>
        <w:autoSpaceDN/>
        <w:bidi w:val="0"/>
        <w:adjustRightInd/>
        <w:snapToGrid w:val="0"/>
        <w:spacing w:line="560" w:lineRule="exact"/>
        <w:ind w:firstLine="0" w:firstLineChars="0"/>
        <w:jc w:val="left"/>
        <w:textAlignment w:val="auto"/>
        <w:outlineLvl w:val="0"/>
        <w:rPr>
          <w:rFonts w:hint="eastAsia" w:ascii="黑体" w:hAnsi="黑体" w:eastAsia="黑体" w:cs="黑体"/>
          <w:color w:val="auto"/>
          <w:szCs w:val="32"/>
        </w:rPr>
      </w:pPr>
      <w:r>
        <w:rPr>
          <w:rFonts w:hint="eastAsia" w:ascii="黑体" w:hAnsi="黑体" w:eastAsia="黑体" w:cs="黑体"/>
          <w:color w:val="auto"/>
          <w:szCs w:val="32"/>
        </w:rPr>
        <w:t>附录3</w:t>
      </w:r>
      <w:bookmarkEnd w:id="116"/>
      <w:r>
        <w:rPr>
          <w:rFonts w:hint="eastAsia" w:ascii="黑体" w:hAnsi="黑体" w:eastAsia="黑体" w:cs="黑体"/>
          <w:color w:val="auto"/>
          <w:szCs w:val="32"/>
        </w:rPr>
        <w:t xml:space="preserve"> </w:t>
      </w:r>
    </w:p>
    <w:p>
      <w:pPr>
        <w:pageBreakBefore w:val="0"/>
        <w:widowControl/>
        <w:kinsoku/>
        <w:wordWrap/>
        <w:overflowPunct/>
        <w:topLinePunct w:val="0"/>
        <w:autoSpaceDE/>
        <w:autoSpaceDN/>
        <w:bidi w:val="0"/>
        <w:adjustRightInd/>
        <w:snapToGrid w:val="0"/>
        <w:spacing w:line="560" w:lineRule="exact"/>
        <w:ind w:firstLine="0" w:firstLineChars="0"/>
        <w:jc w:val="left"/>
        <w:textAlignment w:val="auto"/>
        <w:outlineLvl w:val="0"/>
        <w:rPr>
          <w:b/>
          <w:bCs/>
          <w:color w:val="auto"/>
          <w:szCs w:val="32"/>
        </w:rPr>
      </w:pPr>
      <w:r>
        <w:rPr>
          <w:rFonts w:hint="eastAsia"/>
          <w:b/>
          <w:bCs/>
          <w:color w:val="auto"/>
          <w:szCs w:val="32"/>
        </w:rPr>
        <w:t xml:space="preserve">    </w:t>
      </w:r>
      <w:bookmarkStart w:id="245" w:name="_Hlk1932887"/>
      <w:bookmarkStart w:id="246" w:name="_Hlk1932031"/>
    </w:p>
    <w:p>
      <w:pPr>
        <w:pageBreakBefore w:val="0"/>
        <w:widowControl/>
        <w:kinsoku/>
        <w:wordWrap/>
        <w:overflowPunct/>
        <w:topLinePunct w:val="0"/>
        <w:autoSpaceDE/>
        <w:autoSpaceDN/>
        <w:bidi w:val="0"/>
        <w:adjustRightInd/>
        <w:snapToGrid w:val="0"/>
        <w:spacing w:line="560" w:lineRule="exact"/>
        <w:ind w:firstLine="640"/>
        <w:jc w:val="left"/>
        <w:textAlignment w:val="auto"/>
        <w:rPr>
          <w:rFonts w:hint="eastAsia" w:ascii="宋体" w:hAnsi="宋体" w:eastAsia="宋体" w:cs="宋体"/>
          <w:color w:val="auto"/>
          <w:sz w:val="44"/>
          <w:szCs w:val="44"/>
        </w:rPr>
      </w:pPr>
      <w:r>
        <w:rPr>
          <w:rFonts w:hint="eastAsia"/>
          <w:color w:val="auto"/>
          <w:szCs w:val="32"/>
        </w:rPr>
        <w:t xml:space="preserve"> </w:t>
      </w:r>
      <w:r>
        <w:rPr>
          <w:rFonts w:hint="eastAsia" w:ascii="宋体" w:hAnsi="宋体" w:eastAsia="宋体" w:cs="宋体"/>
          <w:b/>
          <w:bCs/>
          <w:color w:val="auto"/>
          <w:sz w:val="44"/>
          <w:szCs w:val="44"/>
          <w:lang w:val="en-US" w:eastAsia="zh-CN"/>
        </w:rPr>
        <w:t>四方台区</w:t>
      </w:r>
      <w:r>
        <w:rPr>
          <w:rFonts w:hint="eastAsia" w:ascii="宋体" w:hAnsi="宋体" w:eastAsia="宋体" w:cs="宋体"/>
          <w:b/>
          <w:bCs/>
          <w:color w:val="auto"/>
          <w:sz w:val="44"/>
          <w:szCs w:val="44"/>
        </w:rPr>
        <w:t>突发环境事件应急响应流程图</w:t>
      </w:r>
      <w:bookmarkEnd w:id="245"/>
    </w:p>
    <w:bookmarkEnd w:id="246"/>
    <w:p>
      <w:pPr>
        <w:pageBreakBefore w:val="0"/>
        <w:kinsoku/>
        <w:wordWrap/>
        <w:overflowPunct/>
        <w:topLinePunct w:val="0"/>
        <w:autoSpaceDE/>
        <w:autoSpaceDN/>
        <w:bidi w:val="0"/>
        <w:adjustRightInd/>
        <w:snapToGrid w:val="0"/>
        <w:spacing w:line="560" w:lineRule="exact"/>
        <w:ind w:firstLine="480"/>
        <w:jc w:val="center"/>
        <w:textAlignment w:val="auto"/>
        <w:rPr>
          <w:color w:val="auto"/>
          <w:sz w:val="24"/>
        </w:rPr>
      </w:pPr>
      <w:r>
        <w:rPr>
          <w:color w:val="auto"/>
          <w:sz w:val="24"/>
        </w:rPr>
        <mc:AlternateContent>
          <mc:Choice Requires="wps">
            <w:drawing>
              <wp:anchor distT="0" distB="0" distL="114300" distR="114300" simplePos="0" relativeHeight="251685888" behindDoc="0" locked="0" layoutInCell="1" allowOverlap="1">
                <wp:simplePos x="0" y="0"/>
                <wp:positionH relativeFrom="column">
                  <wp:posOffset>3659505</wp:posOffset>
                </wp:positionH>
                <wp:positionV relativeFrom="paragraph">
                  <wp:posOffset>59690</wp:posOffset>
                </wp:positionV>
                <wp:extent cx="1066800" cy="281305"/>
                <wp:effectExtent l="5080" t="5080" r="13970" b="18415"/>
                <wp:wrapNone/>
                <wp:docPr id="222" name="文本框 222"/>
                <wp:cNvGraphicFramePr/>
                <a:graphic xmlns:a="http://schemas.openxmlformats.org/drawingml/2006/main">
                  <a:graphicData uri="http://schemas.microsoft.com/office/word/2010/wordprocessingShape">
                    <wps:wsp>
                      <wps:cNvSpPr txBox="1"/>
                      <wps:spPr>
                        <a:xfrm>
                          <a:off x="0" y="0"/>
                          <a:ext cx="1114425" cy="4038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jc w:val="center"/>
                              <w:rPr>
                                <w:rFonts w:ascii="宋体" w:hAnsi="宋体" w:eastAsia="宋体"/>
                                <w:sz w:val="21"/>
                                <w:szCs w:val="21"/>
                              </w:rPr>
                            </w:pPr>
                            <w:r>
                              <w:rPr>
                                <w:rFonts w:ascii="宋体" w:hAnsi="宋体" w:eastAsia="宋体"/>
                                <w:sz w:val="21"/>
                                <w:szCs w:val="21"/>
                              </w:rPr>
                              <w:t>信息通报预警</w:t>
                            </w:r>
                          </w:p>
                        </w:txbxContent>
                      </wps:txbx>
                      <wps:bodyPr upright="1"/>
                    </wps:wsp>
                  </a:graphicData>
                </a:graphic>
              </wp:anchor>
            </w:drawing>
          </mc:Choice>
          <mc:Fallback>
            <w:pict>
              <v:shape id="_x0000_s1026" o:spid="_x0000_s1026" o:spt="202" type="#_x0000_t202" style="position:absolute;left:0pt;margin-left:288.15pt;margin-top:4.7pt;height:22.15pt;width:84pt;z-index:251685888;mso-width-relative:page;mso-height-relative:page;" fillcolor="#FFFFFF" filled="t" stroked="t" coordsize="21600,21600" o:gfxdata="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0Mg43XAAAACAEAAA8AAAAA&#10;AAAAAQAgAAAAIgAAAGRycy9kb3ducmV2LnhtbFBLAQIUABQAAAAIAIdO4kCn6G/2FQIAAEgEAAAO&#10;AAAAAAAAAAEAIAAAACYBAABkcnMvZTJvRG9jLnhtbFBLBQYAAAAABgAGAFkBAACtBQAAAAA=&#10;">
                <v:fill on="t" focussize="0,0"/>
                <v:stroke color="#000000" joinstyle="miter"/>
                <v:imagedata o:title=""/>
                <o:lock v:ext="edit" aspectratio="f"/>
                <v:textbox>
                  <w:txbxContent>
                    <w:p>
                      <w:pPr>
                        <w:ind w:firstLine="0" w:firstLineChars="0"/>
                        <w:jc w:val="center"/>
                        <w:rPr>
                          <w:rFonts w:ascii="宋体" w:hAnsi="宋体" w:eastAsia="宋体"/>
                          <w:sz w:val="21"/>
                          <w:szCs w:val="21"/>
                        </w:rPr>
                      </w:pPr>
                      <w:r>
                        <w:rPr>
                          <w:rFonts w:ascii="宋体" w:hAnsi="宋体" w:eastAsia="宋体"/>
                          <w:sz w:val="21"/>
                          <w:szCs w:val="21"/>
                        </w:rPr>
                        <w:t>信息通报预警</w:t>
                      </w:r>
                    </w:p>
                  </w:txbxContent>
                </v:textbox>
              </v:shape>
            </w:pict>
          </mc:Fallback>
        </mc:AlternateContent>
      </w:r>
      <w:r>
        <w:rPr>
          <w:color w:val="auto"/>
          <w:sz w:val="24"/>
        </w:rPr>
        <mc:AlternateContent>
          <mc:Choice Requires="wps">
            <w:drawing>
              <wp:anchor distT="0" distB="0" distL="114300" distR="114300" simplePos="0" relativeHeight="251682816" behindDoc="0" locked="0" layoutInCell="1" allowOverlap="1">
                <wp:simplePos x="0" y="0"/>
                <wp:positionH relativeFrom="column">
                  <wp:posOffset>3148965</wp:posOffset>
                </wp:positionH>
                <wp:positionV relativeFrom="paragraph">
                  <wp:posOffset>201930</wp:posOffset>
                </wp:positionV>
                <wp:extent cx="504825" cy="0"/>
                <wp:effectExtent l="0" t="38100" r="9525" b="38100"/>
                <wp:wrapNone/>
                <wp:docPr id="13" name="自选图形 3"/>
                <wp:cNvGraphicFramePr/>
                <a:graphic xmlns:a="http://schemas.openxmlformats.org/drawingml/2006/main">
                  <a:graphicData uri="http://schemas.microsoft.com/office/word/2010/wordprocessingShape">
                    <wps:wsp>
                      <wps:cNvCnPr>
                        <a:stCxn id="209" idx="2"/>
                      </wps:cNvCnPr>
                      <wps:spPr>
                        <a:xfrm>
                          <a:off x="0" y="0"/>
                          <a:ext cx="50482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 o:spid="_x0000_s1026" o:spt="32" type="#_x0000_t32" style="position:absolute;left:0pt;margin-left:247.95pt;margin-top:15.9pt;height:0pt;width:39.75pt;z-index:251682816;mso-width-relative:page;mso-height-relative:page;" filled="f" stroked="t" coordsize="21600,21600" o:gfxdata="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Fq2pNkAAAAJAQAADwAAAAAAAAABACAA&#10;AAAiAAAAZHJzL2Rvd25yZXYueG1sUEsBAhQAFAAAAAgAh07iQE5IHSIMAgAADwQAAA4AAAAAAAAA&#10;AQAgAAAAKAEAAGRycy9lMm9Eb2MueG1sUEsFBgAAAAAGAAYAWQEAAKYFAAAAAA==&#10;">
                <v:fill on="f" focussize="0,0"/>
                <v:stroke color="#000000" joinstyle="round" endarrow="block"/>
                <v:imagedata o:title=""/>
                <o:lock v:ext="edit" aspectratio="f"/>
              </v:shape>
            </w:pict>
          </mc:Fallback>
        </mc:AlternateContent>
      </w:r>
      <w:r>
        <w:rPr>
          <w:color w:val="auto"/>
          <w:sz w:val="24"/>
        </w:rPr>
        <mc:AlternateContent>
          <mc:Choice Requires="wps">
            <w:drawing>
              <wp:anchor distT="0" distB="0" distL="114300" distR="114300" simplePos="0" relativeHeight="251680768" behindDoc="0" locked="0" layoutInCell="1" allowOverlap="1">
                <wp:simplePos x="0" y="0"/>
                <wp:positionH relativeFrom="column">
                  <wp:posOffset>953770</wp:posOffset>
                </wp:positionH>
                <wp:positionV relativeFrom="paragraph">
                  <wp:posOffset>170180</wp:posOffset>
                </wp:positionV>
                <wp:extent cx="0" cy="314325"/>
                <wp:effectExtent l="38100" t="0" r="38100" b="9525"/>
                <wp:wrapNone/>
                <wp:docPr id="12" name="自选图形 4"/>
                <wp:cNvGraphicFramePr/>
                <a:graphic xmlns:a="http://schemas.openxmlformats.org/drawingml/2006/main">
                  <a:graphicData uri="http://schemas.microsoft.com/office/word/2010/wordprocessingShape">
                    <wps:wsp>
                      <wps:cNvCnPr>
                        <a:stCxn id="209" idx="2"/>
                      </wps:cNvCnPr>
                      <wps:spPr>
                        <a:xfrm>
                          <a:off x="0" y="0"/>
                          <a:ext cx="0" cy="3143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 o:spid="_x0000_s1026" o:spt="32" type="#_x0000_t32" style="position:absolute;left:0pt;margin-left:75.1pt;margin-top:13.4pt;height:24.75pt;width:0pt;z-index:251680768;mso-width-relative:page;mso-height-relative:page;" filled="f" stroked="t" coordsize="21600,21600" o:gfxdata="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AvxB9cAAAAJAQAADwAAAAAAAAABACAAAAAi&#10;AAAAZHJzL2Rvd25yZXYueG1sUEsBAhQAFAAAAAgAh07iQHP175QLAgAADwQAAA4AAAAAAAAAAQAg&#10;AAAAJgEAAGRycy9lMm9Eb2MueG1sUEsFBgAAAAAGAAYAWQEAAKMFAAAAAA==&#10;">
                <v:fill on="f" focussize="0,0"/>
                <v:stroke color="#000000" joinstyle="round" endarrow="block"/>
                <v:imagedata o:title=""/>
                <o:lock v:ext="edit" aspectratio="f"/>
              </v:shape>
            </w:pict>
          </mc:Fallback>
        </mc:AlternateContent>
      </w:r>
      <w:r>
        <w:rPr>
          <w:color w:val="auto"/>
          <w:sz w:val="24"/>
        </w:rPr>
        <mc:AlternateContent>
          <mc:Choice Requires="wps">
            <w:drawing>
              <wp:anchor distT="0" distB="0" distL="114300" distR="114300" simplePos="0" relativeHeight="251678720" behindDoc="0" locked="0" layoutInCell="1" allowOverlap="1">
                <wp:simplePos x="0" y="0"/>
                <wp:positionH relativeFrom="column">
                  <wp:posOffset>954405</wp:posOffset>
                </wp:positionH>
                <wp:positionV relativeFrom="paragraph">
                  <wp:posOffset>170180</wp:posOffset>
                </wp:positionV>
                <wp:extent cx="895350" cy="0"/>
                <wp:effectExtent l="0" t="0" r="0" b="0"/>
                <wp:wrapNone/>
                <wp:docPr id="10" name="自选图形 5"/>
                <wp:cNvGraphicFramePr/>
                <a:graphic xmlns:a="http://schemas.openxmlformats.org/drawingml/2006/main">
                  <a:graphicData uri="http://schemas.microsoft.com/office/word/2010/wordprocessingShape">
                    <wps:wsp>
                      <wps:cNvCnPr>
                        <a:stCxn id="209" idx="2"/>
                      </wps:cNvCnPr>
                      <wps:spPr>
                        <a:xfrm flipH="1">
                          <a:off x="0" y="0"/>
                          <a:ext cx="895350"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flip:x;margin-left:75.15pt;margin-top:13.4pt;height:0pt;width:70.5pt;z-index:251678720;mso-width-relative:page;mso-height-relative:page;" filled="f" stroked="t" coordsize="21600,21600" o:gfxdata="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LBw7VAAAACQEAAA8AAAAAAAAAAQAgAAAAIgAA&#10;AGRycy9kb3ducmV2LnhtbFBLAQIUABQAAAAIAIdO4kBRjA7hCwIAABYEAAAOAAAAAAAAAAEAIAAA&#10;ACQBAABkcnMvZTJvRG9jLnhtbFBLBQYAAAAABgAGAFkBAAChBQAAAAA=&#10;">
                <v:fill on="f" focussize="0,0"/>
                <v:stroke weight="1pt" color="#000000" joinstyle="round"/>
                <v:imagedata o:title=""/>
                <o:lock v:ext="edit" aspectratio="f"/>
              </v:shape>
            </w:pict>
          </mc:Fallback>
        </mc:AlternateContent>
      </w:r>
      <w:r>
        <w:rPr>
          <w:color w:val="auto"/>
          <w:sz w:val="24"/>
        </w:rPr>
        <mc:AlternateContent>
          <mc:Choice Requires="wps">
            <w:drawing>
              <wp:anchor distT="0" distB="0" distL="114300" distR="114300" simplePos="0" relativeHeight="251676672" behindDoc="0" locked="0" layoutInCell="1" allowOverlap="1">
                <wp:simplePos x="0" y="0"/>
                <wp:positionH relativeFrom="column">
                  <wp:posOffset>1857375</wp:posOffset>
                </wp:positionH>
                <wp:positionV relativeFrom="paragraph">
                  <wp:posOffset>55245</wp:posOffset>
                </wp:positionV>
                <wp:extent cx="1287780" cy="281305"/>
                <wp:effectExtent l="5080" t="5080" r="21590" b="18415"/>
                <wp:wrapNone/>
                <wp:docPr id="227" name="文本框 227"/>
                <wp:cNvGraphicFramePr/>
                <a:graphic xmlns:a="http://schemas.openxmlformats.org/drawingml/2006/main">
                  <a:graphicData uri="http://schemas.microsoft.com/office/word/2010/wordprocessingShape">
                    <wps:wsp>
                      <wps:cNvSpPr txBox="1"/>
                      <wps:spPr>
                        <a:xfrm>
                          <a:off x="0" y="0"/>
                          <a:ext cx="1428750" cy="3771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ind w:firstLine="0" w:firstLineChars="0"/>
                              <w:rPr>
                                <w:rFonts w:ascii="宋体" w:hAnsi="宋体" w:eastAsia="宋体"/>
                                <w:sz w:val="21"/>
                                <w:szCs w:val="21"/>
                              </w:rPr>
                            </w:pPr>
                            <w:r>
                              <w:rPr>
                                <w:rFonts w:ascii="宋体" w:hAnsi="宋体" w:eastAsia="宋体"/>
                                <w:sz w:val="21"/>
                                <w:szCs w:val="21"/>
                              </w:rPr>
                              <w:t>突发环境事件发</w:t>
                            </w:r>
                            <w:r>
                              <w:rPr>
                                <w:rFonts w:hint="eastAsia" w:ascii="宋体" w:hAnsi="宋体" w:eastAsia="宋体"/>
                                <w:sz w:val="21"/>
                                <w:szCs w:val="21"/>
                              </w:rPr>
                              <w:t>生</w:t>
                            </w:r>
                          </w:p>
                        </w:txbxContent>
                      </wps:txbx>
                      <wps:bodyPr upright="1"/>
                    </wps:wsp>
                  </a:graphicData>
                </a:graphic>
              </wp:anchor>
            </w:drawing>
          </mc:Choice>
          <mc:Fallback>
            <w:pict>
              <v:shape id="_x0000_s1026" o:spid="_x0000_s1026" o:spt="202" type="#_x0000_t202" style="position:absolute;left:0pt;margin-left:146.25pt;margin-top:4.35pt;height:22.15pt;width:101.4pt;z-index:251676672;mso-width-relative:page;mso-height-relative:page;" fillcolor="#FFFFFF" filled="t" stroked="t" coordsize="21600,21600" o:gfxdata="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TI2tgAAAAIAQAADwAA&#10;AAAAAAABACAAAAAiAAAAZHJzL2Rvd25yZXYueG1sUEsBAhQAFAAAAAgAh07iQFo3f9oWAgAASAQA&#10;AA4AAAAAAAAAAQAgAAAAJwEAAGRycy9lMm9Eb2MueG1sUEsFBgAAAAAGAAYAWQEAAK8FAAAAAA==&#10;">
                <v:fill on="t" focussize="0,0"/>
                <v:stroke color="#000000" joinstyle="miter"/>
                <v:imagedata o:title=""/>
                <o:lock v:ext="edit" aspectratio="f"/>
                <v:textbox>
                  <w:txbxContent>
                    <w:p>
                      <w:pPr>
                        <w:spacing w:line="240" w:lineRule="auto"/>
                        <w:ind w:firstLine="0" w:firstLineChars="0"/>
                        <w:rPr>
                          <w:rFonts w:ascii="宋体" w:hAnsi="宋体" w:eastAsia="宋体"/>
                          <w:sz w:val="21"/>
                          <w:szCs w:val="21"/>
                        </w:rPr>
                      </w:pPr>
                      <w:r>
                        <w:rPr>
                          <w:rFonts w:ascii="宋体" w:hAnsi="宋体" w:eastAsia="宋体"/>
                          <w:sz w:val="21"/>
                          <w:szCs w:val="21"/>
                        </w:rPr>
                        <w:t>突发环境事件发</w:t>
                      </w:r>
                      <w:r>
                        <w:rPr>
                          <w:rFonts w:hint="eastAsia" w:ascii="宋体" w:hAnsi="宋体" w:eastAsia="宋体"/>
                          <w:sz w:val="21"/>
                          <w:szCs w:val="21"/>
                        </w:rPr>
                        <w:t>生</w:t>
                      </w:r>
                    </w:p>
                  </w:txbxContent>
                </v:textbox>
              </v:shape>
            </w:pict>
          </mc:Fallback>
        </mc:AlternateContent>
      </w:r>
      <w:r>
        <w:rPr>
          <w:color w:val="auto"/>
          <w:sz w:val="24"/>
        </w:rPr>
        <mc:AlternateContent>
          <mc:Choice Requires="wps">
            <w:drawing>
              <wp:anchor distT="0" distB="0" distL="114300" distR="114300" simplePos="0" relativeHeight="251710464" behindDoc="0" locked="0" layoutInCell="1" allowOverlap="1">
                <wp:simplePos x="0" y="0"/>
                <wp:positionH relativeFrom="column">
                  <wp:posOffset>3867150</wp:posOffset>
                </wp:positionH>
                <wp:positionV relativeFrom="paragraph">
                  <wp:posOffset>8757285</wp:posOffset>
                </wp:positionV>
                <wp:extent cx="333375" cy="0"/>
                <wp:effectExtent l="0" t="0" r="0" b="0"/>
                <wp:wrapNone/>
                <wp:docPr id="180" name="直接箭头连接符 180"/>
                <wp:cNvGraphicFramePr/>
                <a:graphic xmlns:a="http://schemas.openxmlformats.org/drawingml/2006/main">
                  <a:graphicData uri="http://schemas.microsoft.com/office/word/2010/wordprocessingShape">
                    <wps:wsp>
                      <wps:cNvCnPr>
                        <a:stCxn id="209" idx="2"/>
                        <a:endCxn id="215" idx="0"/>
                      </wps:cNvCnPr>
                      <wps:spPr>
                        <a:xfrm>
                          <a:off x="0" y="0"/>
                          <a:ext cx="33337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04.5pt;margin-top:689.55pt;height:0pt;width:26.25pt;z-index:251710464;mso-width-relative:page;mso-height-relative:page;" filled="f" stroked="t" coordsize="21600,21600" o:gfxdata="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qBUBtgAAAAN&#10;AQAADwAAAAAAAAABACAAAAAiAAAAZHJzL2Rvd25yZXYueG1sUEsBAhQAFAAAAAgAh07iQLVxIrUc&#10;AgAAQQQAAA4AAAAAAAAAAQAgAAAAJwEAAGRycy9lMm9Eb2MueG1sUEsFBgAAAAAGAAYAWQEAALUF&#10;AAAAAA==&#10;">
                <v:fill on="f" focussize="0,0"/>
                <v:stroke color="#000000" joinstyle="round"/>
                <v:imagedata o:title=""/>
                <o:lock v:ext="edit" aspectratio="f"/>
              </v:shape>
            </w:pict>
          </mc:Fallback>
        </mc:AlternateContent>
      </w:r>
    </w:p>
    <w:p>
      <w:pPr>
        <w:pStyle w:val="11"/>
        <w:pageBreakBefore w:val="0"/>
        <w:widowControl/>
        <w:kinsoku/>
        <w:wordWrap/>
        <w:overflowPunct/>
        <w:topLinePunct w:val="0"/>
        <w:autoSpaceDE/>
        <w:autoSpaceDN/>
        <w:bidi w:val="0"/>
        <w:adjustRightInd/>
        <w:snapToGrid w:val="0"/>
        <w:spacing w:line="560" w:lineRule="exact"/>
        <w:ind w:firstLine="0" w:firstLineChars="0"/>
        <w:textAlignment w:val="auto"/>
        <w:rPr>
          <w:color w:val="auto"/>
          <w:sz w:val="18"/>
          <w:szCs w:val="18"/>
        </w:rPr>
      </w:pPr>
      <w:r>
        <w:rPr>
          <w:color w:val="auto"/>
        </w:rPr>
        <mc:AlternateContent>
          <mc:Choice Requires="wps">
            <w:drawing>
              <wp:anchor distT="0" distB="0" distL="114300" distR="114300" simplePos="0" relativeHeight="251664384" behindDoc="0" locked="0" layoutInCell="1" allowOverlap="1">
                <wp:simplePos x="0" y="0"/>
                <wp:positionH relativeFrom="column">
                  <wp:posOffset>852170</wp:posOffset>
                </wp:positionH>
                <wp:positionV relativeFrom="paragraph">
                  <wp:posOffset>1487170</wp:posOffset>
                </wp:positionV>
                <wp:extent cx="159385" cy="0"/>
                <wp:effectExtent l="38100" t="0" r="38100" b="12065"/>
                <wp:wrapNone/>
                <wp:docPr id="3" name="自选图形 51"/>
                <wp:cNvGraphicFramePr/>
                <a:graphic xmlns:a="http://schemas.openxmlformats.org/drawingml/2006/main">
                  <a:graphicData uri="http://schemas.microsoft.com/office/word/2010/wordprocessingShape">
                    <wps:wsp>
                      <wps:cNvCnPr/>
                      <wps:spPr>
                        <a:xfrm rot="5400000">
                          <a:off x="0" y="0"/>
                          <a:ext cx="15938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1" o:spid="_x0000_s1026" o:spt="32" type="#_x0000_t32" style="position:absolute;left:0pt;margin-left:67.1pt;margin-top:117.1pt;height:0pt;width:12.55pt;rotation:5898240f;z-index:251664384;mso-width-relative:page;mso-height-relative:page;" filled="f" stroked="t" coordsize="21600,21600" o:gfxdata="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6XlB9gAAAALAQAADwAAAAAAAAABACAAAAAiAAAAZHJz&#10;L2Rvd25yZXYueG1sUEsBAhQAFAAAAAgAh07iQOj9F0MEAgAA9QMAAA4AAAAAAAAAAQAgAAAAJwEA&#10;AGRycy9lMm9Eb2MueG1sUEsFBgAAAAAGAAYAWQEAAJ0FA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2433955</wp:posOffset>
                </wp:positionH>
                <wp:positionV relativeFrom="paragraph">
                  <wp:posOffset>1490345</wp:posOffset>
                </wp:positionV>
                <wp:extent cx="154305" cy="1270"/>
                <wp:effectExtent l="36830" t="0" r="38100" b="17145"/>
                <wp:wrapNone/>
                <wp:docPr id="2" name="自选图形 53"/>
                <wp:cNvGraphicFramePr/>
                <a:graphic xmlns:a="http://schemas.openxmlformats.org/drawingml/2006/main">
                  <a:graphicData uri="http://schemas.microsoft.com/office/word/2010/wordprocessingShape">
                    <wps:wsp>
                      <wps:cNvCnPr/>
                      <wps:spPr>
                        <a:xfrm rot="-5400000" flipH="1">
                          <a:off x="0" y="0"/>
                          <a:ext cx="154305" cy="1270"/>
                        </a:xfrm>
                        <a:prstGeom prst="bentConnector3">
                          <a:avLst>
                            <a:gd name="adj1" fmla="val 49796"/>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53" o:spid="_x0000_s1026" o:spt="34" type="#_x0000_t34" style="position:absolute;left:0pt;flip:x;margin-left:191.65pt;margin-top:117.35pt;height:0.1pt;width:12.15pt;rotation:5898240f;z-index:251663360;mso-width-relative:page;mso-height-relative:page;" filled="f" stroked="t" coordsize="21600,21600" o:gfxdata="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sM3R22wAAAAsBAAAPAAAAAAAAAAEAIAAAACIAAABkcnMvZG93bnJldi54bWxQSwEC&#10;FAAUAAAACACHTuJAYir/4CoCAAA2BAAADgAAAAAAAAABACAAAAAqAQAAZHJzL2Uyb0RvYy54bWxQ&#10;SwUGAAAAAAYABgBZAQAAxgUAAAAA&#10;" adj="10756">
                <v:fill on="f" focussize="0,0"/>
                <v:stroke color="#000000" joinstyle="miter" endarrow="block"/>
                <v:imagedata o:title=""/>
                <o:lock v:ext="edit" aspectratio="f"/>
              </v:shape>
            </w:pict>
          </mc:Fallback>
        </mc:AlternateContent>
      </w:r>
      <w:r>
        <w:rPr>
          <w:color w:val="auto"/>
        </w:rPr>
        <mc:AlternateContent>
          <mc:Choice Requires="wps">
            <w:drawing>
              <wp:anchor distT="0" distB="0" distL="114300" distR="114300" simplePos="0" relativeHeight="251662336" behindDoc="0" locked="0" layoutInCell="1" allowOverlap="1">
                <wp:simplePos x="0" y="0"/>
                <wp:positionH relativeFrom="column">
                  <wp:posOffset>3991610</wp:posOffset>
                </wp:positionH>
                <wp:positionV relativeFrom="paragraph">
                  <wp:posOffset>1490980</wp:posOffset>
                </wp:positionV>
                <wp:extent cx="153670" cy="0"/>
                <wp:effectExtent l="38100" t="0" r="38100" b="17780"/>
                <wp:wrapNone/>
                <wp:docPr id="1" name="自选图形 52"/>
                <wp:cNvGraphicFramePr/>
                <a:graphic xmlns:a="http://schemas.openxmlformats.org/drawingml/2006/main">
                  <a:graphicData uri="http://schemas.microsoft.com/office/word/2010/wordprocessingShape">
                    <wps:wsp>
                      <wps:cNvCnPr/>
                      <wps:spPr>
                        <a:xfrm rot="5400000">
                          <a:off x="0" y="0"/>
                          <a:ext cx="15367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2" o:spid="_x0000_s1026" o:spt="32" type="#_x0000_t32" style="position:absolute;left:0pt;margin-left:314.3pt;margin-top:117.4pt;height:0pt;width:12.1pt;rotation:5898240f;z-index:251662336;mso-width-relative:page;mso-height-relative:page;" filled="f" stroked="t" coordsize="21600,21600" o:gfxdata="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dnm0NkAAAALAQAADwAAAAAAAAABACAAAAAiAAAAZHJz&#10;L2Rvd25yZXYueG1sUEsBAhQAFAAAAAgAh07iQNP819MDAgAA9QMAAA4AAAAAAAAAAQAgAAAAKAEA&#10;AGRycy9lMm9Eb2MueG1sUEsFBgAAAAAGAAYAWQEAAJ0FA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689984" behindDoc="0" locked="0" layoutInCell="1" allowOverlap="1">
                <wp:simplePos x="0" y="0"/>
                <wp:positionH relativeFrom="column">
                  <wp:posOffset>1696720</wp:posOffset>
                </wp:positionH>
                <wp:positionV relativeFrom="paragraph">
                  <wp:posOffset>282575</wp:posOffset>
                </wp:positionV>
                <wp:extent cx="1674495" cy="260350"/>
                <wp:effectExtent l="4445" t="4445" r="16510" b="20955"/>
                <wp:wrapNone/>
                <wp:docPr id="220" name="文本框 220"/>
                <wp:cNvGraphicFramePr/>
                <a:graphic xmlns:a="http://schemas.openxmlformats.org/drawingml/2006/main">
                  <a:graphicData uri="http://schemas.microsoft.com/office/word/2010/wordprocessingShape">
                    <wps:wsp>
                      <wps:cNvSpPr txBox="1"/>
                      <wps:spPr>
                        <a:xfrm>
                          <a:off x="0" y="0"/>
                          <a:ext cx="1714500" cy="3848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ind w:firstLine="0" w:firstLineChars="0"/>
                              <w:jc w:val="center"/>
                              <w:rPr>
                                <w:rFonts w:ascii="宋体" w:hAnsi="宋体" w:eastAsia="宋体"/>
                                <w:sz w:val="21"/>
                                <w:szCs w:val="21"/>
                              </w:rPr>
                            </w:pPr>
                            <w:r>
                              <w:rPr>
                                <w:rFonts w:hint="eastAsia" w:ascii="宋体" w:hAnsi="宋体" w:eastAsia="宋体"/>
                                <w:sz w:val="21"/>
                                <w:szCs w:val="21"/>
                                <w:lang w:val="en-US" w:eastAsia="zh-CN"/>
                              </w:rPr>
                              <w:t>区</w:t>
                            </w:r>
                            <w:r>
                              <w:rPr>
                                <w:rFonts w:hint="eastAsia" w:ascii="宋体" w:hAnsi="宋体" w:eastAsia="宋体"/>
                                <w:sz w:val="21"/>
                                <w:szCs w:val="21"/>
                              </w:rPr>
                              <w:t>政府</w:t>
                            </w:r>
                          </w:p>
                        </w:txbxContent>
                      </wps:txbx>
                      <wps:bodyPr upright="1"/>
                    </wps:wsp>
                  </a:graphicData>
                </a:graphic>
              </wp:anchor>
            </w:drawing>
          </mc:Choice>
          <mc:Fallback>
            <w:pict>
              <v:shape id="_x0000_s1026" o:spid="_x0000_s1026" o:spt="202" type="#_x0000_t202" style="position:absolute;left:0pt;margin-left:133.6pt;margin-top:22.25pt;height:20.5pt;width:131.85pt;z-index:251689984;mso-width-relative:page;mso-height-relative:page;" fillcolor="#FFFFFF" filled="t" stroked="t" coordsize="21600,21600" o:gfxdata="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WsmcfYAAAACQEAAA8AAAAA&#10;AAAAAQAgAAAAIgAAAGRycy9kb3ducmV2LnhtbFBLAQIUABQAAAAIAIdO4kDtp/D3FAIAAEgEAAAO&#10;AAAAAAAAAAEAIAAAACcBAABkcnMvZTJvRG9jLnhtbFBLBQYAAAAABgAGAFkBAACtBQAAAAA=&#10;">
                <v:fill on="t" focussize="0,0"/>
                <v:stroke color="#000000" joinstyle="miter"/>
                <v:imagedata o:title=""/>
                <o:lock v:ext="edit" aspectratio="f"/>
                <v:textbox>
                  <w:txbxContent>
                    <w:p>
                      <w:pPr>
                        <w:spacing w:line="240" w:lineRule="auto"/>
                        <w:ind w:firstLine="0" w:firstLineChars="0"/>
                        <w:jc w:val="center"/>
                        <w:rPr>
                          <w:rFonts w:ascii="宋体" w:hAnsi="宋体" w:eastAsia="宋体"/>
                          <w:sz w:val="21"/>
                          <w:szCs w:val="21"/>
                        </w:rPr>
                      </w:pPr>
                      <w:r>
                        <w:rPr>
                          <w:rFonts w:hint="eastAsia" w:ascii="宋体" w:hAnsi="宋体" w:eastAsia="宋体"/>
                          <w:sz w:val="21"/>
                          <w:szCs w:val="21"/>
                          <w:lang w:val="en-US" w:eastAsia="zh-CN"/>
                        </w:rPr>
                        <w:t>区</w:t>
                      </w:r>
                      <w:r>
                        <w:rPr>
                          <w:rFonts w:hint="eastAsia" w:ascii="宋体" w:hAnsi="宋体" w:eastAsia="宋体"/>
                          <w:sz w:val="21"/>
                          <w:szCs w:val="21"/>
                        </w:rPr>
                        <w:t>政府</w:t>
                      </w:r>
                    </w:p>
                  </w:txbxContent>
                </v:textbox>
              </v:shape>
            </w:pict>
          </mc:Fallback>
        </mc:AlternateContent>
      </w:r>
      <w:r>
        <w:rPr>
          <w:color w:val="auto"/>
        </w:rPr>
        <mc:AlternateContent>
          <mc:Choice Requires="wps">
            <w:drawing>
              <wp:anchor distT="0" distB="0" distL="114300" distR="114300" simplePos="0" relativeHeight="251714560" behindDoc="0" locked="0" layoutInCell="1" allowOverlap="1">
                <wp:simplePos x="0" y="0"/>
                <wp:positionH relativeFrom="column">
                  <wp:posOffset>4027805</wp:posOffset>
                </wp:positionH>
                <wp:positionV relativeFrom="paragraph">
                  <wp:posOffset>6534785</wp:posOffset>
                </wp:positionV>
                <wp:extent cx="1009650" cy="304800"/>
                <wp:effectExtent l="4445" t="4445" r="14605" b="14605"/>
                <wp:wrapNone/>
                <wp:docPr id="177" name="文本框 177"/>
                <wp:cNvGraphicFramePr/>
                <a:graphic xmlns:a="http://schemas.openxmlformats.org/drawingml/2006/main">
                  <a:graphicData uri="http://schemas.microsoft.com/office/word/2010/wordprocessingShape">
                    <wps:wsp>
                      <wps:cNvSpPr txBox="1"/>
                      <wps:spPr>
                        <a:xfrm>
                          <a:off x="0" y="0"/>
                          <a:ext cx="1009650" cy="304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jc w:val="center"/>
                              <w:rPr>
                                <w:rFonts w:ascii="宋体" w:hAnsi="宋体" w:eastAsia="宋体"/>
                                <w:sz w:val="21"/>
                                <w:szCs w:val="21"/>
                              </w:rPr>
                            </w:pPr>
                            <w:r>
                              <w:rPr>
                                <w:rFonts w:hint="eastAsia" w:ascii="宋体" w:hAnsi="宋体" w:eastAsia="宋体"/>
                                <w:sz w:val="21"/>
                                <w:szCs w:val="21"/>
                              </w:rPr>
                              <w:t>善后处置</w:t>
                            </w:r>
                          </w:p>
                        </w:txbxContent>
                      </wps:txbx>
                      <wps:bodyPr upright="1"/>
                    </wps:wsp>
                  </a:graphicData>
                </a:graphic>
              </wp:anchor>
            </w:drawing>
          </mc:Choice>
          <mc:Fallback>
            <w:pict>
              <v:shape id="_x0000_s1026" o:spid="_x0000_s1026" o:spt="202" type="#_x0000_t202" style="position:absolute;left:0pt;margin-left:317.15pt;margin-top:514.55pt;height:24pt;width:79.5pt;z-index:251714560;mso-width-relative:page;mso-height-relative:page;" fillcolor="#FFFFFF" filled="t" stroked="t" coordsize="21600,21600" o:gfxdata="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x4/xtoAAAANAQAADwAA&#10;AAAAAAABACAAAAAiAAAAZHJzL2Rvd25yZXYueG1sUEsBAhQAFAAAAAgAh07iQKDH5pwUAgAASAQA&#10;AA4AAAAAAAAAAQAgAAAAKQEAAGRycy9lMm9Eb2MueG1sUEsFBgAAAAAGAAYAWQEAAK8FAAAAAA==&#10;">
                <v:fill on="t" focussize="0,0"/>
                <v:stroke color="#000000" joinstyle="miter"/>
                <v:imagedata o:title=""/>
                <o:lock v:ext="edit" aspectratio="f"/>
                <v:textbox>
                  <w:txbxContent>
                    <w:p>
                      <w:pPr>
                        <w:ind w:firstLine="0" w:firstLineChars="0"/>
                        <w:jc w:val="center"/>
                        <w:rPr>
                          <w:rFonts w:ascii="宋体" w:hAnsi="宋体" w:eastAsia="宋体"/>
                          <w:sz w:val="21"/>
                          <w:szCs w:val="21"/>
                        </w:rPr>
                      </w:pPr>
                      <w:r>
                        <w:rPr>
                          <w:rFonts w:hint="eastAsia" w:ascii="宋体" w:hAnsi="宋体" w:eastAsia="宋体"/>
                          <w:sz w:val="21"/>
                          <w:szCs w:val="21"/>
                        </w:rPr>
                        <w:t>善后处置</w:t>
                      </w:r>
                    </w:p>
                  </w:txbxContent>
                </v:textbox>
              </v:shape>
            </w:pict>
          </mc:Fallback>
        </mc:AlternateContent>
      </w:r>
      <w:r>
        <w:rPr>
          <w:color w:val="auto"/>
        </w:rPr>
        <mc:AlternateContent>
          <mc:Choice Requires="wps">
            <w:drawing>
              <wp:anchor distT="0" distB="0" distL="114300" distR="114300" simplePos="0" relativeHeight="251713536" behindDoc="0" locked="0" layoutInCell="1" allowOverlap="1">
                <wp:simplePos x="0" y="0"/>
                <wp:positionH relativeFrom="column">
                  <wp:posOffset>4020820</wp:posOffset>
                </wp:positionH>
                <wp:positionV relativeFrom="paragraph">
                  <wp:posOffset>6195695</wp:posOffset>
                </wp:positionV>
                <wp:extent cx="1009650" cy="304800"/>
                <wp:effectExtent l="4445" t="4445" r="14605" b="14605"/>
                <wp:wrapNone/>
                <wp:docPr id="178" name="文本框 178"/>
                <wp:cNvGraphicFramePr/>
                <a:graphic xmlns:a="http://schemas.openxmlformats.org/drawingml/2006/main">
                  <a:graphicData uri="http://schemas.microsoft.com/office/word/2010/wordprocessingShape">
                    <wps:wsp>
                      <wps:cNvSpPr txBox="1"/>
                      <wps:spPr>
                        <a:xfrm>
                          <a:off x="0" y="0"/>
                          <a:ext cx="1009650" cy="304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jc w:val="center"/>
                              <w:rPr>
                                <w:rFonts w:ascii="宋体" w:hAnsi="宋体" w:eastAsia="宋体"/>
                                <w:sz w:val="21"/>
                                <w:szCs w:val="21"/>
                              </w:rPr>
                            </w:pPr>
                            <w:r>
                              <w:rPr>
                                <w:rFonts w:hint="eastAsia" w:ascii="宋体" w:hAnsi="宋体" w:eastAsia="宋体"/>
                                <w:sz w:val="21"/>
                                <w:szCs w:val="21"/>
                              </w:rPr>
                              <w:t>事件调查</w:t>
                            </w:r>
                          </w:p>
                        </w:txbxContent>
                      </wps:txbx>
                      <wps:bodyPr upright="1"/>
                    </wps:wsp>
                  </a:graphicData>
                </a:graphic>
              </wp:anchor>
            </w:drawing>
          </mc:Choice>
          <mc:Fallback>
            <w:pict>
              <v:shape id="_x0000_s1026" o:spid="_x0000_s1026" o:spt="202" type="#_x0000_t202" style="position:absolute;left:0pt;margin-left:316.6pt;margin-top:487.85pt;height:24pt;width:79.5pt;z-index:251713536;mso-width-relative:page;mso-height-relative:page;" fillcolor="#FFFFFF" filled="t" stroked="t" coordsize="21600,21600" o:gfxdata="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zdDjPaAAAADAEAAA8A&#10;AAAAAAAAAQAgAAAAIgAAAGRycy9kb3ducmV2LnhtbFBLAQIUABQAAAAIAIdO4kC/PlqZFQIAAEgE&#10;AAAOAAAAAAAAAAEAIAAAACkBAABkcnMvZTJvRG9jLnhtbFBLBQYAAAAABgAGAFkBAACwBQAAAAA=&#10;">
                <v:fill on="t" focussize="0,0"/>
                <v:stroke color="#000000" joinstyle="miter"/>
                <v:imagedata o:title=""/>
                <o:lock v:ext="edit" aspectratio="f"/>
                <v:textbox>
                  <w:txbxContent>
                    <w:p>
                      <w:pPr>
                        <w:ind w:firstLine="0" w:firstLineChars="0"/>
                        <w:jc w:val="center"/>
                        <w:rPr>
                          <w:rFonts w:ascii="宋体" w:hAnsi="宋体" w:eastAsia="宋体"/>
                          <w:sz w:val="21"/>
                          <w:szCs w:val="21"/>
                        </w:rPr>
                      </w:pPr>
                      <w:r>
                        <w:rPr>
                          <w:rFonts w:hint="eastAsia" w:ascii="宋体" w:hAnsi="宋体" w:eastAsia="宋体"/>
                          <w:sz w:val="21"/>
                          <w:szCs w:val="21"/>
                        </w:rPr>
                        <w:t>事件调查</w:t>
                      </w:r>
                    </w:p>
                  </w:txbxContent>
                </v:textbox>
              </v:shape>
            </w:pict>
          </mc:Fallback>
        </mc:AlternateContent>
      </w:r>
      <w:r>
        <w:rPr>
          <w:color w:val="auto"/>
        </w:rPr>
        <mc:AlternateContent>
          <mc:Choice Requires="wps">
            <w:drawing>
              <wp:anchor distT="0" distB="0" distL="114300" distR="114300" simplePos="0" relativeHeight="251712512" behindDoc="0" locked="0" layoutInCell="1" allowOverlap="1">
                <wp:simplePos x="0" y="0"/>
                <wp:positionH relativeFrom="column">
                  <wp:posOffset>4020185</wp:posOffset>
                </wp:positionH>
                <wp:positionV relativeFrom="paragraph">
                  <wp:posOffset>5835015</wp:posOffset>
                </wp:positionV>
                <wp:extent cx="1009650" cy="304800"/>
                <wp:effectExtent l="4445" t="4445" r="14605" b="14605"/>
                <wp:wrapNone/>
                <wp:docPr id="179" name="文本框 179"/>
                <wp:cNvGraphicFramePr/>
                <a:graphic xmlns:a="http://schemas.openxmlformats.org/drawingml/2006/main">
                  <a:graphicData uri="http://schemas.microsoft.com/office/word/2010/wordprocessingShape">
                    <wps:wsp>
                      <wps:cNvSpPr txBox="1"/>
                      <wps:spPr>
                        <a:xfrm>
                          <a:off x="0" y="0"/>
                          <a:ext cx="1009650" cy="304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jc w:val="center"/>
                              <w:rPr>
                                <w:rFonts w:ascii="宋体" w:hAnsi="宋体" w:eastAsia="宋体"/>
                                <w:sz w:val="21"/>
                                <w:szCs w:val="21"/>
                              </w:rPr>
                            </w:pPr>
                            <w:r>
                              <w:rPr>
                                <w:rFonts w:hint="eastAsia" w:ascii="宋体" w:hAnsi="宋体" w:eastAsia="宋体"/>
                                <w:sz w:val="21"/>
                                <w:szCs w:val="21"/>
                              </w:rPr>
                              <w:t>损害评估</w:t>
                            </w:r>
                          </w:p>
                        </w:txbxContent>
                      </wps:txbx>
                      <wps:bodyPr upright="1"/>
                    </wps:wsp>
                  </a:graphicData>
                </a:graphic>
              </wp:anchor>
            </w:drawing>
          </mc:Choice>
          <mc:Fallback>
            <w:pict>
              <v:shape id="_x0000_s1026" o:spid="_x0000_s1026" o:spt="202" type="#_x0000_t202" style="position:absolute;left:0pt;margin-left:316.55pt;margin-top:459.45pt;height:24pt;width:79.5pt;z-index:251712512;mso-width-relative:page;mso-height-relative:page;" fillcolor="#FFFFFF" filled="t" stroked="t" coordsize="21600,21600" o:gfxdata="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cgjj9kAAAALAQAADwAA&#10;AAAAAAABACAAAAAiAAAAZHJzL2Rvd25yZXYueG1sUEsBAhQAFAAAAAgAh07iQLG0aC8VAgAASAQA&#10;AA4AAAAAAAAAAQAgAAAAKAEAAGRycy9lMm9Eb2MueG1sUEsFBgAAAAAGAAYAWQEAAK8FAAAAAA==&#10;">
                <v:fill on="t" focussize="0,0"/>
                <v:stroke color="#000000" joinstyle="miter"/>
                <v:imagedata o:title=""/>
                <o:lock v:ext="edit" aspectratio="f"/>
                <v:textbox>
                  <w:txbxContent>
                    <w:p>
                      <w:pPr>
                        <w:ind w:firstLine="0" w:firstLineChars="0"/>
                        <w:jc w:val="center"/>
                        <w:rPr>
                          <w:rFonts w:ascii="宋体" w:hAnsi="宋体" w:eastAsia="宋体"/>
                          <w:sz w:val="21"/>
                          <w:szCs w:val="21"/>
                        </w:rPr>
                      </w:pPr>
                      <w:r>
                        <w:rPr>
                          <w:rFonts w:hint="eastAsia" w:ascii="宋体" w:hAnsi="宋体" w:eastAsia="宋体"/>
                          <w:sz w:val="21"/>
                          <w:szCs w:val="21"/>
                        </w:rPr>
                        <w:t>损害评估</w:t>
                      </w:r>
                    </w:p>
                  </w:txbxContent>
                </v:textbox>
              </v:shape>
            </w:pict>
          </mc:Fallback>
        </mc:AlternateContent>
      </w:r>
      <w:r>
        <w:rPr>
          <w:color w:val="auto"/>
        </w:rPr>
        <mc:AlternateContent>
          <mc:Choice Requires="wps">
            <w:drawing>
              <wp:anchor distT="0" distB="0" distL="114300" distR="114300" simplePos="0" relativeHeight="251715584" behindDoc="0" locked="0" layoutInCell="1" allowOverlap="1">
                <wp:simplePos x="0" y="0"/>
                <wp:positionH relativeFrom="column">
                  <wp:posOffset>3681095</wp:posOffset>
                </wp:positionH>
                <wp:positionV relativeFrom="paragraph">
                  <wp:posOffset>6663690</wp:posOffset>
                </wp:positionV>
                <wp:extent cx="333375" cy="0"/>
                <wp:effectExtent l="0" t="0" r="0" b="0"/>
                <wp:wrapNone/>
                <wp:docPr id="24" name="直接箭头连接符 182"/>
                <wp:cNvGraphicFramePr/>
                <a:graphic xmlns:a="http://schemas.openxmlformats.org/drawingml/2006/main">
                  <a:graphicData uri="http://schemas.microsoft.com/office/word/2010/wordprocessingShape">
                    <wps:wsp>
                      <wps:cNvCnPr>
                        <a:stCxn id="209" idx="2"/>
                        <a:endCxn id="215" idx="0"/>
                      </wps:cNvCnPr>
                      <wps:spPr>
                        <a:xfrm>
                          <a:off x="0" y="0"/>
                          <a:ext cx="33337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182" o:spid="_x0000_s1026" o:spt="32" type="#_x0000_t32" style="position:absolute;left:0pt;margin-left:289.85pt;margin-top:524.7pt;height:0pt;width:26.25pt;z-index:251715584;mso-width-relative:page;mso-height-relative:page;" filled="f" stroked="t" coordsize="21600,21600" o:gfxdata="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beY+dgAAAAN&#10;AQAADwAAAAAAAAABACAAAAAiAAAAZHJzL2Rvd25yZXYueG1sUEsBAhQAFAAAAAgAh07iQHl5LqIc&#10;AgAAQAQAAA4AAAAAAAAAAQAgAAAAJwEAAGRycy9lMm9Eb2MueG1sUEsFBgAAAAAGAAYAWQEAALUF&#10;AAAAAA==&#10;">
                <v:fill on="f" focussize="0,0"/>
                <v:stroke color="#000000" joinstyle="round"/>
                <v:imagedata o:title=""/>
                <o:lock v:ext="edit" aspectratio="f"/>
              </v:shape>
            </w:pict>
          </mc:Fallback>
        </mc:AlternateContent>
      </w:r>
      <w:r>
        <w:rPr>
          <w:color w:val="auto"/>
        </w:rPr>
        <mc:AlternateContent>
          <mc:Choice Requires="wps">
            <w:drawing>
              <wp:anchor distT="0" distB="0" distL="114300" distR="114300" simplePos="0" relativeHeight="251709440" behindDoc="0" locked="0" layoutInCell="1" allowOverlap="1">
                <wp:simplePos x="0" y="0"/>
                <wp:positionH relativeFrom="column">
                  <wp:posOffset>3680460</wp:posOffset>
                </wp:positionH>
                <wp:positionV relativeFrom="paragraph">
                  <wp:posOffset>6009640</wp:posOffset>
                </wp:positionV>
                <wp:extent cx="333375" cy="0"/>
                <wp:effectExtent l="0" t="0" r="0" b="0"/>
                <wp:wrapNone/>
                <wp:docPr id="182" name="直接箭头连接符 182"/>
                <wp:cNvGraphicFramePr/>
                <a:graphic xmlns:a="http://schemas.openxmlformats.org/drawingml/2006/main">
                  <a:graphicData uri="http://schemas.microsoft.com/office/word/2010/wordprocessingShape">
                    <wps:wsp>
                      <wps:cNvCnPr>
                        <a:stCxn id="209" idx="2"/>
                        <a:endCxn id="215" idx="0"/>
                      </wps:cNvCnPr>
                      <wps:spPr>
                        <a:xfrm>
                          <a:off x="0" y="0"/>
                          <a:ext cx="33337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89.8pt;margin-top:473.2pt;height:0pt;width:26.25pt;z-index:251709440;mso-width-relative:page;mso-height-relative:page;" filled="f" stroked="t" coordsize="21600,21600" o:gfxdata="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RtuW92AAA&#10;AAsBAAAPAAAAAAAAAAEAIAAAACIAAABkcnMvZG93bnJldi54bWxQSwECFAAUAAAACACHTuJA3Zfm&#10;Sx4CAABBBAAADgAAAAAAAAABACAAAAAnAQAAZHJzL2Uyb0RvYy54bWxQSwUGAAAAAAYABgBZAQAA&#10;twUAAAAA&#10;">
                <v:fill on="f" focussize="0,0"/>
                <v:stroke color="#000000" joinstyle="round"/>
                <v:imagedata o:title=""/>
                <o:lock v:ext="edit" aspectratio="f"/>
              </v:shape>
            </w:pict>
          </mc:Fallback>
        </mc:AlternateContent>
      </w:r>
      <w:r>
        <w:rPr>
          <w:color w:val="auto"/>
        </w:rPr>
        <mc:AlternateContent>
          <mc:Choice Requires="wps">
            <w:drawing>
              <wp:anchor distT="0" distB="0" distL="114300" distR="114300" simplePos="0" relativeHeight="251716608" behindDoc="0" locked="0" layoutInCell="1" allowOverlap="1">
                <wp:simplePos x="0" y="0"/>
                <wp:positionH relativeFrom="column">
                  <wp:posOffset>3688080</wp:posOffset>
                </wp:positionH>
                <wp:positionV relativeFrom="paragraph">
                  <wp:posOffset>6015990</wp:posOffset>
                </wp:positionV>
                <wp:extent cx="0" cy="647700"/>
                <wp:effectExtent l="4445" t="0" r="14605" b="0"/>
                <wp:wrapNone/>
                <wp:docPr id="25" name="自选图形 62"/>
                <wp:cNvGraphicFramePr/>
                <a:graphic xmlns:a="http://schemas.openxmlformats.org/drawingml/2006/main">
                  <a:graphicData uri="http://schemas.microsoft.com/office/word/2010/wordprocessingShape">
                    <wps:wsp>
                      <wps:cNvCnPr>
                        <a:stCxn id="209" idx="2"/>
                        <a:endCxn id="215" idx="0"/>
                      </wps:cNvCnPr>
                      <wps:spPr>
                        <a:xfrm>
                          <a:off x="0" y="0"/>
                          <a:ext cx="0" cy="64770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62" o:spid="_x0000_s1026" o:spt="32" type="#_x0000_t32" style="position:absolute;left:0pt;margin-left:290.4pt;margin-top:473.7pt;height:51pt;width:0pt;z-index:251716608;mso-width-relative:page;mso-height-relative:page;" filled="f" stroked="t" coordsize="21600,21600" o:gfxdata="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IIbz9kAAAAMAQAADwAA&#10;AAAAAAABACAAAAAiAAAAZHJzL2Rvd25yZXYueG1sUEsBAhQAFAAAAAgAh07iQEWE8o0VAgAANgQA&#10;AA4AAAAAAAAAAQAgAAAAKAEAAGRycy9lMm9Eb2MueG1sUEsFBgAAAAAGAAYAWQEAAK8FAAAAAA==&#10;">
                <v:fill on="f" focussize="0,0"/>
                <v:stroke color="#000000" joinstyle="round"/>
                <v:imagedata o:title=""/>
                <o:lock v:ext="edit" aspectratio="f"/>
              </v:shape>
            </w:pict>
          </mc:Fallback>
        </mc:AlternateContent>
      </w:r>
      <w:r>
        <w:rPr>
          <w:color w:val="auto"/>
        </w:rPr>
        <mc:AlternateContent>
          <mc:Choice Requires="wps">
            <w:drawing>
              <wp:anchor distT="0" distB="0" distL="114300" distR="114300" simplePos="0" relativeHeight="251711488" behindDoc="0" locked="0" layoutInCell="1" allowOverlap="1">
                <wp:simplePos x="0" y="0"/>
                <wp:positionH relativeFrom="column">
                  <wp:posOffset>3359150</wp:posOffset>
                </wp:positionH>
                <wp:positionV relativeFrom="paragraph">
                  <wp:posOffset>6352540</wp:posOffset>
                </wp:positionV>
                <wp:extent cx="646430" cy="635"/>
                <wp:effectExtent l="0" t="0" r="0" b="0"/>
                <wp:wrapNone/>
                <wp:docPr id="23" name="自选图形 14"/>
                <wp:cNvGraphicFramePr/>
                <a:graphic xmlns:a="http://schemas.openxmlformats.org/drawingml/2006/main">
                  <a:graphicData uri="http://schemas.microsoft.com/office/word/2010/wordprocessingShape">
                    <wps:wsp>
                      <wps:cNvCnPr>
                        <a:stCxn id="209" idx="2"/>
                        <a:endCxn id="215" idx="0"/>
                      </wps:cNvCnPr>
                      <wps:spPr>
                        <a:xfrm flipV="1">
                          <a:off x="0" y="0"/>
                          <a:ext cx="64643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4" o:spid="_x0000_s1026" o:spt="32" type="#_x0000_t32" style="position:absolute;left:0pt;flip:y;margin-left:264.5pt;margin-top:500.2pt;height:0.05pt;width:50.9pt;z-index:251711488;mso-width-relative:page;mso-height-relative:page;" filled="f" stroked="t" coordsize="21600,21600" o:gfxdata="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3JLadkAAAANAQAA&#10;DwAAAAAAAAABACAAAAAiAAAAZHJzL2Rvd25yZXYueG1sUEsBAhQAFAAAAAgAh07iQDWMNbMYAgAA&#10;NAQAAA4AAAAAAAAAAQAgAAAAKAEAAGRycy9lMm9Eb2MueG1sUEsFBgAAAAAGAAYAWQEAALIFAAAA&#10;AA==&#10;">
                <v:fill on="f" focussize="0,0"/>
                <v:stroke color="#000000" joinstyle="round"/>
                <v:imagedata o:title=""/>
                <o:lock v:ext="edit" aspectratio="f"/>
              </v:shape>
            </w:pict>
          </mc:Fallback>
        </mc:AlternateContent>
      </w:r>
      <w:r>
        <w:rPr>
          <w:color w:val="auto"/>
        </w:rPr>
        <mc:AlternateContent>
          <mc:Choice Requires="wps">
            <w:drawing>
              <wp:anchor distT="0" distB="0" distL="114300" distR="114300" simplePos="0" relativeHeight="251708416" behindDoc="0" locked="0" layoutInCell="1" allowOverlap="1">
                <wp:simplePos x="0" y="0"/>
                <wp:positionH relativeFrom="column">
                  <wp:posOffset>1720850</wp:posOffset>
                </wp:positionH>
                <wp:positionV relativeFrom="paragraph">
                  <wp:posOffset>6216015</wp:posOffset>
                </wp:positionV>
                <wp:extent cx="1638300" cy="257175"/>
                <wp:effectExtent l="4445" t="5080" r="14605" b="4445"/>
                <wp:wrapNone/>
                <wp:docPr id="172" name="文本框 172"/>
                <wp:cNvGraphicFramePr/>
                <a:graphic xmlns:a="http://schemas.openxmlformats.org/drawingml/2006/main">
                  <a:graphicData uri="http://schemas.microsoft.com/office/word/2010/wordprocessingShape">
                    <wps:wsp>
                      <wps:cNvSpPr txBox="1"/>
                      <wps:spPr>
                        <a:xfrm>
                          <a:off x="0" y="0"/>
                          <a:ext cx="1666875" cy="304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jc w:val="center"/>
                              <w:rPr>
                                <w:rFonts w:ascii="宋体" w:hAnsi="宋体" w:eastAsia="宋体"/>
                                <w:sz w:val="21"/>
                                <w:szCs w:val="21"/>
                              </w:rPr>
                            </w:pPr>
                            <w:r>
                              <w:rPr>
                                <w:rFonts w:hint="eastAsia" w:ascii="宋体" w:hAnsi="宋体" w:eastAsia="宋体"/>
                                <w:sz w:val="21"/>
                                <w:szCs w:val="21"/>
                              </w:rPr>
                              <w:t>后期工作</w:t>
                            </w:r>
                          </w:p>
                        </w:txbxContent>
                      </wps:txbx>
                      <wps:bodyPr upright="1"/>
                    </wps:wsp>
                  </a:graphicData>
                </a:graphic>
              </wp:anchor>
            </w:drawing>
          </mc:Choice>
          <mc:Fallback>
            <w:pict>
              <v:shape id="_x0000_s1026" o:spid="_x0000_s1026" o:spt="202" type="#_x0000_t202" style="position:absolute;left:0pt;margin-left:135.5pt;margin-top:489.45pt;height:20.25pt;width:129pt;z-index:251708416;mso-width-relative:page;mso-height-relative:page;" fillcolor="#FFFFFF" filled="t" stroked="t" coordsize="21600,21600" o:gfxdata="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IY2kTaAAAADAEAAA8A&#10;AAAAAAAAAQAgAAAAIgAAAGRycy9kb3ducmV2LnhtbFBLAQIUABQAAAAIAIdO4kDUIHSeFQIAAEgE&#10;AAAOAAAAAAAAAAEAIAAAACkBAABkcnMvZTJvRG9jLnhtbFBLBQYAAAAABgAGAFkBAACwBQAAAAA=&#10;">
                <v:fill on="t" focussize="0,0"/>
                <v:stroke color="#000000" joinstyle="miter"/>
                <v:imagedata o:title=""/>
                <o:lock v:ext="edit" aspectratio="f"/>
                <v:textbox>
                  <w:txbxContent>
                    <w:p>
                      <w:pPr>
                        <w:ind w:firstLine="0" w:firstLineChars="0"/>
                        <w:jc w:val="center"/>
                        <w:rPr>
                          <w:rFonts w:ascii="宋体" w:hAnsi="宋体" w:eastAsia="宋体"/>
                          <w:sz w:val="21"/>
                          <w:szCs w:val="21"/>
                        </w:rPr>
                      </w:pPr>
                      <w:r>
                        <w:rPr>
                          <w:rFonts w:hint="eastAsia" w:ascii="宋体" w:hAnsi="宋体" w:eastAsia="宋体"/>
                          <w:sz w:val="21"/>
                          <w:szCs w:val="21"/>
                        </w:rPr>
                        <w:t>后期工作</w:t>
                      </w:r>
                    </w:p>
                  </w:txbxContent>
                </v:textbox>
              </v:shape>
            </w:pict>
          </mc:Fallback>
        </mc:AlternateContent>
      </w:r>
      <w:r>
        <w:rPr>
          <w:color w:val="auto"/>
        </w:rPr>
        <mc:AlternateContent>
          <mc:Choice Requires="wps">
            <w:drawing>
              <wp:anchor distT="0" distB="0" distL="114300" distR="114300" simplePos="0" relativeHeight="251707392" behindDoc="0" locked="0" layoutInCell="1" allowOverlap="1">
                <wp:simplePos x="0" y="0"/>
                <wp:positionH relativeFrom="column">
                  <wp:posOffset>2558415</wp:posOffset>
                </wp:positionH>
                <wp:positionV relativeFrom="paragraph">
                  <wp:posOffset>6032500</wp:posOffset>
                </wp:positionV>
                <wp:extent cx="5080" cy="177165"/>
                <wp:effectExtent l="34925" t="0" r="36195" b="13335"/>
                <wp:wrapNone/>
                <wp:docPr id="22" name="自选图形 16"/>
                <wp:cNvGraphicFramePr/>
                <a:graphic xmlns:a="http://schemas.openxmlformats.org/drawingml/2006/main">
                  <a:graphicData uri="http://schemas.microsoft.com/office/word/2010/wordprocessingShape">
                    <wps:wsp>
                      <wps:cNvCnPr>
                        <a:stCxn id="209" idx="2"/>
                        <a:endCxn id="215" idx="0"/>
                      </wps:cNvCnPr>
                      <wps:spPr>
                        <a:xfrm>
                          <a:off x="0" y="0"/>
                          <a:ext cx="5080" cy="1771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6" o:spid="_x0000_s1026" o:spt="32" type="#_x0000_t32" style="position:absolute;left:0pt;margin-left:201.45pt;margin-top:475pt;height:13.95pt;width:0.4pt;z-index:251707392;mso-width-relative:page;mso-height-relative:page;" filled="f" stroked="t" coordsize="21600,21600" o:gfxdata="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pqg8LbAAAA&#10;CwEAAA8AAAAAAAAAAQAgAAAAIgAAAGRycy9kb3ducmV2LnhtbFBLAQIUABQAAAAIAIdO4kBNuaed&#10;GgIAAC8EAAAOAAAAAAAAAAEAIAAAACoBAABkcnMvZTJvRG9jLnhtbFBLBQYAAAAABgAGAFkBAAC2&#10;BQ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706368" behindDoc="0" locked="0" layoutInCell="1" allowOverlap="1">
                <wp:simplePos x="0" y="0"/>
                <wp:positionH relativeFrom="column">
                  <wp:posOffset>1720850</wp:posOffset>
                </wp:positionH>
                <wp:positionV relativeFrom="paragraph">
                  <wp:posOffset>5761355</wp:posOffset>
                </wp:positionV>
                <wp:extent cx="1666875" cy="266700"/>
                <wp:effectExtent l="4445" t="4445" r="5080" b="14605"/>
                <wp:wrapNone/>
                <wp:docPr id="184" name="文本框 184"/>
                <wp:cNvGraphicFramePr/>
                <a:graphic xmlns:a="http://schemas.openxmlformats.org/drawingml/2006/main">
                  <a:graphicData uri="http://schemas.microsoft.com/office/word/2010/wordprocessingShape">
                    <wps:wsp>
                      <wps:cNvSpPr txBox="1"/>
                      <wps:spPr>
                        <a:xfrm>
                          <a:off x="0" y="0"/>
                          <a:ext cx="1666875" cy="304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jc w:val="center"/>
                              <w:rPr>
                                <w:rFonts w:ascii="宋体" w:hAnsi="宋体" w:eastAsia="宋体"/>
                                <w:sz w:val="21"/>
                                <w:szCs w:val="21"/>
                              </w:rPr>
                            </w:pPr>
                            <w:r>
                              <w:rPr>
                                <w:rFonts w:hint="eastAsia" w:ascii="宋体" w:hAnsi="宋体" w:eastAsia="宋体"/>
                                <w:sz w:val="21"/>
                                <w:szCs w:val="21"/>
                              </w:rPr>
                              <w:t>响应终止</w:t>
                            </w:r>
                          </w:p>
                        </w:txbxContent>
                      </wps:txbx>
                      <wps:bodyPr upright="1"/>
                    </wps:wsp>
                  </a:graphicData>
                </a:graphic>
              </wp:anchor>
            </w:drawing>
          </mc:Choice>
          <mc:Fallback>
            <w:pict>
              <v:shape id="_x0000_s1026" o:spid="_x0000_s1026" o:spt="202" type="#_x0000_t202" style="position:absolute;left:0pt;margin-left:135.5pt;margin-top:453.65pt;height:21pt;width:131.25pt;z-index:251706368;mso-width-relative:page;mso-height-relative:page;" fillcolor="#FFFFFF" filled="t" stroked="t" coordsize="21600,21600" o:gfxdata="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uh02w2wAAAAsBAAAP&#10;AAAAAAAAAAEAIAAAACIAAABkcnMvZG93bnJldi54bWxQSwECFAAUAAAACACHTuJAfqE0ERUCAABI&#10;BAAADgAAAAAAAAABACAAAAAqAQAAZHJzL2Uyb0RvYy54bWxQSwUGAAAAAAYABgBZAQAAsQUAAAAA&#10;">
                <v:fill on="t" focussize="0,0"/>
                <v:stroke color="#000000" joinstyle="miter"/>
                <v:imagedata o:title=""/>
                <o:lock v:ext="edit" aspectratio="f"/>
                <v:textbox>
                  <w:txbxContent>
                    <w:p>
                      <w:pPr>
                        <w:ind w:firstLine="0" w:firstLineChars="0"/>
                        <w:jc w:val="center"/>
                        <w:rPr>
                          <w:rFonts w:ascii="宋体" w:hAnsi="宋体" w:eastAsia="宋体"/>
                          <w:sz w:val="21"/>
                          <w:szCs w:val="21"/>
                        </w:rPr>
                      </w:pPr>
                      <w:r>
                        <w:rPr>
                          <w:rFonts w:hint="eastAsia" w:ascii="宋体" w:hAnsi="宋体" w:eastAsia="宋体"/>
                          <w:sz w:val="21"/>
                          <w:szCs w:val="21"/>
                        </w:rPr>
                        <w:t>响应终止</w:t>
                      </w:r>
                    </w:p>
                  </w:txbxContent>
                </v:textbox>
              </v:shape>
            </w:pict>
          </mc:Fallback>
        </mc:AlternateContent>
      </w:r>
      <w:r>
        <w:rPr>
          <w:color w:val="auto"/>
        </w:rPr>
        <mc:AlternateContent>
          <mc:Choice Requires="wps">
            <w:drawing>
              <wp:anchor distT="0" distB="0" distL="114300" distR="114300" simplePos="0" relativeHeight="251702272" behindDoc="0" locked="0" layoutInCell="1" allowOverlap="1">
                <wp:simplePos x="0" y="0"/>
                <wp:positionH relativeFrom="column">
                  <wp:posOffset>712470</wp:posOffset>
                </wp:positionH>
                <wp:positionV relativeFrom="paragraph">
                  <wp:posOffset>5495290</wp:posOffset>
                </wp:positionV>
                <wp:extent cx="3810" cy="130810"/>
                <wp:effectExtent l="4445" t="0" r="10795" b="2540"/>
                <wp:wrapNone/>
                <wp:docPr id="19" name="自选图形 18"/>
                <wp:cNvGraphicFramePr/>
                <a:graphic xmlns:a="http://schemas.openxmlformats.org/drawingml/2006/main">
                  <a:graphicData uri="http://schemas.microsoft.com/office/word/2010/wordprocessingShape">
                    <wps:wsp>
                      <wps:cNvCnPr>
                        <a:stCxn id="209" idx="2"/>
                        <a:endCxn id="215" idx="0"/>
                      </wps:cNvCnPr>
                      <wps:spPr>
                        <a:xfrm flipH="1">
                          <a:off x="0" y="0"/>
                          <a:ext cx="3810" cy="1308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8" o:spid="_x0000_s1026" o:spt="32" type="#_x0000_t32" style="position:absolute;left:0pt;flip:x;margin-left:56.1pt;margin-top:432.7pt;height:10.3pt;width:0.3pt;z-index:251702272;mso-width-relative:page;mso-height-relative:page;" filled="f" stroked="t" coordsize="21600,21600" o:gfxdata="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FGnrU1wAAAAsBAAAP&#10;AAAAAAAAAAEAIAAAACIAAABkcnMvZG93bnJldi54bWxQSwECFAAUAAAACACHTuJAWSkMaBkCAAA1&#10;BAAADgAAAAAAAAABACAAAAAmAQAAZHJzL2Uyb0RvYy54bWxQSwUGAAAAAAYABgBZAQAAsQUAAAAA&#10;">
                <v:fill on="f" focussize="0,0"/>
                <v:stroke color="#000000" joinstyle="round"/>
                <v:imagedata o:title=""/>
                <o:lock v:ext="edit" aspectratio="f"/>
              </v:shape>
            </w:pict>
          </mc:Fallback>
        </mc:AlternateContent>
      </w:r>
      <w:r>
        <w:rPr>
          <w:color w:val="auto"/>
        </w:rPr>
        <mc:AlternateContent>
          <mc:Choice Requires="wps">
            <w:drawing>
              <wp:anchor distT="0" distB="0" distL="114300" distR="114300" simplePos="0" relativeHeight="251704320" behindDoc="0" locked="0" layoutInCell="1" allowOverlap="1">
                <wp:simplePos x="0" y="0"/>
                <wp:positionH relativeFrom="column">
                  <wp:posOffset>4331970</wp:posOffset>
                </wp:positionH>
                <wp:positionV relativeFrom="paragraph">
                  <wp:posOffset>5521960</wp:posOffset>
                </wp:positionV>
                <wp:extent cx="3175" cy="97155"/>
                <wp:effectExtent l="4445" t="0" r="11430" b="17145"/>
                <wp:wrapNone/>
                <wp:docPr id="20" name="自选图形 19"/>
                <wp:cNvGraphicFramePr/>
                <a:graphic xmlns:a="http://schemas.openxmlformats.org/drawingml/2006/main">
                  <a:graphicData uri="http://schemas.microsoft.com/office/word/2010/wordprocessingShape">
                    <wps:wsp>
                      <wps:cNvCnPr>
                        <a:stCxn id="209" idx="2"/>
                        <a:endCxn id="215" idx="0"/>
                      </wps:cNvCnPr>
                      <wps:spPr>
                        <a:xfrm flipV="1">
                          <a:off x="0" y="0"/>
                          <a:ext cx="3175" cy="971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9" o:spid="_x0000_s1026" o:spt="32" type="#_x0000_t32" style="position:absolute;left:0pt;flip:y;margin-left:341.1pt;margin-top:434.8pt;height:7.65pt;width:0.25pt;z-index:251704320;mso-width-relative:page;mso-height-relative:page;" filled="f" stroked="t" coordsize="21600,21600" o:gfxdata="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e+VwtgAAAALAQAADwAA&#10;AAAAAAABACAAAAAiAAAAZHJzL2Rvd25yZXYueG1sUEsBAhQAFAAAAAgAh07iQMrPZLUWAgAANAQA&#10;AA4AAAAAAAAAAQAgAAAAJwEAAGRycy9lMm9Eb2MueG1sUEsFBgAAAAAGAAYAWQEAAK8FAAAAAA==&#10;">
                <v:fill on="f" focussize="0,0"/>
                <v:stroke color="#000000" joinstyle="round"/>
                <v:imagedata o:title=""/>
                <o:lock v:ext="edit" aspectratio="f"/>
              </v:shape>
            </w:pict>
          </mc:Fallback>
        </mc:AlternateContent>
      </w:r>
      <w:r>
        <w:rPr>
          <w:color w:val="auto"/>
        </w:rPr>
        <mc:AlternateContent>
          <mc:Choice Requires="wps">
            <w:drawing>
              <wp:anchor distT="0" distB="0" distL="114300" distR="114300" simplePos="0" relativeHeight="251703296" behindDoc="0" locked="0" layoutInCell="1" allowOverlap="1">
                <wp:simplePos x="0" y="0"/>
                <wp:positionH relativeFrom="column">
                  <wp:posOffset>695325</wp:posOffset>
                </wp:positionH>
                <wp:positionV relativeFrom="paragraph">
                  <wp:posOffset>5621655</wp:posOffset>
                </wp:positionV>
                <wp:extent cx="3648075" cy="0"/>
                <wp:effectExtent l="0" t="0" r="0" b="0"/>
                <wp:wrapNone/>
                <wp:docPr id="187" name="直接箭头连接符 187"/>
                <wp:cNvGraphicFramePr/>
                <a:graphic xmlns:a="http://schemas.openxmlformats.org/drawingml/2006/main">
                  <a:graphicData uri="http://schemas.microsoft.com/office/word/2010/wordprocessingShape">
                    <wps:wsp>
                      <wps:cNvCnPr>
                        <a:stCxn id="209" idx="2"/>
                        <a:endCxn id="215" idx="0"/>
                      </wps:cNvCnPr>
                      <wps:spPr>
                        <a:xfrm>
                          <a:off x="0" y="0"/>
                          <a:ext cx="364807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4.75pt;margin-top:442.65pt;height:0pt;width:287.25pt;z-index:251703296;mso-width-relative:page;mso-height-relative:page;" filled="f" stroked="t" coordsize="21600,21600" o:gfxdata="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xf+2tcA&#10;AAALAQAADwAAAAAAAAABACAAAAAiAAAAZHJzL2Rvd25yZXYueG1sUEsBAhQAFAAAAAgAh07iQAvm&#10;dpUgAgAAQgQAAA4AAAAAAAAAAQAgAAAAJgEAAGRycy9lMm9Eb2MueG1sUEsFBgAAAAAGAAYAWQEA&#10;ALgFAAAAAA==&#10;">
                <v:fill on="f" focussize="0,0"/>
                <v:stroke color="#000000" joinstyle="round"/>
                <v:imagedata o:title=""/>
                <o:lock v:ext="edit" aspectratio="f"/>
              </v:shape>
            </w:pict>
          </mc:Fallback>
        </mc:AlternateContent>
      </w:r>
      <w:r>
        <w:rPr>
          <w:color w:val="auto"/>
        </w:rPr>
        <mc:AlternateContent>
          <mc:Choice Requires="wps">
            <w:drawing>
              <wp:anchor distT="0" distB="0" distL="114300" distR="114300" simplePos="0" relativeHeight="251705344" behindDoc="0" locked="0" layoutInCell="1" allowOverlap="1">
                <wp:simplePos x="0" y="0"/>
                <wp:positionH relativeFrom="column">
                  <wp:posOffset>2556510</wp:posOffset>
                </wp:positionH>
                <wp:positionV relativeFrom="paragraph">
                  <wp:posOffset>5514975</wp:posOffset>
                </wp:positionV>
                <wp:extent cx="0" cy="247015"/>
                <wp:effectExtent l="38100" t="0" r="38100" b="635"/>
                <wp:wrapNone/>
                <wp:docPr id="21" name="自选图形 21"/>
                <wp:cNvGraphicFramePr/>
                <a:graphic xmlns:a="http://schemas.openxmlformats.org/drawingml/2006/main">
                  <a:graphicData uri="http://schemas.microsoft.com/office/word/2010/wordprocessingShape">
                    <wps:wsp>
                      <wps:cNvCnPr>
                        <a:stCxn id="209" idx="2"/>
                        <a:endCxn id="215" idx="0"/>
                      </wps:cNvCnPr>
                      <wps:spPr>
                        <a:xfrm>
                          <a:off x="0" y="0"/>
                          <a:ext cx="0" cy="2470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1" o:spid="_x0000_s1026" o:spt="32" type="#_x0000_t32" style="position:absolute;left:0pt;margin-left:201.3pt;margin-top:434.25pt;height:19.45pt;width:0pt;z-index:251705344;mso-width-relative:page;mso-height-relative:page;" filled="f" stroked="t" coordsize="21600,21600" o:gfxdata="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HlDN9oAAAALAQAADwAA&#10;AAAAAAABACAAAAAiAAAAZHJzL2Rvd25yZXYueG1sUEsBAhQAFAAAAAgAh07iQG0bMjAUAgAALAQA&#10;AA4AAAAAAAAAAQAgAAAAKQEAAGRycy9lMm9Eb2MueG1sUEsFBgAAAAAGAAYAWQEAAK8FA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701248" behindDoc="0" locked="0" layoutInCell="1" allowOverlap="1">
                <wp:simplePos x="0" y="0"/>
                <wp:positionH relativeFrom="column">
                  <wp:posOffset>4126865</wp:posOffset>
                </wp:positionH>
                <wp:positionV relativeFrom="paragraph">
                  <wp:posOffset>4302760</wp:posOffset>
                </wp:positionV>
                <wp:extent cx="352425" cy="1219200"/>
                <wp:effectExtent l="4445" t="4445" r="5080" b="14605"/>
                <wp:wrapNone/>
                <wp:docPr id="194" name="文本框 194"/>
                <wp:cNvGraphicFramePr/>
                <a:graphic xmlns:a="http://schemas.openxmlformats.org/drawingml/2006/main">
                  <a:graphicData uri="http://schemas.microsoft.com/office/word/2010/wordprocessingShape">
                    <wps:wsp>
                      <wps:cNvSpPr txBox="1"/>
                      <wps:spPr>
                        <a:xfrm>
                          <a:off x="0" y="0"/>
                          <a:ext cx="381000" cy="1219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ind w:firstLine="0" w:firstLineChars="0"/>
                              <w:jc w:val="distribute"/>
                              <w:rPr>
                                <w:rFonts w:ascii="宋体" w:hAnsi="宋体" w:eastAsia="宋体"/>
                              </w:rPr>
                            </w:pPr>
                            <w:r>
                              <w:rPr>
                                <w:rFonts w:hint="eastAsia" w:ascii="宋体" w:hAnsi="宋体" w:eastAsia="宋体"/>
                                <w:sz w:val="21"/>
                                <w:szCs w:val="21"/>
                              </w:rPr>
                              <w:t>维护社会稳定</w:t>
                            </w:r>
                          </w:p>
                        </w:txbxContent>
                      </wps:txbx>
                      <wps:bodyPr vert="eaVert" upright="1"/>
                    </wps:wsp>
                  </a:graphicData>
                </a:graphic>
              </wp:anchor>
            </w:drawing>
          </mc:Choice>
          <mc:Fallback>
            <w:pict>
              <v:shape id="_x0000_s1026" o:spid="_x0000_s1026" o:spt="202" type="#_x0000_t202" style="position:absolute;left:0pt;margin-left:324.95pt;margin-top:338.8pt;height:96pt;width:27.75pt;z-index:251701248;mso-width-relative:page;mso-height-relative:page;" fillcolor="#FFFFFF" filled="t" stroked="t" coordsize="21600,21600" o:gfxdata="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G6cO7ZAAAA&#10;CwEAAA8AAAAAAAAAAQAgAAAAIgAAAGRycy9kb3ducmV2LnhtbFBLAQIUABQAAAAIAIdO4kDiF1E+&#10;HAIAAFYEAAAOAAAAAAAAAAEAIAAAACgBAABkcnMvZTJvRG9jLnhtbFBLBQYAAAAABgAGAFkBAAC2&#10;BQAAAAA=&#10;">
                <v:fill on="t" focussize="0,0"/>
                <v:stroke color="#000000" joinstyle="miter"/>
                <v:imagedata o:title=""/>
                <o:lock v:ext="edit" aspectratio="f"/>
                <v:textbox style="layout-flow:vertical-ideographic;">
                  <w:txbxContent>
                    <w:p>
                      <w:pPr>
                        <w:spacing w:line="240" w:lineRule="exact"/>
                        <w:ind w:firstLine="0" w:firstLineChars="0"/>
                        <w:jc w:val="distribute"/>
                        <w:rPr>
                          <w:rFonts w:ascii="宋体" w:hAnsi="宋体" w:eastAsia="宋体"/>
                        </w:rPr>
                      </w:pPr>
                      <w:r>
                        <w:rPr>
                          <w:rFonts w:hint="eastAsia" w:ascii="宋体" w:hAnsi="宋体" w:eastAsia="宋体"/>
                          <w:sz w:val="21"/>
                          <w:szCs w:val="21"/>
                        </w:rPr>
                        <w:t>维护社会稳定</w:t>
                      </w:r>
                    </w:p>
                  </w:txbxContent>
                </v:textbox>
              </v:shape>
            </w:pict>
          </mc:Fallback>
        </mc:AlternateContent>
      </w:r>
      <w:r>
        <w:rPr>
          <w:color w:val="auto"/>
        </w:rPr>
        <mc:AlternateContent>
          <mc:Choice Requires="wps">
            <w:drawing>
              <wp:anchor distT="0" distB="0" distL="114300" distR="114300" simplePos="0" relativeHeight="251700224" behindDoc="0" locked="0" layoutInCell="1" allowOverlap="1">
                <wp:simplePos x="0" y="0"/>
                <wp:positionH relativeFrom="column">
                  <wp:posOffset>3524885</wp:posOffset>
                </wp:positionH>
                <wp:positionV relativeFrom="paragraph">
                  <wp:posOffset>4303395</wp:posOffset>
                </wp:positionV>
                <wp:extent cx="353060" cy="1209675"/>
                <wp:effectExtent l="4445" t="4445" r="23495" b="5080"/>
                <wp:wrapNone/>
                <wp:docPr id="195" name="文本框 195"/>
                <wp:cNvGraphicFramePr/>
                <a:graphic xmlns:a="http://schemas.openxmlformats.org/drawingml/2006/main">
                  <a:graphicData uri="http://schemas.microsoft.com/office/word/2010/wordprocessingShape">
                    <wps:wsp>
                      <wps:cNvSpPr txBox="1"/>
                      <wps:spPr>
                        <a:xfrm>
                          <a:off x="0" y="0"/>
                          <a:ext cx="381000" cy="1219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rPr>
                                <w:rFonts w:ascii="宋体" w:hAnsi="宋体" w:eastAsia="宋体"/>
                              </w:rPr>
                            </w:pPr>
                            <w:r>
                              <w:rPr>
                                <w:rFonts w:hint="eastAsia" w:ascii="宋体" w:hAnsi="宋体" w:eastAsia="宋体"/>
                                <w:sz w:val="21"/>
                                <w:szCs w:val="21"/>
                              </w:rPr>
                              <w:t>信息发布舆论引导</w:t>
                            </w:r>
                          </w:p>
                        </w:txbxContent>
                      </wps:txbx>
                      <wps:bodyPr vert="eaVert" upright="1"/>
                    </wps:wsp>
                  </a:graphicData>
                </a:graphic>
              </wp:anchor>
            </w:drawing>
          </mc:Choice>
          <mc:Fallback>
            <w:pict>
              <v:shape id="_x0000_s1026" o:spid="_x0000_s1026" o:spt="202" type="#_x0000_t202" style="position:absolute;left:0pt;margin-left:277.55pt;margin-top:338.85pt;height:95.25pt;width:27.8pt;z-index:251700224;mso-width-relative:page;mso-height-relative:page;" fillcolor="#FFFFFF" filled="t" stroked="t" coordsize="21600,21600" o:gfxdata="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wbhlrZAAAA&#10;CwEAAA8AAAAAAAAAAQAgAAAAIgAAAGRycy9kb3ducmV2LnhtbFBLAQIUABQAAAAIAIdO4kAIHdMg&#10;HAIAAFYEAAAOAAAAAAAAAAEAIAAAACgBAABkcnMvZTJvRG9jLnhtbFBLBQYAAAAABgAGAFkBAAC2&#10;BQAAAAA=&#10;">
                <v:fill on="t" focussize="0,0"/>
                <v:stroke color="#000000" joinstyle="miter"/>
                <v:imagedata o:title=""/>
                <o:lock v:ext="edit" aspectratio="f"/>
                <v:textbox style="layout-flow:vertical-ideographic;">
                  <w:txbxContent>
                    <w:p>
                      <w:pPr>
                        <w:ind w:firstLine="0" w:firstLineChars="0"/>
                        <w:rPr>
                          <w:rFonts w:ascii="宋体" w:hAnsi="宋体" w:eastAsia="宋体"/>
                        </w:rPr>
                      </w:pPr>
                      <w:r>
                        <w:rPr>
                          <w:rFonts w:hint="eastAsia" w:ascii="宋体" w:hAnsi="宋体" w:eastAsia="宋体"/>
                          <w:sz w:val="21"/>
                          <w:szCs w:val="21"/>
                        </w:rPr>
                        <w:t>信息发布舆论引导</w:t>
                      </w:r>
                    </w:p>
                  </w:txbxContent>
                </v:textbox>
              </v:shape>
            </w:pict>
          </mc:Fallback>
        </mc:AlternateContent>
      </w:r>
      <w:r>
        <w:rPr>
          <w:color w:val="auto"/>
        </w:rPr>
        <mc:AlternateContent>
          <mc:Choice Requires="wps">
            <w:drawing>
              <wp:anchor distT="0" distB="0" distL="114300" distR="114300" simplePos="0" relativeHeight="251699200" behindDoc="0" locked="0" layoutInCell="1" allowOverlap="1">
                <wp:simplePos x="0" y="0"/>
                <wp:positionH relativeFrom="column">
                  <wp:posOffset>2934970</wp:posOffset>
                </wp:positionH>
                <wp:positionV relativeFrom="paragraph">
                  <wp:posOffset>4290060</wp:posOffset>
                </wp:positionV>
                <wp:extent cx="381000" cy="1219200"/>
                <wp:effectExtent l="4445" t="4445" r="14605" b="14605"/>
                <wp:wrapNone/>
                <wp:docPr id="193" name="文本框 193"/>
                <wp:cNvGraphicFramePr/>
                <a:graphic xmlns:a="http://schemas.openxmlformats.org/drawingml/2006/main">
                  <a:graphicData uri="http://schemas.microsoft.com/office/word/2010/wordprocessingShape">
                    <wps:wsp>
                      <wps:cNvSpPr txBox="1"/>
                      <wps:spPr>
                        <a:xfrm>
                          <a:off x="0" y="0"/>
                          <a:ext cx="381000" cy="1219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jc w:val="distribute"/>
                              <w:rPr>
                                <w:rFonts w:ascii="宋体" w:hAnsi="宋体" w:eastAsia="宋体"/>
                              </w:rPr>
                            </w:pPr>
                            <w:r>
                              <w:rPr>
                                <w:rFonts w:hint="eastAsia" w:ascii="宋体" w:hAnsi="宋体" w:eastAsia="宋体"/>
                                <w:sz w:val="21"/>
                                <w:szCs w:val="21"/>
                              </w:rPr>
                              <w:t>市场监管和调控</w:t>
                            </w:r>
                          </w:p>
                        </w:txbxContent>
                      </wps:txbx>
                      <wps:bodyPr vert="eaVert" upright="1"/>
                    </wps:wsp>
                  </a:graphicData>
                </a:graphic>
              </wp:anchor>
            </w:drawing>
          </mc:Choice>
          <mc:Fallback>
            <w:pict>
              <v:shape id="_x0000_s1026" o:spid="_x0000_s1026" o:spt="202" type="#_x0000_t202" style="position:absolute;left:0pt;margin-left:231.1pt;margin-top:337.8pt;height:96pt;width:30pt;z-index:251699200;mso-width-relative:page;mso-height-relative:page;" fillcolor="#FFFFFF" filled="t" stroked="t" coordsize="21600,21600" o:gfxdata="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6vLldgAAAAL&#10;AQAADwAAAAAAAAABACAAAAAiAAAAZHJzL2Rvd25yZXYueG1sUEsBAhQAFAAAAAgAh07iQHQj32cc&#10;AgAAVgQAAA4AAAAAAAAAAQAgAAAAJwEAAGRycy9lMm9Eb2MueG1sUEsFBgAAAAAGAAYAWQEAALUF&#10;AAAAAA==&#10;">
                <v:fill on="t" focussize="0,0"/>
                <v:stroke color="#000000" joinstyle="miter"/>
                <v:imagedata o:title=""/>
                <o:lock v:ext="edit" aspectratio="f"/>
                <v:textbox style="layout-flow:vertical-ideographic;">
                  <w:txbxContent>
                    <w:p>
                      <w:pPr>
                        <w:ind w:firstLine="0" w:firstLineChars="0"/>
                        <w:jc w:val="distribute"/>
                        <w:rPr>
                          <w:rFonts w:ascii="宋体" w:hAnsi="宋体" w:eastAsia="宋体"/>
                        </w:rPr>
                      </w:pPr>
                      <w:r>
                        <w:rPr>
                          <w:rFonts w:hint="eastAsia" w:ascii="宋体" w:hAnsi="宋体" w:eastAsia="宋体"/>
                          <w:sz w:val="21"/>
                          <w:szCs w:val="21"/>
                        </w:rPr>
                        <w:t>市场监管和调控</w:t>
                      </w:r>
                    </w:p>
                  </w:txbxContent>
                </v:textbox>
              </v:shape>
            </w:pict>
          </mc:Fallback>
        </mc:AlternateContent>
      </w:r>
      <w:r>
        <w:rPr>
          <w:color w:val="auto"/>
        </w:rPr>
        <mc:AlternateContent>
          <mc:Choice Requires="wps">
            <w:drawing>
              <wp:anchor distT="0" distB="0" distL="114300" distR="114300" simplePos="0" relativeHeight="251695104" behindDoc="0" locked="0" layoutInCell="1" allowOverlap="1">
                <wp:simplePos x="0" y="0"/>
                <wp:positionH relativeFrom="column">
                  <wp:posOffset>1753870</wp:posOffset>
                </wp:positionH>
                <wp:positionV relativeFrom="paragraph">
                  <wp:posOffset>4296410</wp:posOffset>
                </wp:positionV>
                <wp:extent cx="381000" cy="1219200"/>
                <wp:effectExtent l="4445" t="4445" r="14605" b="14605"/>
                <wp:wrapNone/>
                <wp:docPr id="191" name="文本框 191"/>
                <wp:cNvGraphicFramePr/>
                <a:graphic xmlns:a="http://schemas.openxmlformats.org/drawingml/2006/main">
                  <a:graphicData uri="http://schemas.microsoft.com/office/word/2010/wordprocessingShape">
                    <wps:wsp>
                      <wps:cNvSpPr txBox="1"/>
                      <wps:spPr>
                        <a:xfrm>
                          <a:off x="0" y="0"/>
                          <a:ext cx="381000" cy="1219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jc w:val="distribute"/>
                              <w:rPr>
                                <w:rFonts w:ascii="宋体" w:hAnsi="宋体" w:eastAsia="宋体"/>
                                <w:sz w:val="21"/>
                                <w:szCs w:val="21"/>
                              </w:rPr>
                            </w:pPr>
                            <w:r>
                              <w:rPr>
                                <w:rFonts w:hint="eastAsia" w:ascii="宋体" w:hAnsi="宋体" w:eastAsia="宋体"/>
                                <w:sz w:val="21"/>
                                <w:szCs w:val="21"/>
                              </w:rPr>
                              <w:t>医学救援</w:t>
                            </w:r>
                          </w:p>
                        </w:txbxContent>
                      </wps:txbx>
                      <wps:bodyPr vert="eaVert" upright="1"/>
                    </wps:wsp>
                  </a:graphicData>
                </a:graphic>
              </wp:anchor>
            </w:drawing>
          </mc:Choice>
          <mc:Fallback>
            <w:pict>
              <v:shape id="_x0000_s1026" o:spid="_x0000_s1026" o:spt="202" type="#_x0000_t202" style="position:absolute;left:0pt;margin-left:138.1pt;margin-top:338.3pt;height:96pt;width:30pt;z-index:251695104;mso-width-relative:page;mso-height-relative:page;" fillcolor="#FFFFFF" filled="t" stroked="t" coordsize="21600,21600" o:gfxdata="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wH0P9gAAAAL&#10;AQAADwAAAAAAAAABACAAAAAiAAAAZHJzL2Rvd25yZXYueG1sUEsBAhQAFAAAAAgAh07iQKA221oc&#10;AgAAVgQAAA4AAAAAAAAAAQAgAAAAJwEAAGRycy9lMm9Eb2MueG1sUEsFBgAAAAAGAAYAWQEAALUF&#10;AAAAAA==&#10;">
                <v:fill on="t" focussize="0,0"/>
                <v:stroke color="#000000" joinstyle="miter"/>
                <v:imagedata o:title=""/>
                <o:lock v:ext="edit" aspectratio="f"/>
                <v:textbox style="layout-flow:vertical-ideographic;">
                  <w:txbxContent>
                    <w:p>
                      <w:pPr>
                        <w:ind w:firstLine="0" w:firstLineChars="0"/>
                        <w:jc w:val="distribute"/>
                        <w:rPr>
                          <w:rFonts w:ascii="宋体" w:hAnsi="宋体" w:eastAsia="宋体"/>
                          <w:sz w:val="21"/>
                          <w:szCs w:val="21"/>
                        </w:rPr>
                      </w:pPr>
                      <w:r>
                        <w:rPr>
                          <w:rFonts w:hint="eastAsia" w:ascii="宋体" w:hAnsi="宋体" w:eastAsia="宋体"/>
                          <w:sz w:val="21"/>
                          <w:szCs w:val="21"/>
                        </w:rPr>
                        <w:t>医学救援</w:t>
                      </w:r>
                    </w:p>
                  </w:txbxContent>
                </v:textbox>
              </v:shape>
            </w:pict>
          </mc:Fallback>
        </mc:AlternateContent>
      </w:r>
      <w:r>
        <w:rPr>
          <w:color w:val="auto"/>
        </w:rPr>
        <mc:AlternateContent>
          <mc:Choice Requires="wps">
            <w:drawing>
              <wp:anchor distT="0" distB="0" distL="114300" distR="114300" simplePos="0" relativeHeight="251693056" behindDoc="0" locked="0" layoutInCell="1" allowOverlap="1">
                <wp:simplePos x="0" y="0"/>
                <wp:positionH relativeFrom="column">
                  <wp:posOffset>1172210</wp:posOffset>
                </wp:positionH>
                <wp:positionV relativeFrom="paragraph">
                  <wp:posOffset>4290060</wp:posOffset>
                </wp:positionV>
                <wp:extent cx="381000" cy="1219200"/>
                <wp:effectExtent l="4445" t="4445" r="14605" b="14605"/>
                <wp:wrapNone/>
                <wp:docPr id="190" name="文本框 190"/>
                <wp:cNvGraphicFramePr/>
                <a:graphic xmlns:a="http://schemas.openxmlformats.org/drawingml/2006/main">
                  <a:graphicData uri="http://schemas.microsoft.com/office/word/2010/wordprocessingShape">
                    <wps:wsp>
                      <wps:cNvSpPr txBox="1"/>
                      <wps:spPr>
                        <a:xfrm>
                          <a:off x="0" y="0"/>
                          <a:ext cx="381000" cy="1219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jc w:val="distribute"/>
                              <w:rPr>
                                <w:rFonts w:ascii="宋体" w:hAnsi="宋体" w:eastAsia="宋体"/>
                                <w:sz w:val="21"/>
                                <w:szCs w:val="21"/>
                              </w:rPr>
                            </w:pPr>
                            <w:r>
                              <w:rPr>
                                <w:rFonts w:hint="eastAsia" w:ascii="宋体" w:hAnsi="宋体" w:eastAsia="宋体"/>
                                <w:sz w:val="21"/>
                                <w:szCs w:val="21"/>
                              </w:rPr>
                              <w:t>转移安置人员</w:t>
                            </w:r>
                          </w:p>
                        </w:txbxContent>
                      </wps:txbx>
                      <wps:bodyPr vert="eaVert" upright="1"/>
                    </wps:wsp>
                  </a:graphicData>
                </a:graphic>
              </wp:anchor>
            </w:drawing>
          </mc:Choice>
          <mc:Fallback>
            <w:pict>
              <v:shape id="_x0000_s1026" o:spid="_x0000_s1026" o:spt="202" type="#_x0000_t202" style="position:absolute;left:0pt;margin-left:92.3pt;margin-top:337.8pt;height:96pt;width:30pt;z-index:251693056;mso-width-relative:page;mso-height-relative:page;" fillcolor="#FFFFFF" filled="t" stroked="t" coordsize="21600,21600" o:gfxdata="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KmUlP2AAAAAsB&#10;AAAPAAAAAAAAAAEAIAAAACIAAABkcnMvZG93bnJldi54bWxQSwECFAAUAAAACACHTuJASjxZRBsC&#10;AABWBAAADgAAAAAAAAABACAAAAAnAQAAZHJzL2Uyb0RvYy54bWxQSwUGAAAAAAYABgBZAQAAtAUA&#10;AAAA&#10;">
                <v:fill on="t" focussize="0,0"/>
                <v:stroke color="#000000" joinstyle="miter"/>
                <v:imagedata o:title=""/>
                <o:lock v:ext="edit" aspectratio="f"/>
                <v:textbox style="layout-flow:vertical-ideographic;">
                  <w:txbxContent>
                    <w:p>
                      <w:pPr>
                        <w:ind w:firstLine="0" w:firstLineChars="0"/>
                        <w:jc w:val="distribute"/>
                        <w:rPr>
                          <w:rFonts w:ascii="宋体" w:hAnsi="宋体" w:eastAsia="宋体"/>
                          <w:sz w:val="21"/>
                          <w:szCs w:val="21"/>
                        </w:rPr>
                      </w:pPr>
                      <w:r>
                        <w:rPr>
                          <w:rFonts w:hint="eastAsia" w:ascii="宋体" w:hAnsi="宋体" w:eastAsia="宋体"/>
                          <w:sz w:val="21"/>
                          <w:szCs w:val="21"/>
                        </w:rPr>
                        <w:t>转移安置人员</w:t>
                      </w:r>
                    </w:p>
                  </w:txbxContent>
                </v:textbox>
              </v:shape>
            </w:pict>
          </mc:Fallback>
        </mc:AlternateContent>
      </w:r>
      <w:r>
        <w:rPr>
          <w:color w:val="auto"/>
        </w:rPr>
        <mc:AlternateContent>
          <mc:Choice Requires="wps">
            <w:drawing>
              <wp:anchor distT="0" distB="0" distL="114300" distR="114300" simplePos="0" relativeHeight="251691008" behindDoc="0" locked="0" layoutInCell="1" allowOverlap="1">
                <wp:simplePos x="0" y="0"/>
                <wp:positionH relativeFrom="column">
                  <wp:posOffset>541655</wp:posOffset>
                </wp:positionH>
                <wp:positionV relativeFrom="paragraph">
                  <wp:posOffset>4276725</wp:posOffset>
                </wp:positionV>
                <wp:extent cx="381000" cy="1219200"/>
                <wp:effectExtent l="4445" t="4445" r="14605" b="14605"/>
                <wp:wrapNone/>
                <wp:docPr id="189" name="文本框 189"/>
                <wp:cNvGraphicFramePr/>
                <a:graphic xmlns:a="http://schemas.openxmlformats.org/drawingml/2006/main">
                  <a:graphicData uri="http://schemas.microsoft.com/office/word/2010/wordprocessingShape">
                    <wps:wsp>
                      <wps:cNvSpPr txBox="1"/>
                      <wps:spPr>
                        <a:xfrm>
                          <a:off x="0" y="0"/>
                          <a:ext cx="381000" cy="1219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jc w:val="distribute"/>
                              <w:rPr>
                                <w:rFonts w:ascii="宋体" w:hAnsi="宋体" w:eastAsia="宋体"/>
                              </w:rPr>
                            </w:pPr>
                            <w:r>
                              <w:rPr>
                                <w:rFonts w:hint="eastAsia" w:ascii="宋体" w:hAnsi="宋体" w:eastAsia="宋体"/>
                                <w:sz w:val="21"/>
                                <w:szCs w:val="21"/>
                              </w:rPr>
                              <w:t>污染处置</w:t>
                            </w:r>
                          </w:p>
                        </w:txbxContent>
                      </wps:txbx>
                      <wps:bodyPr vert="eaVert" upright="1"/>
                    </wps:wsp>
                  </a:graphicData>
                </a:graphic>
              </wp:anchor>
            </w:drawing>
          </mc:Choice>
          <mc:Fallback>
            <w:pict>
              <v:shape id="_x0000_s1026" o:spid="_x0000_s1026" o:spt="202" type="#_x0000_t202" style="position:absolute;left:0pt;margin-left:42.65pt;margin-top:336.75pt;height:96pt;width:30pt;z-index:251691008;mso-width-relative:page;mso-height-relative:page;" fillcolor="#FFFFFF" filled="t" stroked="t" coordsize="21600,21600" o:gfxdata="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OSSix1wAAAAoB&#10;AAAPAAAAAAAAAAEAIAAAACIAAABkcnMvZG93bnJldi54bWxQSwECFAAUAAAACACHTuJAnOgK7hwC&#10;AABWBAAADgAAAAAAAAABACAAAAAmAQAAZHJzL2Uyb0RvYy54bWxQSwUGAAAAAAYABgBZAQAAtAUA&#10;AAAA&#10;">
                <v:fill on="t" focussize="0,0"/>
                <v:stroke color="#000000" joinstyle="miter"/>
                <v:imagedata o:title=""/>
                <o:lock v:ext="edit" aspectratio="f"/>
                <v:textbox style="layout-flow:vertical-ideographic;">
                  <w:txbxContent>
                    <w:p>
                      <w:pPr>
                        <w:ind w:firstLine="0" w:firstLineChars="0"/>
                        <w:jc w:val="distribute"/>
                        <w:rPr>
                          <w:rFonts w:ascii="宋体" w:hAnsi="宋体" w:eastAsia="宋体"/>
                        </w:rPr>
                      </w:pPr>
                      <w:r>
                        <w:rPr>
                          <w:rFonts w:hint="eastAsia" w:ascii="宋体" w:hAnsi="宋体" w:eastAsia="宋体"/>
                          <w:sz w:val="21"/>
                          <w:szCs w:val="21"/>
                        </w:rPr>
                        <w:t>污染处置</w:t>
                      </w:r>
                    </w:p>
                  </w:txbxContent>
                </v:textbox>
              </v:shape>
            </w:pict>
          </mc:Fallback>
        </mc:AlternateContent>
      </w:r>
      <w:r>
        <w:rPr>
          <w:color w:val="auto"/>
        </w:rPr>
        <mc:AlternateContent>
          <mc:Choice Requires="wps">
            <w:drawing>
              <wp:anchor distT="0" distB="0" distL="114300" distR="114300" simplePos="0" relativeHeight="251721728" behindDoc="0" locked="0" layoutInCell="1" allowOverlap="1">
                <wp:simplePos x="0" y="0"/>
                <wp:positionH relativeFrom="column">
                  <wp:posOffset>3709035</wp:posOffset>
                </wp:positionH>
                <wp:positionV relativeFrom="paragraph">
                  <wp:posOffset>4157345</wp:posOffset>
                </wp:positionV>
                <wp:extent cx="3810" cy="154305"/>
                <wp:effectExtent l="4445" t="0" r="10795" b="17145"/>
                <wp:wrapNone/>
                <wp:docPr id="30" name="自选图形 28"/>
                <wp:cNvGraphicFramePr/>
                <a:graphic xmlns:a="http://schemas.openxmlformats.org/drawingml/2006/main">
                  <a:graphicData uri="http://schemas.microsoft.com/office/word/2010/wordprocessingShape">
                    <wps:wsp>
                      <wps:cNvCnPr>
                        <a:stCxn id="209" idx="2"/>
                        <a:endCxn id="215" idx="0"/>
                      </wps:cNvCnPr>
                      <wps:spPr>
                        <a:xfrm>
                          <a:off x="0" y="0"/>
                          <a:ext cx="3810" cy="1543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8" o:spid="_x0000_s1026" o:spt="32" type="#_x0000_t32" style="position:absolute;left:0pt;margin-left:292.05pt;margin-top:327.35pt;height:12.15pt;width:0.3pt;z-index:251721728;mso-width-relative:page;mso-height-relative:page;" filled="f" stroked="t" coordsize="21600,21600" o:gfxdata="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9jUujZAAAACwEAAA8AAAAA&#10;AAAAAQAgAAAAIgAAAGRycy9kb3ducmV2LnhtbFBLAQIUABQAAAAIAIdO4kAeZYaMEwIAACsEAAAO&#10;AAAAAAAAAAEAIAAAACgBAABkcnMvZTJvRG9jLnhtbFBLBQYAAAAABgAGAFkBAACtBQAAAAA=&#10;">
                <v:fill on="f" focussize="0,0"/>
                <v:stroke color="#000000" joinstyle="round"/>
                <v:imagedata o:title=""/>
                <o:lock v:ext="edit" aspectratio="f"/>
              </v:shape>
            </w:pict>
          </mc:Fallback>
        </mc:AlternateContent>
      </w:r>
      <w:r>
        <w:rPr>
          <w:color w:val="auto"/>
        </w:rPr>
        <mc:AlternateContent>
          <mc:Choice Requires="wps">
            <w:drawing>
              <wp:anchor distT="0" distB="0" distL="114300" distR="114300" simplePos="0" relativeHeight="251720704" behindDoc="0" locked="0" layoutInCell="1" allowOverlap="1">
                <wp:simplePos x="0" y="0"/>
                <wp:positionH relativeFrom="column">
                  <wp:posOffset>3135630</wp:posOffset>
                </wp:positionH>
                <wp:positionV relativeFrom="paragraph">
                  <wp:posOffset>4163060</wp:posOffset>
                </wp:positionV>
                <wp:extent cx="5715" cy="148590"/>
                <wp:effectExtent l="4445" t="0" r="8890" b="3810"/>
                <wp:wrapNone/>
                <wp:docPr id="29" name="自选图形 29"/>
                <wp:cNvGraphicFramePr/>
                <a:graphic xmlns:a="http://schemas.openxmlformats.org/drawingml/2006/main">
                  <a:graphicData uri="http://schemas.microsoft.com/office/word/2010/wordprocessingShape">
                    <wps:wsp>
                      <wps:cNvCnPr>
                        <a:stCxn id="209" idx="2"/>
                        <a:endCxn id="215" idx="0"/>
                      </wps:cNvCnPr>
                      <wps:spPr>
                        <a:xfrm>
                          <a:off x="0" y="0"/>
                          <a:ext cx="5715" cy="1485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9" o:spid="_x0000_s1026" o:spt="32" type="#_x0000_t32" style="position:absolute;left:0pt;margin-left:246.9pt;margin-top:327.8pt;height:11.7pt;width:0.45pt;z-index:251720704;mso-width-relative:page;mso-height-relative:page;" filled="f" stroked="t" coordsize="21600,21600" o:gfxdata="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c8PZfaAAAACwEAAA8AAAAA&#10;AAAAAQAgAAAAIgAAAGRycy9kb3ducmV2LnhtbFBLAQIUABQAAAAIAIdO4kDxz9AXEgIAACsEAAAO&#10;AAAAAAAAAAEAIAAAACkBAABkcnMvZTJvRG9jLnhtbFBLBQYAAAAABgAGAFkBAACtBQAAAAA=&#10;">
                <v:fill on="f" focussize="0,0"/>
                <v:stroke color="#000000" joinstyle="round"/>
                <v:imagedata o:title=""/>
                <o:lock v:ext="edit" aspectratio="f"/>
              </v:shape>
            </w:pict>
          </mc:Fallback>
        </mc:AlternateContent>
      </w:r>
      <w:r>
        <w:rPr>
          <w:color w:val="auto"/>
        </w:rPr>
        <mc:AlternateContent>
          <mc:Choice Requires="wps">
            <w:drawing>
              <wp:anchor distT="0" distB="0" distL="114300" distR="114300" simplePos="0" relativeHeight="251686912" behindDoc="0" locked="0" layoutInCell="1" allowOverlap="1">
                <wp:simplePos x="0" y="0"/>
                <wp:positionH relativeFrom="column">
                  <wp:posOffset>760095</wp:posOffset>
                </wp:positionH>
                <wp:positionV relativeFrom="paragraph">
                  <wp:posOffset>4163695</wp:posOffset>
                </wp:positionV>
                <wp:extent cx="3810" cy="113665"/>
                <wp:effectExtent l="4445" t="0" r="10795" b="635"/>
                <wp:wrapNone/>
                <wp:docPr id="14" name="自选图形 30"/>
                <wp:cNvGraphicFramePr/>
                <a:graphic xmlns:a="http://schemas.openxmlformats.org/drawingml/2006/main">
                  <a:graphicData uri="http://schemas.microsoft.com/office/word/2010/wordprocessingShape">
                    <wps:wsp>
                      <wps:cNvCnPr>
                        <a:stCxn id="209" idx="2"/>
                      </wps:cNvCnPr>
                      <wps:spPr>
                        <a:xfrm flipH="1">
                          <a:off x="0" y="0"/>
                          <a:ext cx="3810" cy="11366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0" o:spid="_x0000_s1026" o:spt="32" type="#_x0000_t32" style="position:absolute;left:0pt;flip:x;margin-left:59.85pt;margin-top:327.85pt;height:8.95pt;width:0.3pt;z-index:251686912;mso-width-relative:page;mso-height-relative:page;" filled="f" stroked="t" coordsize="21600,21600" o:gfxdata="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XMJvT2AAAAAsBAAAPAAAAAAAAAAEA&#10;IAAAACIAAABkcnMvZG93bnJldi54bWxQSwECFAAUAAAACACHTuJA7IXYzg8CAAAZBAAADgAAAAAA&#10;AAABACAAAAAnAQAAZHJzL2Uyb0RvYy54bWxQSwUGAAAAAAYABgBZAQAAqAUAAAAA&#10;">
                <v:fill on="f" focussize="0,0"/>
                <v:stroke color="#000000" joinstyle="round"/>
                <v:imagedata o:title=""/>
                <o:lock v:ext="edit" aspectratio="f"/>
              </v:shape>
            </w:pict>
          </mc:Fallback>
        </mc:AlternateContent>
      </w:r>
      <w:r>
        <w:rPr>
          <w:color w:val="auto"/>
        </w:rPr>
        <mc:AlternateContent>
          <mc:Choice Requires="wps">
            <w:drawing>
              <wp:anchor distT="0" distB="0" distL="114300" distR="114300" simplePos="0" relativeHeight="251717632" behindDoc="0" locked="0" layoutInCell="1" allowOverlap="1">
                <wp:simplePos x="0" y="0"/>
                <wp:positionH relativeFrom="column">
                  <wp:posOffset>4305300</wp:posOffset>
                </wp:positionH>
                <wp:positionV relativeFrom="paragraph">
                  <wp:posOffset>4157345</wp:posOffset>
                </wp:positionV>
                <wp:extent cx="4445" cy="133350"/>
                <wp:effectExtent l="4445" t="0" r="10160" b="0"/>
                <wp:wrapNone/>
                <wp:docPr id="26" name="自选图形 31"/>
                <wp:cNvGraphicFramePr/>
                <a:graphic xmlns:a="http://schemas.openxmlformats.org/drawingml/2006/main">
                  <a:graphicData uri="http://schemas.microsoft.com/office/word/2010/wordprocessingShape">
                    <wps:wsp>
                      <wps:cNvCnPr>
                        <a:stCxn id="209" idx="2"/>
                        <a:endCxn id="215" idx="0"/>
                      </wps:cNvCnPr>
                      <wps:spPr>
                        <a:xfrm flipH="1">
                          <a:off x="0" y="0"/>
                          <a:ext cx="4445" cy="1333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1" o:spid="_x0000_s1026" o:spt="32" type="#_x0000_t32" style="position:absolute;left:0pt;flip:x;margin-left:339pt;margin-top:327.35pt;height:10.5pt;width:0.35pt;z-index:251717632;mso-width-relative:page;mso-height-relative:page;" filled="f" stroked="t" coordsize="21600,21600" o:gfxdata="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fcDca1wAAAAsBAAAP&#10;AAAAAAAAAAEAIAAAACIAAABkcnMvZG93bnJldi54bWxQSwECFAAUAAAACACHTuJASP2TNRkCAAA1&#10;BAAADgAAAAAAAAABACAAAAAmAQAAZHJzL2Uyb0RvYy54bWxQSwUGAAAAAAYABgBZAQAAsQUAAAAA&#10;">
                <v:fill on="f" focussize="0,0"/>
                <v:stroke color="#000000" joinstyle="round"/>
                <v:imagedata o:title=""/>
                <o:lock v:ext="edit" aspectratio="f"/>
              </v:shape>
            </w:pict>
          </mc:Fallback>
        </mc:AlternateContent>
      </w:r>
      <w:r>
        <w:rPr>
          <w:color w:val="auto"/>
        </w:rPr>
        <mc:AlternateContent>
          <mc:Choice Requires="wps">
            <w:drawing>
              <wp:anchor distT="0" distB="0" distL="114300" distR="114300" simplePos="0" relativeHeight="251719680" behindDoc="0" locked="0" layoutInCell="1" allowOverlap="1">
                <wp:simplePos x="0" y="0"/>
                <wp:positionH relativeFrom="column">
                  <wp:posOffset>1370330</wp:posOffset>
                </wp:positionH>
                <wp:positionV relativeFrom="paragraph">
                  <wp:posOffset>4155440</wp:posOffset>
                </wp:positionV>
                <wp:extent cx="2540" cy="135255"/>
                <wp:effectExtent l="4445" t="0" r="12065" b="17145"/>
                <wp:wrapNone/>
                <wp:docPr id="28" name="自选图形 32"/>
                <wp:cNvGraphicFramePr/>
                <a:graphic xmlns:a="http://schemas.openxmlformats.org/drawingml/2006/main">
                  <a:graphicData uri="http://schemas.microsoft.com/office/word/2010/wordprocessingShape">
                    <wps:wsp>
                      <wps:cNvCnPr>
                        <a:stCxn id="209" idx="2"/>
                        <a:endCxn id="215" idx="0"/>
                      </wps:cNvCnPr>
                      <wps:spPr>
                        <a:xfrm>
                          <a:off x="0" y="0"/>
                          <a:ext cx="2540" cy="1352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2" o:spid="_x0000_s1026" o:spt="32" type="#_x0000_t32" style="position:absolute;left:0pt;margin-left:107.9pt;margin-top:327.2pt;height:10.65pt;width:0.2pt;z-index:251719680;mso-width-relative:page;mso-height-relative:page;" filled="f" stroked="t" coordsize="21600,21600" o:gfxdata="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O8yJ2gAAAAsBAAAPAAAAAAAA&#10;AAEAIAAAACIAAABkcnMvZG93bnJldi54bWxQSwECFAAUAAAACACHTuJA8LzzoRACAAArBAAADgAA&#10;AAAAAAABACAAAAApAQAAZHJzL2Uyb0RvYy54bWxQSwUGAAAAAAYABgBZAQAAqwUAAAAA&#10;">
                <v:fill on="f" focussize="0,0"/>
                <v:stroke color="#000000" joinstyle="round"/>
                <v:imagedata o:title=""/>
                <o:lock v:ext="edit" aspectratio="f"/>
              </v:shape>
            </w:pict>
          </mc:Fallback>
        </mc:AlternateContent>
      </w:r>
      <w:r>
        <w:rPr>
          <w:color w:val="auto"/>
        </w:rPr>
        <mc:AlternateContent>
          <mc:Choice Requires="wps">
            <w:drawing>
              <wp:anchor distT="0" distB="0" distL="114300" distR="114300" simplePos="0" relativeHeight="251718656" behindDoc="0" locked="0" layoutInCell="1" allowOverlap="1">
                <wp:simplePos x="0" y="0"/>
                <wp:positionH relativeFrom="column">
                  <wp:posOffset>1943100</wp:posOffset>
                </wp:positionH>
                <wp:positionV relativeFrom="paragraph">
                  <wp:posOffset>4157345</wp:posOffset>
                </wp:positionV>
                <wp:extent cx="1270" cy="133350"/>
                <wp:effectExtent l="4445" t="0" r="13335" b="0"/>
                <wp:wrapNone/>
                <wp:docPr id="27" name="自选图形 33"/>
                <wp:cNvGraphicFramePr/>
                <a:graphic xmlns:a="http://schemas.openxmlformats.org/drawingml/2006/main">
                  <a:graphicData uri="http://schemas.microsoft.com/office/word/2010/wordprocessingShape">
                    <wps:wsp>
                      <wps:cNvCnPr>
                        <a:stCxn id="209" idx="2"/>
                        <a:endCxn id="215" idx="0"/>
                      </wps:cNvCnPr>
                      <wps:spPr>
                        <a:xfrm>
                          <a:off x="0" y="0"/>
                          <a:ext cx="1270" cy="1333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3" o:spid="_x0000_s1026" o:spt="32" type="#_x0000_t32" style="position:absolute;left:0pt;margin-left:153pt;margin-top:327.35pt;height:10.5pt;width:0.1pt;z-index:251718656;mso-width-relative:page;mso-height-relative:page;" filled="f" stroked="t" coordsize="21600,21600" o:gfxdata="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JAeag2QAAAAsBAAAPAAAA&#10;AAAAAAEAIAAAACIAAABkcnMvZG93bnJldi54bWxQSwECFAAUAAAACACHTuJAkaRY2RQCAAArBAAA&#10;DgAAAAAAAAABACAAAAAoAQAAZHJzL2Uyb0RvYy54bWxQSwUGAAAAAAYABgBZAQAArgUAAAAA&#10;">
                <v:fill on="f" focussize="0,0"/>
                <v:stroke color="#000000" joinstyle="round"/>
                <v:imagedata o:title=""/>
                <o:lock v:ext="edit" aspectratio="f"/>
              </v:shape>
            </w:pict>
          </mc:Fallback>
        </mc:AlternateContent>
      </w:r>
      <w:r>
        <w:rPr>
          <w:color w:val="auto"/>
        </w:rPr>
        <mc:AlternateContent>
          <mc:Choice Requires="wps">
            <w:drawing>
              <wp:anchor distT="0" distB="0" distL="114300" distR="114300" simplePos="0" relativeHeight="251697152" behindDoc="0" locked="0" layoutInCell="1" allowOverlap="1">
                <wp:simplePos x="0" y="0"/>
                <wp:positionH relativeFrom="column">
                  <wp:posOffset>2355850</wp:posOffset>
                </wp:positionH>
                <wp:positionV relativeFrom="paragraph">
                  <wp:posOffset>4291330</wp:posOffset>
                </wp:positionV>
                <wp:extent cx="381000" cy="1219200"/>
                <wp:effectExtent l="4445" t="4445" r="14605" b="14605"/>
                <wp:wrapNone/>
                <wp:docPr id="192" name="文本框 192"/>
                <wp:cNvGraphicFramePr/>
                <a:graphic xmlns:a="http://schemas.openxmlformats.org/drawingml/2006/main">
                  <a:graphicData uri="http://schemas.microsoft.com/office/word/2010/wordprocessingShape">
                    <wps:wsp>
                      <wps:cNvSpPr txBox="1"/>
                      <wps:spPr>
                        <a:xfrm>
                          <a:off x="0" y="0"/>
                          <a:ext cx="381000" cy="1219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jc w:val="distribute"/>
                              <w:rPr>
                                <w:rFonts w:ascii="宋体" w:hAnsi="宋体" w:eastAsia="宋体"/>
                                <w:sz w:val="21"/>
                                <w:szCs w:val="21"/>
                              </w:rPr>
                            </w:pPr>
                            <w:r>
                              <w:rPr>
                                <w:rFonts w:hint="eastAsia" w:ascii="宋体" w:hAnsi="宋体" w:eastAsia="宋体"/>
                                <w:sz w:val="21"/>
                                <w:szCs w:val="21"/>
                              </w:rPr>
                              <w:t>应急监测</w:t>
                            </w:r>
                          </w:p>
                        </w:txbxContent>
                      </wps:txbx>
                      <wps:bodyPr vert="eaVert" upright="1"/>
                    </wps:wsp>
                  </a:graphicData>
                </a:graphic>
              </wp:anchor>
            </w:drawing>
          </mc:Choice>
          <mc:Fallback>
            <w:pict>
              <v:shape id="_x0000_s1026" o:spid="_x0000_s1026" o:spt="202" type="#_x0000_t202" style="position:absolute;left:0pt;margin-left:185.5pt;margin-top:337.9pt;height:96pt;width:30pt;z-index:251697152;mso-width-relative:page;mso-height-relative:page;" fillcolor="#FFFFFF" filled="t" stroked="t" coordsize="21600,21600" o:gfxdata="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7z9Z7YAAAACwEA&#10;AA8AAAAAAAAAAQAgAAAAIgAAAGRycy9kb3ducmV2LnhtbFBLAQIUABQAAAAIAIdO4kCeKV15GgIA&#10;AFYEAAAOAAAAAAAAAAEAIAAAACcBAABkcnMvZTJvRG9jLnhtbFBLBQYAAAAABgAGAFkBAACzBQAA&#10;AAA=&#10;">
                <v:fill on="t" focussize="0,0"/>
                <v:stroke color="#000000" joinstyle="miter"/>
                <v:imagedata o:title=""/>
                <o:lock v:ext="edit" aspectratio="f"/>
                <v:textbox style="layout-flow:vertical-ideographic;">
                  <w:txbxContent>
                    <w:p>
                      <w:pPr>
                        <w:ind w:firstLine="0" w:firstLineChars="0"/>
                        <w:jc w:val="distribute"/>
                        <w:rPr>
                          <w:rFonts w:ascii="宋体" w:hAnsi="宋体" w:eastAsia="宋体"/>
                          <w:sz w:val="21"/>
                          <w:szCs w:val="21"/>
                        </w:rPr>
                      </w:pPr>
                      <w:r>
                        <w:rPr>
                          <w:rFonts w:hint="eastAsia" w:ascii="宋体" w:hAnsi="宋体" w:eastAsia="宋体"/>
                          <w:sz w:val="21"/>
                          <w:szCs w:val="21"/>
                        </w:rPr>
                        <w:t>应急监测</w:t>
                      </w:r>
                    </w:p>
                  </w:txbxContent>
                </v:textbox>
              </v:shape>
            </w:pict>
          </mc:Fallback>
        </mc:AlternateContent>
      </w:r>
      <w:r>
        <w:rPr>
          <w:color w:val="auto"/>
        </w:rPr>
        <mc:AlternateContent>
          <mc:Choice Requires="wps">
            <w:drawing>
              <wp:anchor distT="0" distB="0" distL="114300" distR="114300" simplePos="0" relativeHeight="251684864" behindDoc="0" locked="0" layoutInCell="1" allowOverlap="1">
                <wp:simplePos x="0" y="0"/>
                <wp:positionH relativeFrom="column">
                  <wp:posOffset>748665</wp:posOffset>
                </wp:positionH>
                <wp:positionV relativeFrom="paragraph">
                  <wp:posOffset>4164330</wp:posOffset>
                </wp:positionV>
                <wp:extent cx="3562350" cy="0"/>
                <wp:effectExtent l="0" t="0" r="0" b="0"/>
                <wp:wrapNone/>
                <wp:docPr id="198" name="直接箭头连接符 198"/>
                <wp:cNvGraphicFramePr/>
                <a:graphic xmlns:a="http://schemas.openxmlformats.org/drawingml/2006/main">
                  <a:graphicData uri="http://schemas.microsoft.com/office/word/2010/wordprocessingShape">
                    <wps:wsp>
                      <wps:cNvCnPr>
                        <a:stCxn id="209" idx="2"/>
                      </wps:cNvCnPr>
                      <wps:spPr>
                        <a:xfrm>
                          <a:off x="0" y="0"/>
                          <a:ext cx="356235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8.95pt;margin-top:327.9pt;height:0pt;width:280.5pt;z-index:251684864;mso-width-relative:page;mso-height-relative:page;" filled="f" stroked="t" coordsize="21600,21600" o:gfxdata="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3Q1l01wAAAAsBAAAPAAAA&#10;AAAAAAEAIAAAACIAAABkcnMvZG93bnJldi54bWxQSwECFAAUAAAACACHTuJAImx69RYCAAAmBAAA&#10;DgAAAAAAAAABACAAAAAmAQAAZHJzL2Uyb0RvYy54bWxQSwUGAAAAAAYABgBZAQAArgUAAAAA&#10;">
                <v:fill on="f" focussize="0,0"/>
                <v:stroke color="#000000" joinstyle="round"/>
                <v:imagedata o:title=""/>
                <o:lock v:ext="edit" aspectratio="f"/>
              </v:shape>
            </w:pict>
          </mc:Fallback>
        </mc:AlternateContent>
      </w:r>
      <w:r>
        <w:rPr>
          <w:color w:val="auto"/>
        </w:rPr>
        <mc:AlternateContent>
          <mc:Choice Requires="wps">
            <w:drawing>
              <wp:anchor distT="0" distB="0" distL="114300" distR="114300" simplePos="0" relativeHeight="251683840" behindDoc="0" locked="0" layoutInCell="1" allowOverlap="1">
                <wp:simplePos x="0" y="0"/>
                <wp:positionH relativeFrom="column">
                  <wp:posOffset>2544445</wp:posOffset>
                </wp:positionH>
                <wp:positionV relativeFrom="paragraph">
                  <wp:posOffset>4041140</wp:posOffset>
                </wp:positionV>
                <wp:extent cx="0" cy="247650"/>
                <wp:effectExtent l="4445" t="0" r="14605" b="0"/>
                <wp:wrapNone/>
                <wp:docPr id="199" name="直接箭头连接符 199"/>
                <wp:cNvGraphicFramePr/>
                <a:graphic xmlns:a="http://schemas.openxmlformats.org/drawingml/2006/main">
                  <a:graphicData uri="http://schemas.microsoft.com/office/word/2010/wordprocessingShape">
                    <wps:wsp>
                      <wps:cNvCnPr>
                        <a:stCxn id="209" idx="2"/>
                      </wps:cNvCnPr>
                      <wps:spPr>
                        <a:xfrm>
                          <a:off x="0" y="0"/>
                          <a:ext cx="0" cy="2476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00.35pt;margin-top:318.2pt;height:19.5pt;width:0pt;z-index:251683840;mso-width-relative:page;mso-height-relative:page;" filled="f" stroked="t" coordsize="21600,21600" o:gfxdata="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QFCSdgAAAALAQAADwAA&#10;AAAAAAABACAAAAAiAAAAZHJzL2Rvd25yZXYueG1sUEsBAhQAFAAAAAgAh07iQOywsNMWAgAAJQQA&#10;AA4AAAAAAAAAAQAgAAAAJwEAAGRycy9lMm9Eb2MueG1sUEsFBgAAAAAGAAYAWQEAAK8FAAAAAA==&#10;">
                <v:fill on="f" focussize="0,0"/>
                <v:stroke color="#000000" joinstyle="round"/>
                <v:imagedata o:title=""/>
                <o:lock v:ext="edit" aspectratio="f"/>
              </v:shape>
            </w:pict>
          </mc:Fallback>
        </mc:AlternateContent>
      </w:r>
      <w:r>
        <w:rPr>
          <w:color w:val="auto"/>
        </w:rPr>
        <mc:AlternateContent>
          <mc:Choice Requires="wps">
            <w:drawing>
              <wp:anchor distT="0" distB="0" distL="114300" distR="114300" simplePos="0" relativeHeight="251681792" behindDoc="0" locked="0" layoutInCell="1" allowOverlap="1">
                <wp:simplePos x="0" y="0"/>
                <wp:positionH relativeFrom="column">
                  <wp:posOffset>1732280</wp:posOffset>
                </wp:positionH>
                <wp:positionV relativeFrom="paragraph">
                  <wp:posOffset>3771265</wp:posOffset>
                </wp:positionV>
                <wp:extent cx="1609725" cy="267335"/>
                <wp:effectExtent l="4445" t="4445" r="5080" b="13970"/>
                <wp:wrapNone/>
                <wp:docPr id="174" name="文本框 174"/>
                <wp:cNvGraphicFramePr/>
                <a:graphic xmlns:a="http://schemas.openxmlformats.org/drawingml/2006/main">
                  <a:graphicData uri="http://schemas.microsoft.com/office/word/2010/wordprocessingShape">
                    <wps:wsp>
                      <wps:cNvSpPr txBox="1"/>
                      <wps:spPr>
                        <a:xfrm>
                          <a:off x="0" y="0"/>
                          <a:ext cx="1666875" cy="304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jc w:val="center"/>
                              <w:rPr>
                                <w:rFonts w:ascii="宋体" w:hAnsi="宋体" w:eastAsia="宋体"/>
                                <w:sz w:val="21"/>
                                <w:szCs w:val="21"/>
                              </w:rPr>
                            </w:pPr>
                            <w:r>
                              <w:rPr>
                                <w:rFonts w:hint="eastAsia" w:ascii="宋体" w:hAnsi="宋体" w:eastAsia="宋体"/>
                                <w:sz w:val="21"/>
                                <w:szCs w:val="21"/>
                              </w:rPr>
                              <w:t>响应措施</w:t>
                            </w:r>
                          </w:p>
                        </w:txbxContent>
                      </wps:txbx>
                      <wps:bodyPr upright="1"/>
                    </wps:wsp>
                  </a:graphicData>
                </a:graphic>
              </wp:anchor>
            </w:drawing>
          </mc:Choice>
          <mc:Fallback>
            <w:pict>
              <v:shape id="_x0000_s1026" o:spid="_x0000_s1026" o:spt="202" type="#_x0000_t202" style="position:absolute;left:0pt;margin-left:136.4pt;margin-top:296.95pt;height:21.05pt;width:126.75pt;z-index:251681792;mso-width-relative:page;mso-height-relative:page;" fillcolor="#FFFFFF" filled="t" stroked="t" coordsize="21600,21600" o:gfxdata="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wkk6E2wAAAAsBAAAP&#10;AAAAAAAAAAEAIAAAACIAAABkcnMvZG93bnJldi54bWxQSwECFAAUAAAACACHTuJAchA5nBUCAABI&#10;BAAADgAAAAAAAAABACAAAAAqAQAAZHJzL2Uyb0RvYy54bWxQSwUGAAAAAAYABgBZAQAAsQUAAAAA&#10;">
                <v:fill on="t" focussize="0,0"/>
                <v:stroke color="#000000" joinstyle="miter"/>
                <v:imagedata o:title=""/>
                <o:lock v:ext="edit" aspectratio="f"/>
                <v:textbox>
                  <w:txbxContent>
                    <w:p>
                      <w:pPr>
                        <w:ind w:firstLine="0" w:firstLineChars="0"/>
                        <w:jc w:val="center"/>
                        <w:rPr>
                          <w:rFonts w:ascii="宋体" w:hAnsi="宋体" w:eastAsia="宋体"/>
                          <w:sz w:val="21"/>
                          <w:szCs w:val="21"/>
                        </w:rPr>
                      </w:pPr>
                      <w:r>
                        <w:rPr>
                          <w:rFonts w:hint="eastAsia" w:ascii="宋体" w:hAnsi="宋体" w:eastAsia="宋体"/>
                          <w:sz w:val="21"/>
                          <w:szCs w:val="21"/>
                        </w:rPr>
                        <w:t>响应措施</w:t>
                      </w:r>
                    </w:p>
                  </w:txbxContent>
                </v:textbox>
              </v:shape>
            </w:pict>
          </mc:Fallback>
        </mc:AlternateContent>
      </w:r>
      <w:r>
        <w:rPr>
          <w:color w:val="auto"/>
        </w:rPr>
        <mc:AlternateContent>
          <mc:Choice Requires="wps">
            <w:drawing>
              <wp:anchor distT="0" distB="0" distL="114300" distR="114300" simplePos="0" relativeHeight="251679744" behindDoc="0" locked="0" layoutInCell="1" allowOverlap="1">
                <wp:simplePos x="0" y="0"/>
                <wp:positionH relativeFrom="column">
                  <wp:posOffset>2541905</wp:posOffset>
                </wp:positionH>
                <wp:positionV relativeFrom="paragraph">
                  <wp:posOffset>3595370</wp:posOffset>
                </wp:positionV>
                <wp:extent cx="635" cy="180975"/>
                <wp:effectExtent l="38100" t="0" r="37465" b="9525"/>
                <wp:wrapNone/>
                <wp:docPr id="11" name="自选图形 38"/>
                <wp:cNvGraphicFramePr/>
                <a:graphic xmlns:a="http://schemas.openxmlformats.org/drawingml/2006/main">
                  <a:graphicData uri="http://schemas.microsoft.com/office/word/2010/wordprocessingShape">
                    <wps:wsp>
                      <wps:cNvCnPr>
                        <a:stCxn id="209" idx="2"/>
                      </wps:cNvCnPr>
                      <wps:spPr>
                        <a:xfrm flipH="1">
                          <a:off x="0" y="0"/>
                          <a:ext cx="635" cy="1809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8" o:spid="_x0000_s1026" o:spt="32" type="#_x0000_t32" style="position:absolute;left:0pt;flip:x;margin-left:200.15pt;margin-top:283.1pt;height:14.25pt;width:0.05pt;z-index:251679744;mso-width-relative:page;mso-height-relative:page;" filled="f" stroked="t" coordsize="21600,21600" o:gfxdata="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uwuHtoAAAALAQAA&#10;DwAAAAAAAAABACAAAAAiAAAAZHJzL2Rvd25yZXYueG1sUEsBAhQAFAAAAAgAh07iQB/G72IXAgAA&#10;HAQAAA4AAAAAAAAAAQAgAAAAKQEAAGRycy9lMm9Eb2MueG1sUEsFBgAAAAAGAAYAWQEAALIFAAAA&#10;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677696" behindDoc="0" locked="0" layoutInCell="1" allowOverlap="1">
                <wp:simplePos x="0" y="0"/>
                <wp:positionH relativeFrom="column">
                  <wp:posOffset>1744980</wp:posOffset>
                </wp:positionH>
                <wp:positionV relativeFrom="paragraph">
                  <wp:posOffset>3326765</wp:posOffset>
                </wp:positionV>
                <wp:extent cx="1571625" cy="266700"/>
                <wp:effectExtent l="4445" t="4445" r="5080" b="14605"/>
                <wp:wrapNone/>
                <wp:docPr id="173" name="文本框 173"/>
                <wp:cNvGraphicFramePr/>
                <a:graphic xmlns:a="http://schemas.openxmlformats.org/drawingml/2006/main">
                  <a:graphicData uri="http://schemas.microsoft.com/office/word/2010/wordprocessingShape">
                    <wps:wsp>
                      <wps:cNvSpPr txBox="1"/>
                      <wps:spPr>
                        <a:xfrm>
                          <a:off x="0" y="0"/>
                          <a:ext cx="1619250" cy="304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jc w:val="center"/>
                              <w:rPr>
                                <w:rFonts w:ascii="宋体" w:hAnsi="宋体" w:eastAsia="宋体"/>
                                <w:sz w:val="21"/>
                                <w:szCs w:val="21"/>
                              </w:rPr>
                            </w:pPr>
                            <w:r>
                              <w:rPr>
                                <w:rFonts w:hint="eastAsia" w:ascii="宋体" w:hAnsi="宋体" w:eastAsia="宋体"/>
                                <w:sz w:val="21"/>
                                <w:szCs w:val="21"/>
                              </w:rPr>
                              <w:t>突发环境事件应急办</w:t>
                            </w:r>
                          </w:p>
                        </w:txbxContent>
                      </wps:txbx>
                      <wps:bodyPr upright="1"/>
                    </wps:wsp>
                  </a:graphicData>
                </a:graphic>
              </wp:anchor>
            </w:drawing>
          </mc:Choice>
          <mc:Fallback>
            <w:pict>
              <v:shape id="_x0000_s1026" o:spid="_x0000_s1026" o:spt="202" type="#_x0000_t202" style="position:absolute;left:0pt;margin-left:137.4pt;margin-top:261.95pt;height:21pt;width:123.75pt;z-index:251677696;mso-width-relative:page;mso-height-relative:page;" fillcolor="#FFFFFF" filled="t" stroked="t" coordsize="21600,21600" o:gfxdata="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8fLZw2wAAAAsBAAAP&#10;AAAAAAAAAAEAIAAAACIAAABkcnMvZG93bnJldi54bWxQSwECFAAUAAAACACHTuJAOeJzhhUCAABI&#10;BAAADgAAAAAAAAABACAAAAAqAQAAZHJzL2Uyb0RvYy54bWxQSwUGAAAAAAYABgBZAQAAsQUAAAAA&#10;">
                <v:fill on="t" focussize="0,0"/>
                <v:stroke color="#000000" joinstyle="miter"/>
                <v:imagedata o:title=""/>
                <o:lock v:ext="edit" aspectratio="f"/>
                <v:textbox>
                  <w:txbxContent>
                    <w:p>
                      <w:pPr>
                        <w:ind w:firstLine="0" w:firstLineChars="0"/>
                        <w:jc w:val="center"/>
                        <w:rPr>
                          <w:rFonts w:ascii="宋体" w:hAnsi="宋体" w:eastAsia="宋体"/>
                          <w:sz w:val="21"/>
                          <w:szCs w:val="21"/>
                        </w:rPr>
                      </w:pPr>
                      <w:r>
                        <w:rPr>
                          <w:rFonts w:hint="eastAsia" w:ascii="宋体" w:hAnsi="宋体" w:eastAsia="宋体"/>
                          <w:sz w:val="21"/>
                          <w:szCs w:val="21"/>
                        </w:rPr>
                        <w:t>突发环境事件应急办</w:t>
                      </w:r>
                    </w:p>
                  </w:txbxContent>
                </v:textbox>
              </v:shape>
            </w:pict>
          </mc:Fallback>
        </mc:AlternateContent>
      </w:r>
      <w:r>
        <w:rPr>
          <w:color w:val="auto"/>
        </w:rPr>
        <mc:AlternateContent>
          <mc:Choice Requires="wps">
            <w:drawing>
              <wp:anchor distT="0" distB="0" distL="114300" distR="114300" simplePos="0" relativeHeight="251675648" behindDoc="0" locked="0" layoutInCell="1" allowOverlap="1">
                <wp:simplePos x="0" y="0"/>
                <wp:positionH relativeFrom="column">
                  <wp:posOffset>2520315</wp:posOffset>
                </wp:positionH>
                <wp:positionV relativeFrom="paragraph">
                  <wp:posOffset>3149600</wp:posOffset>
                </wp:positionV>
                <wp:extent cx="5080" cy="175260"/>
                <wp:effectExtent l="35560" t="0" r="35560" b="15240"/>
                <wp:wrapNone/>
                <wp:docPr id="9" name="自选图形 40"/>
                <wp:cNvGraphicFramePr/>
                <a:graphic xmlns:a="http://schemas.openxmlformats.org/drawingml/2006/main">
                  <a:graphicData uri="http://schemas.microsoft.com/office/word/2010/wordprocessingShape">
                    <wps:wsp>
                      <wps:cNvCnPr>
                        <a:stCxn id="209" idx="2"/>
                      </wps:cNvCnPr>
                      <wps:spPr>
                        <a:xfrm flipH="1">
                          <a:off x="0" y="0"/>
                          <a:ext cx="5080" cy="1752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0" o:spid="_x0000_s1026" o:spt="32" type="#_x0000_t32" style="position:absolute;left:0pt;flip:x;margin-left:198.45pt;margin-top:248pt;height:13.8pt;width:0.4pt;z-index:251675648;mso-width-relative:page;mso-height-relative:page;" filled="f" stroked="t" coordsize="21600,21600" o:gfxdata="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Rmwv7bAAAACwEA&#10;AA8AAAAAAAAAAQAgAAAAIgAAAGRycy9kb3ducmV2LnhtbFBLAQIUABQAAAAIAIdO4kAQ0NBBFwIA&#10;ABwEAAAOAAAAAAAAAAEAIAAAACoBAABkcnMvZTJvRG9jLnhtbFBLBQYAAAAABgAGAFkBAACzBQAA&#10;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674624" behindDoc="0" locked="0" layoutInCell="1" allowOverlap="1">
                <wp:simplePos x="0" y="0"/>
                <wp:positionH relativeFrom="column">
                  <wp:posOffset>1730375</wp:posOffset>
                </wp:positionH>
                <wp:positionV relativeFrom="paragraph">
                  <wp:posOffset>2854960</wp:posOffset>
                </wp:positionV>
                <wp:extent cx="1619250" cy="295275"/>
                <wp:effectExtent l="4445" t="4445" r="14605" b="5080"/>
                <wp:wrapNone/>
                <wp:docPr id="175" name="文本框 175"/>
                <wp:cNvGraphicFramePr/>
                <a:graphic xmlns:a="http://schemas.openxmlformats.org/drawingml/2006/main">
                  <a:graphicData uri="http://schemas.microsoft.com/office/word/2010/wordprocessingShape">
                    <wps:wsp>
                      <wps:cNvSpPr txBox="1"/>
                      <wps:spPr>
                        <a:xfrm>
                          <a:off x="0" y="0"/>
                          <a:ext cx="1619250" cy="304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jc w:val="center"/>
                              <w:rPr>
                                <w:rFonts w:ascii="宋体" w:hAnsi="宋体" w:eastAsia="宋体"/>
                                <w:sz w:val="21"/>
                                <w:szCs w:val="21"/>
                              </w:rPr>
                            </w:pPr>
                            <w:r>
                              <w:rPr>
                                <w:rFonts w:hint="eastAsia" w:ascii="宋体" w:hAnsi="宋体" w:eastAsia="宋体"/>
                                <w:sz w:val="21"/>
                                <w:szCs w:val="21"/>
                              </w:rPr>
                              <w:t>成立现场应急指挥部</w:t>
                            </w:r>
                          </w:p>
                        </w:txbxContent>
                      </wps:txbx>
                      <wps:bodyPr upright="1"/>
                    </wps:wsp>
                  </a:graphicData>
                </a:graphic>
              </wp:anchor>
            </w:drawing>
          </mc:Choice>
          <mc:Fallback>
            <w:pict>
              <v:shape id="_x0000_s1026" o:spid="_x0000_s1026" o:spt="202" type="#_x0000_t202" style="position:absolute;left:0pt;margin-left:136.25pt;margin-top:224.8pt;height:23.25pt;width:127.5pt;z-index:251674624;mso-width-relative:page;mso-height-relative:page;" fillcolor="#FFFFFF" filled="t" stroked="t" coordsize="21600,21600" o:gfxdata="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wKXT9oAAAALAQAADwAA&#10;AAAAAAABACAAAAAiAAAAZHJzL2Rvd25yZXYueG1sUEsBAhQAFAAAAAgAh07iQJ/SPoQUAgAASAQA&#10;AA4AAAAAAAAAAQAgAAAAKQEAAGRycy9lMm9Eb2MueG1sUEsFBgAAAAAGAAYAWQEAAK8FAAAAAA==&#10;">
                <v:fill on="t" focussize="0,0"/>
                <v:stroke color="#000000" joinstyle="miter"/>
                <v:imagedata o:title=""/>
                <o:lock v:ext="edit" aspectratio="f"/>
                <v:textbox>
                  <w:txbxContent>
                    <w:p>
                      <w:pPr>
                        <w:ind w:firstLine="0" w:firstLineChars="0"/>
                        <w:jc w:val="center"/>
                        <w:rPr>
                          <w:rFonts w:ascii="宋体" w:hAnsi="宋体" w:eastAsia="宋体"/>
                          <w:sz w:val="21"/>
                          <w:szCs w:val="21"/>
                        </w:rPr>
                      </w:pPr>
                      <w:r>
                        <w:rPr>
                          <w:rFonts w:hint="eastAsia" w:ascii="宋体" w:hAnsi="宋体" w:eastAsia="宋体"/>
                          <w:sz w:val="21"/>
                          <w:szCs w:val="21"/>
                        </w:rPr>
                        <w:t>成立现场应急指挥部</w:t>
                      </w:r>
                    </w:p>
                  </w:txbxContent>
                </v:textbox>
              </v:shape>
            </w:pict>
          </mc:Fallback>
        </mc:AlternateContent>
      </w:r>
      <w:r>
        <w:rPr>
          <w:color w:val="auto"/>
        </w:rPr>
        <mc:AlternateContent>
          <mc:Choice Requires="wps">
            <w:drawing>
              <wp:anchor distT="0" distB="0" distL="114300" distR="114300" simplePos="0" relativeHeight="251673600" behindDoc="0" locked="0" layoutInCell="1" allowOverlap="1">
                <wp:simplePos x="0" y="0"/>
                <wp:positionH relativeFrom="column">
                  <wp:posOffset>2517775</wp:posOffset>
                </wp:positionH>
                <wp:positionV relativeFrom="paragraph">
                  <wp:posOffset>2657475</wp:posOffset>
                </wp:positionV>
                <wp:extent cx="2540" cy="200025"/>
                <wp:effectExtent l="36830" t="0" r="36830" b="9525"/>
                <wp:wrapNone/>
                <wp:docPr id="8" name="自选图形 42"/>
                <wp:cNvGraphicFramePr/>
                <a:graphic xmlns:a="http://schemas.openxmlformats.org/drawingml/2006/main">
                  <a:graphicData uri="http://schemas.microsoft.com/office/word/2010/wordprocessingShape">
                    <wps:wsp>
                      <wps:cNvCnPr>
                        <a:stCxn id="209" idx="2"/>
                      </wps:cNvCnPr>
                      <wps:spPr>
                        <a:xfrm>
                          <a:off x="0" y="0"/>
                          <a:ext cx="2540" cy="2000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2" o:spid="_x0000_s1026" o:spt="32" type="#_x0000_t32" style="position:absolute;left:0pt;margin-left:198.25pt;margin-top:209.25pt;height:15.75pt;width:0.2pt;z-index:251673600;mso-width-relative:page;mso-height-relative:page;" filled="f" stroked="t" coordsize="21600,21600" o:gfxdata="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0pjlF2gAAAAsBAAAPAAAAAAAAAAEA&#10;IAAAACIAAABkcnMvZG93bnJldi54bWxQSwECFAAUAAAACACHTuJAyEUnAA0CAAASBAAADgAAAAAA&#10;AAABACAAAAApAQAAZHJzL2Uyb0RvYy54bWxQSwUGAAAAAAYABgBZAQAAqAU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672576" behindDoc="0" locked="0" layoutInCell="1" allowOverlap="1">
                <wp:simplePos x="0" y="0"/>
                <wp:positionH relativeFrom="column">
                  <wp:posOffset>1787525</wp:posOffset>
                </wp:positionH>
                <wp:positionV relativeFrom="paragraph">
                  <wp:posOffset>2400300</wp:posOffset>
                </wp:positionV>
                <wp:extent cx="1466850" cy="257175"/>
                <wp:effectExtent l="4445" t="5080" r="14605" b="4445"/>
                <wp:wrapNone/>
                <wp:docPr id="203" name="文本框 203"/>
                <wp:cNvGraphicFramePr/>
                <a:graphic xmlns:a="http://schemas.openxmlformats.org/drawingml/2006/main">
                  <a:graphicData uri="http://schemas.microsoft.com/office/word/2010/wordprocessingShape">
                    <wps:wsp>
                      <wps:cNvSpPr txBox="1"/>
                      <wps:spPr>
                        <a:xfrm>
                          <a:off x="0" y="0"/>
                          <a:ext cx="1466850" cy="304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jc w:val="center"/>
                              <w:rPr>
                                <w:rFonts w:ascii="宋体" w:hAnsi="宋体" w:eastAsia="宋体"/>
                                <w:sz w:val="21"/>
                                <w:szCs w:val="21"/>
                              </w:rPr>
                            </w:pPr>
                            <w:r>
                              <w:rPr>
                                <w:rFonts w:hint="eastAsia" w:ascii="宋体" w:hAnsi="宋体" w:eastAsia="宋体"/>
                                <w:sz w:val="21"/>
                                <w:szCs w:val="21"/>
                              </w:rPr>
                              <w:t>启动相应应急预案</w:t>
                            </w:r>
                          </w:p>
                        </w:txbxContent>
                      </wps:txbx>
                      <wps:bodyPr upright="1"/>
                    </wps:wsp>
                  </a:graphicData>
                </a:graphic>
              </wp:anchor>
            </w:drawing>
          </mc:Choice>
          <mc:Fallback>
            <w:pict>
              <v:shape id="_x0000_s1026" o:spid="_x0000_s1026" o:spt="202" type="#_x0000_t202" style="position:absolute;left:0pt;margin-left:140.75pt;margin-top:189pt;height:20.25pt;width:115.5pt;z-index:251672576;mso-width-relative:page;mso-height-relative:page;" fillcolor="#FFFFFF" filled="t" stroked="t" coordsize="21600,21600" o:gfxdata="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1RLHH2gAAAAsBAAAP&#10;AAAAAAAAAAEAIAAAACIAAABkcnMvZG93bnJldi54bWxQSwECFAAUAAAACACHTuJAcPGTmRYCAABI&#10;BAAADgAAAAAAAAABACAAAAApAQAAZHJzL2Uyb0RvYy54bWxQSwUGAAAAAAYABgBZAQAAsQUAAAAA&#10;">
                <v:fill on="t" focussize="0,0"/>
                <v:stroke color="#000000" joinstyle="miter"/>
                <v:imagedata o:title=""/>
                <o:lock v:ext="edit" aspectratio="f"/>
                <v:textbox>
                  <w:txbxContent>
                    <w:p>
                      <w:pPr>
                        <w:ind w:firstLine="0" w:firstLineChars="0"/>
                        <w:jc w:val="center"/>
                        <w:rPr>
                          <w:rFonts w:ascii="宋体" w:hAnsi="宋体" w:eastAsia="宋体"/>
                          <w:sz w:val="21"/>
                          <w:szCs w:val="21"/>
                        </w:rPr>
                      </w:pPr>
                      <w:r>
                        <w:rPr>
                          <w:rFonts w:hint="eastAsia" w:ascii="宋体" w:hAnsi="宋体" w:eastAsia="宋体"/>
                          <w:sz w:val="21"/>
                          <w:szCs w:val="21"/>
                        </w:rPr>
                        <w:t>启动相应应急预案</w:t>
                      </w:r>
                    </w:p>
                  </w:txbxContent>
                </v:textbox>
              </v:shape>
            </w:pict>
          </mc:Fallback>
        </mc:AlternateContent>
      </w:r>
      <w:r>
        <w:rPr>
          <w:color w:val="auto"/>
        </w:rPr>
        <mc:AlternateContent>
          <mc:Choice Requires="wps">
            <w:drawing>
              <wp:anchor distT="0" distB="0" distL="114300" distR="114300" simplePos="0" relativeHeight="251671552" behindDoc="0" locked="0" layoutInCell="1" allowOverlap="1">
                <wp:simplePos x="0" y="0"/>
                <wp:positionH relativeFrom="column">
                  <wp:posOffset>2512695</wp:posOffset>
                </wp:positionH>
                <wp:positionV relativeFrom="paragraph">
                  <wp:posOffset>2061845</wp:posOffset>
                </wp:positionV>
                <wp:extent cx="2540" cy="341630"/>
                <wp:effectExtent l="37465" t="0" r="36195" b="1270"/>
                <wp:wrapNone/>
                <wp:docPr id="7" name="自选图形 44"/>
                <wp:cNvGraphicFramePr/>
                <a:graphic xmlns:a="http://schemas.openxmlformats.org/drawingml/2006/main">
                  <a:graphicData uri="http://schemas.microsoft.com/office/word/2010/wordprocessingShape">
                    <wps:wsp>
                      <wps:cNvCnPr>
                        <a:stCxn id="209" idx="2"/>
                      </wps:cNvCnPr>
                      <wps:spPr>
                        <a:xfrm flipH="1">
                          <a:off x="0" y="0"/>
                          <a:ext cx="2540" cy="3416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4" o:spid="_x0000_s1026" o:spt="32" type="#_x0000_t32" style="position:absolute;left:0pt;flip:x;margin-left:197.85pt;margin-top:162.35pt;height:26.9pt;width:0.2pt;z-index:251671552;mso-width-relative:page;mso-height-relative:page;" filled="f" stroked="t" coordsize="21600,21600" o:gfxdata="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Zz0Ea2gAAAAsB&#10;AAAPAAAAAAAAAAEAIAAAACIAAABkcnMvZG93bnJldi54bWxQSwECFAAUAAAACACHTuJAWW5PtRkC&#10;AAAcBAAADgAAAAAAAAABACAAAAApAQAAZHJzL2Uyb0RvYy54bWxQSwUGAAAAAAYABgBZAQAAtAUA&#10;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669504" behindDoc="0" locked="0" layoutInCell="1" allowOverlap="1">
                <wp:simplePos x="0" y="0"/>
                <wp:positionH relativeFrom="column">
                  <wp:posOffset>932180</wp:posOffset>
                </wp:positionH>
                <wp:positionV relativeFrom="paragraph">
                  <wp:posOffset>2254885</wp:posOffset>
                </wp:positionV>
                <wp:extent cx="3178175" cy="2540"/>
                <wp:effectExtent l="0" t="0" r="0" b="0"/>
                <wp:wrapNone/>
                <wp:docPr id="5" name="自选图形 45"/>
                <wp:cNvGraphicFramePr/>
                <a:graphic xmlns:a="http://schemas.openxmlformats.org/drawingml/2006/main">
                  <a:graphicData uri="http://schemas.microsoft.com/office/word/2010/wordprocessingShape">
                    <wps:wsp>
                      <wps:cNvCnPr/>
                      <wps:spPr>
                        <a:xfrm flipV="1">
                          <a:off x="0" y="0"/>
                          <a:ext cx="3178175" cy="25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5" o:spid="_x0000_s1026" o:spt="32" type="#_x0000_t32" style="position:absolute;left:0pt;flip:y;margin-left:73.4pt;margin-top:177.55pt;height:0.2pt;width:250.25pt;z-index:251669504;mso-width-relative:page;mso-height-relative:page;" filled="f" stroked="t" coordsize="21600,21600" o:gfxdata="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qgdbc2AAAAAsBAAAPAAAAAAAAAAEAIAAAACIAAABkcnMvZG93&#10;bnJldi54bWxQSwECFAAUAAAACACHTuJAP7EaUgACAADxAwAADgAAAAAAAAABACAAAAAnAQAAZHJz&#10;L2Uyb0RvYy54bWxQSwUGAAAAAAYABgBZAQAAmQUAAAAA&#10;">
                <v:fill on="f" focussize="0,0"/>
                <v:stroke color="#000000" joinstyle="round"/>
                <v:imagedata o:title=""/>
                <o:lock v:ext="edit" aspectratio="f"/>
              </v:shape>
            </w:pict>
          </mc:Fallback>
        </mc:AlternateContent>
      </w:r>
      <w:r>
        <w:rPr>
          <w:color w:val="auto"/>
        </w:rPr>
        <mc:AlternateContent>
          <mc:Choice Requires="wps">
            <w:drawing>
              <wp:anchor distT="0" distB="0" distL="114300" distR="114300" simplePos="0" relativeHeight="251668480" behindDoc="0" locked="0" layoutInCell="1" allowOverlap="1">
                <wp:simplePos x="0" y="0"/>
                <wp:positionH relativeFrom="column">
                  <wp:posOffset>924560</wp:posOffset>
                </wp:positionH>
                <wp:positionV relativeFrom="paragraph">
                  <wp:posOffset>2052320</wp:posOffset>
                </wp:positionV>
                <wp:extent cx="5715" cy="240665"/>
                <wp:effectExtent l="4445" t="0" r="8890" b="6985"/>
                <wp:wrapNone/>
                <wp:docPr id="4" name="自选图形 46"/>
                <wp:cNvGraphicFramePr/>
                <a:graphic xmlns:a="http://schemas.openxmlformats.org/drawingml/2006/main">
                  <a:graphicData uri="http://schemas.microsoft.com/office/word/2010/wordprocessingShape">
                    <wps:wsp>
                      <wps:cNvCnPr/>
                      <wps:spPr>
                        <a:xfrm>
                          <a:off x="0" y="0"/>
                          <a:ext cx="5715" cy="24066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6" o:spid="_x0000_s1026" o:spt="32" type="#_x0000_t32" style="position:absolute;left:0pt;margin-left:72.8pt;margin-top:161.6pt;height:18.95pt;width:0.45pt;z-index:251668480;mso-width-relative:page;mso-height-relative:page;" filled="f" stroked="t" coordsize="21600,21600" o:gfxdata="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XLeKnYAAAACwEAAA8AAAAAAAAAAQAgAAAAIgAAAGRycy9kb3ducmV2LnhtbFBL&#10;AQIUABQAAAAIAIdO4kAAOext9gEAAOYDAAAOAAAAAAAAAAEAIAAAACcBAABkcnMvZTJvRG9jLnht&#10;bFBLBQYAAAAABgAGAFkBAACPBQAAAAA=&#10;">
                <v:fill on="f" focussize="0,0"/>
                <v:stroke color="#000000" joinstyle="round"/>
                <v:imagedata o:title=""/>
                <o:lock v:ext="edit" aspectratio="f"/>
              </v:shape>
            </w:pict>
          </mc:Fallback>
        </mc:AlternateContent>
      </w:r>
      <w:r>
        <w:rPr>
          <w:color w:val="auto"/>
        </w:rPr>
        <mc:AlternateContent>
          <mc:Choice Requires="wps">
            <w:drawing>
              <wp:anchor distT="0" distB="0" distL="114300" distR="114300" simplePos="0" relativeHeight="251670528" behindDoc="0" locked="0" layoutInCell="1" allowOverlap="1">
                <wp:simplePos x="0" y="0"/>
                <wp:positionH relativeFrom="column">
                  <wp:posOffset>4102735</wp:posOffset>
                </wp:positionH>
                <wp:positionV relativeFrom="paragraph">
                  <wp:posOffset>2067560</wp:posOffset>
                </wp:positionV>
                <wp:extent cx="0" cy="196215"/>
                <wp:effectExtent l="4445" t="0" r="14605" b="13335"/>
                <wp:wrapNone/>
                <wp:docPr id="6" name="自选图形 47"/>
                <wp:cNvGraphicFramePr/>
                <a:graphic xmlns:a="http://schemas.openxmlformats.org/drawingml/2006/main">
                  <a:graphicData uri="http://schemas.microsoft.com/office/word/2010/wordprocessingShape">
                    <wps:wsp>
                      <wps:cNvCnPr/>
                      <wps:spPr>
                        <a:xfrm flipV="1">
                          <a:off x="0" y="0"/>
                          <a:ext cx="0" cy="19621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7" o:spid="_x0000_s1026" o:spt="32" type="#_x0000_t32" style="position:absolute;left:0pt;flip:y;margin-left:323.05pt;margin-top:162.8pt;height:15.45pt;width:0pt;z-index:251670528;mso-width-relative:page;mso-height-relative:page;" filled="f" stroked="t" coordsize="21600,21600" o:gfxdata="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TjiONcAAAALAQAADwAAAAAAAAABACAAAAAiAAAAZHJzL2Rvd25yZXYueG1s&#10;UEsBAhQAFAAAAAgAh07iQAnKj1j5AQAA7QMAAA4AAAAAAAAAAQAgAAAAJgEAAGRycy9lMm9Eb2Mu&#10;eG1sUEsFBgAAAAAGAAYAWQEAAJEFAAAAAA==&#10;">
                <v:fill on="f" focussize="0,0"/>
                <v:stroke color="#000000" joinstyle="round"/>
                <v:imagedata o:title=""/>
                <o:lock v:ext="edit" aspectratio="f"/>
              </v:shape>
            </w:pict>
          </mc:Fallback>
        </mc:AlternateContent>
      </w:r>
      <w:r>
        <w:rPr>
          <w:color w:val="auto"/>
        </w:rPr>
        <mc:AlternateContent>
          <mc:Choice Requires="wps">
            <w:drawing>
              <wp:anchor distT="0" distB="0" distL="114300" distR="114300" simplePos="0" relativeHeight="251667456" behindDoc="0" locked="0" layoutInCell="1" allowOverlap="1">
                <wp:simplePos x="0" y="0"/>
                <wp:positionH relativeFrom="column">
                  <wp:posOffset>3378200</wp:posOffset>
                </wp:positionH>
                <wp:positionV relativeFrom="paragraph">
                  <wp:posOffset>1567815</wp:posOffset>
                </wp:positionV>
                <wp:extent cx="1390650" cy="495300"/>
                <wp:effectExtent l="4445" t="4445" r="14605" b="14605"/>
                <wp:wrapNone/>
                <wp:docPr id="210" name="文本框 210"/>
                <wp:cNvGraphicFramePr/>
                <a:graphic xmlns:a="http://schemas.openxmlformats.org/drawingml/2006/main">
                  <a:graphicData uri="http://schemas.microsoft.com/office/word/2010/wordprocessingShape">
                    <wps:wsp>
                      <wps:cNvSpPr txBox="1"/>
                      <wps:spPr>
                        <a:xfrm>
                          <a:off x="0" y="0"/>
                          <a:ext cx="139065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76" w:lineRule="auto"/>
                              <w:ind w:firstLine="0" w:firstLineChars="0"/>
                              <w:jc w:val="center"/>
                              <w:rPr>
                                <w:rFonts w:ascii="宋体" w:hAnsi="宋体" w:eastAsia="宋体"/>
                                <w:sz w:val="21"/>
                                <w:szCs w:val="21"/>
                              </w:rPr>
                            </w:pPr>
                            <w:r>
                              <w:rPr>
                                <w:rFonts w:hint="eastAsia" w:ascii="宋体" w:hAnsi="宋体" w:eastAsia="宋体"/>
                                <w:sz w:val="21"/>
                                <w:szCs w:val="21"/>
                                <w:lang w:val="en-US" w:eastAsia="zh-CN"/>
                              </w:rPr>
                              <w:t>区</w:t>
                            </w:r>
                            <w:r>
                              <w:rPr>
                                <w:rFonts w:hint="eastAsia" w:ascii="宋体" w:hAnsi="宋体" w:eastAsia="宋体"/>
                                <w:sz w:val="21"/>
                                <w:szCs w:val="21"/>
                              </w:rPr>
                              <w:t>政府负责应对工作</w:t>
                            </w:r>
                          </w:p>
                        </w:txbxContent>
                      </wps:txbx>
                      <wps:bodyPr upright="1"/>
                    </wps:wsp>
                  </a:graphicData>
                </a:graphic>
              </wp:anchor>
            </w:drawing>
          </mc:Choice>
          <mc:Fallback>
            <w:pict>
              <v:shape id="_x0000_s1026" o:spid="_x0000_s1026" o:spt="202" type="#_x0000_t202" style="position:absolute;left:0pt;margin-left:266pt;margin-top:123.45pt;height:39pt;width:109.5pt;z-index:251667456;mso-width-relative:page;mso-height-relative:page;" fillcolor="#FFFFFF" filled="t" stroked="t" coordsize="21600,21600" o:gfxdata="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17EItoAAAALAQAADwAA&#10;AAAAAAABACAAAAAiAAAAZHJzL2Rvd25yZXYueG1sUEsBAhQAFAAAAAgAh07iQH2Yo20UAgAASAQA&#10;AA4AAAAAAAAAAQAgAAAAKQEAAGRycy9lMm9Eb2MueG1sUEsFBgAAAAAGAAYAWQEAAK8FAAAAAA==&#10;">
                <v:fill on="t" focussize="0,0"/>
                <v:stroke color="#000000" joinstyle="miter"/>
                <v:imagedata o:title=""/>
                <o:lock v:ext="edit" aspectratio="f"/>
                <v:textbox>
                  <w:txbxContent>
                    <w:p>
                      <w:pPr>
                        <w:spacing w:line="276" w:lineRule="auto"/>
                        <w:ind w:firstLine="0" w:firstLineChars="0"/>
                        <w:jc w:val="center"/>
                        <w:rPr>
                          <w:rFonts w:ascii="宋体" w:hAnsi="宋体" w:eastAsia="宋体"/>
                          <w:sz w:val="21"/>
                          <w:szCs w:val="21"/>
                        </w:rPr>
                      </w:pPr>
                      <w:r>
                        <w:rPr>
                          <w:rFonts w:hint="eastAsia" w:ascii="宋体" w:hAnsi="宋体" w:eastAsia="宋体"/>
                          <w:sz w:val="21"/>
                          <w:szCs w:val="21"/>
                          <w:lang w:val="en-US" w:eastAsia="zh-CN"/>
                        </w:rPr>
                        <w:t>区</w:t>
                      </w:r>
                      <w:r>
                        <w:rPr>
                          <w:rFonts w:hint="eastAsia" w:ascii="宋体" w:hAnsi="宋体" w:eastAsia="宋体"/>
                          <w:sz w:val="21"/>
                          <w:szCs w:val="21"/>
                        </w:rPr>
                        <w:t>政府负责应对工作</w:t>
                      </w:r>
                    </w:p>
                  </w:txbxContent>
                </v:textbox>
              </v:shape>
            </w:pict>
          </mc:Fallback>
        </mc:AlternateContent>
      </w:r>
      <w:r>
        <w:rPr>
          <w:color w:val="auto"/>
        </w:rPr>
        <mc:AlternateContent>
          <mc:Choice Requires="wps">
            <w:drawing>
              <wp:anchor distT="0" distB="0" distL="114300" distR="114300" simplePos="0" relativeHeight="251666432" behindDoc="0" locked="0" layoutInCell="1" allowOverlap="1">
                <wp:simplePos x="0" y="0"/>
                <wp:positionH relativeFrom="column">
                  <wp:posOffset>1819910</wp:posOffset>
                </wp:positionH>
                <wp:positionV relativeFrom="paragraph">
                  <wp:posOffset>1566545</wp:posOffset>
                </wp:positionV>
                <wp:extent cx="1390650" cy="495300"/>
                <wp:effectExtent l="4445" t="4445" r="14605" b="14605"/>
                <wp:wrapNone/>
                <wp:docPr id="209" name="文本框 209"/>
                <wp:cNvGraphicFramePr/>
                <a:graphic xmlns:a="http://schemas.openxmlformats.org/drawingml/2006/main">
                  <a:graphicData uri="http://schemas.microsoft.com/office/word/2010/wordprocessingShape">
                    <wps:wsp>
                      <wps:cNvSpPr txBox="1"/>
                      <wps:spPr>
                        <a:xfrm>
                          <a:off x="0" y="0"/>
                          <a:ext cx="139065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76" w:lineRule="auto"/>
                              <w:ind w:firstLine="0" w:firstLineChars="0"/>
                              <w:jc w:val="center"/>
                              <w:rPr>
                                <w:rFonts w:ascii="宋体" w:hAnsi="宋体" w:eastAsia="宋体"/>
                                <w:sz w:val="21"/>
                                <w:szCs w:val="21"/>
                              </w:rPr>
                            </w:pPr>
                            <w:r>
                              <w:rPr>
                                <w:rFonts w:hint="eastAsia" w:ascii="宋体" w:hAnsi="宋体" w:eastAsia="宋体"/>
                                <w:sz w:val="21"/>
                                <w:szCs w:val="21"/>
                              </w:rPr>
                              <w:t>市政府负责应对工作</w:t>
                            </w:r>
                          </w:p>
                        </w:txbxContent>
                      </wps:txbx>
                      <wps:bodyPr upright="1"/>
                    </wps:wsp>
                  </a:graphicData>
                </a:graphic>
              </wp:anchor>
            </w:drawing>
          </mc:Choice>
          <mc:Fallback>
            <w:pict>
              <v:shape id="_x0000_s1026" o:spid="_x0000_s1026" o:spt="202" type="#_x0000_t202" style="position:absolute;left:0pt;margin-left:143.3pt;margin-top:123.35pt;height:39pt;width:109.5pt;z-index:251666432;mso-width-relative:page;mso-height-relative:page;" fillcolor="#FFFFFF" filled="t" stroked="t" coordsize="21600,21600" o:gfxdata="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qpNJPaAAAACwEAAA8A&#10;AAAAAAAAAQAgAAAAIgAAAGRycy9kb3ducmV2LnhtbFBLAQIUABQAAAAIAIdO4kBJTlyNFQIAAEgE&#10;AAAOAAAAAAAAAAEAIAAAACkBAABkcnMvZTJvRG9jLnhtbFBLBQYAAAAABgAGAFkBAACwBQAAAAA=&#10;">
                <v:fill on="t" focussize="0,0"/>
                <v:stroke color="#000000" joinstyle="miter"/>
                <v:imagedata o:title=""/>
                <o:lock v:ext="edit" aspectratio="f"/>
                <v:textbox>
                  <w:txbxContent>
                    <w:p>
                      <w:pPr>
                        <w:spacing w:line="276" w:lineRule="auto"/>
                        <w:ind w:firstLine="0" w:firstLineChars="0"/>
                        <w:jc w:val="center"/>
                        <w:rPr>
                          <w:rFonts w:ascii="宋体" w:hAnsi="宋体" w:eastAsia="宋体"/>
                          <w:sz w:val="21"/>
                          <w:szCs w:val="21"/>
                        </w:rPr>
                      </w:pPr>
                      <w:r>
                        <w:rPr>
                          <w:rFonts w:hint="eastAsia" w:ascii="宋体" w:hAnsi="宋体" w:eastAsia="宋体"/>
                          <w:sz w:val="21"/>
                          <w:szCs w:val="21"/>
                        </w:rPr>
                        <w:t>市政府负责应对工作</w:t>
                      </w:r>
                    </w:p>
                  </w:txbxContent>
                </v:textbox>
              </v:shape>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221615</wp:posOffset>
                </wp:positionH>
                <wp:positionV relativeFrom="paragraph">
                  <wp:posOffset>1567180</wp:posOffset>
                </wp:positionV>
                <wp:extent cx="1390650" cy="495300"/>
                <wp:effectExtent l="4445" t="4445" r="14605" b="14605"/>
                <wp:wrapNone/>
                <wp:docPr id="208" name="文本框 208"/>
                <wp:cNvGraphicFramePr/>
                <a:graphic xmlns:a="http://schemas.openxmlformats.org/drawingml/2006/main">
                  <a:graphicData uri="http://schemas.microsoft.com/office/word/2010/wordprocessingShape">
                    <wps:wsp>
                      <wps:cNvSpPr txBox="1"/>
                      <wps:spPr>
                        <a:xfrm>
                          <a:off x="0" y="0"/>
                          <a:ext cx="139065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76" w:lineRule="auto"/>
                              <w:ind w:firstLine="0" w:firstLineChars="0"/>
                              <w:jc w:val="center"/>
                              <w:rPr>
                                <w:rFonts w:ascii="宋体" w:hAnsi="宋体" w:eastAsia="宋体"/>
                                <w:sz w:val="21"/>
                                <w:szCs w:val="21"/>
                              </w:rPr>
                            </w:pPr>
                            <w:r>
                              <w:rPr>
                                <w:rFonts w:hint="eastAsia" w:ascii="宋体" w:hAnsi="宋体" w:eastAsia="宋体"/>
                                <w:sz w:val="21"/>
                                <w:szCs w:val="21"/>
                              </w:rPr>
                              <w:t>省政府负责应对工作</w:t>
                            </w:r>
                          </w:p>
                        </w:txbxContent>
                      </wps:txbx>
                      <wps:bodyPr upright="1"/>
                    </wps:wsp>
                  </a:graphicData>
                </a:graphic>
              </wp:anchor>
            </w:drawing>
          </mc:Choice>
          <mc:Fallback>
            <w:pict>
              <v:shape id="_x0000_s1026" o:spid="_x0000_s1026" o:spt="202" type="#_x0000_t202" style="position:absolute;left:0pt;margin-left:17.45pt;margin-top:123.4pt;height:39pt;width:109.5pt;z-index:251665408;mso-width-relative:page;mso-height-relative:page;" fillcolor="#FFFFFF" filled="t" stroked="t" coordsize="21600,21600" o:gfxdata="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PcoRtkAAAAKAQAADwAA&#10;AAAAAAABACAAAAAiAAAAZHJzL2Rvd25yZXYueG1sUEsBAhQAFAAAAAgAh07iQEfEbjsVAgAASAQA&#10;AA4AAAAAAAAAAQAgAAAAKAEAAGRycy9lMm9Eb2MueG1sUEsFBgAAAAAGAAYAWQEAAK8FAAAAAA==&#10;">
                <v:fill on="t" focussize="0,0"/>
                <v:stroke color="#000000" joinstyle="miter"/>
                <v:imagedata o:title=""/>
                <o:lock v:ext="edit" aspectratio="f"/>
                <v:textbox>
                  <w:txbxContent>
                    <w:p>
                      <w:pPr>
                        <w:spacing w:line="276" w:lineRule="auto"/>
                        <w:ind w:firstLine="0" w:firstLineChars="0"/>
                        <w:jc w:val="center"/>
                        <w:rPr>
                          <w:rFonts w:ascii="宋体" w:hAnsi="宋体" w:eastAsia="宋体"/>
                          <w:sz w:val="21"/>
                          <w:szCs w:val="21"/>
                        </w:rPr>
                      </w:pPr>
                      <w:r>
                        <w:rPr>
                          <w:rFonts w:hint="eastAsia" w:ascii="宋体" w:hAnsi="宋体" w:eastAsia="宋体"/>
                          <w:sz w:val="21"/>
                          <w:szCs w:val="21"/>
                        </w:rPr>
                        <w:t>省政府负责应对工作</w:t>
                      </w:r>
                    </w:p>
                  </w:txbxContent>
                </v:textbox>
              </v:shape>
            </w:pict>
          </mc:Fallback>
        </mc:AlternateContent>
      </w:r>
      <w:r>
        <w:rPr>
          <w:color w:val="auto"/>
        </w:rPr>
        <mc:AlternateContent>
          <mc:Choice Requires="wps">
            <w:drawing>
              <wp:anchor distT="0" distB="0" distL="114300" distR="114300" simplePos="0" relativeHeight="251694080" behindDoc="0" locked="0" layoutInCell="1" allowOverlap="1">
                <wp:simplePos x="0" y="0"/>
                <wp:positionH relativeFrom="column">
                  <wp:posOffset>2510790</wp:posOffset>
                </wp:positionH>
                <wp:positionV relativeFrom="paragraph">
                  <wp:posOffset>542925</wp:posOffset>
                </wp:positionV>
                <wp:extent cx="1270" cy="369570"/>
                <wp:effectExtent l="36830" t="0" r="38100" b="11430"/>
                <wp:wrapNone/>
                <wp:docPr id="17" name="自选图形 54"/>
                <wp:cNvGraphicFramePr/>
                <a:graphic xmlns:a="http://schemas.openxmlformats.org/drawingml/2006/main">
                  <a:graphicData uri="http://schemas.microsoft.com/office/word/2010/wordprocessingShape">
                    <wps:wsp>
                      <wps:cNvCnPr>
                        <a:stCxn id="209" idx="2"/>
                        <a:endCxn id="215" idx="0"/>
                      </wps:cNvCnPr>
                      <wps:spPr>
                        <a:xfrm>
                          <a:off x="0" y="0"/>
                          <a:ext cx="1270" cy="3695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4" o:spid="_x0000_s1026" o:spt="32" type="#_x0000_t32" style="position:absolute;left:0pt;margin-left:197.7pt;margin-top:42.75pt;height:29.1pt;width:0.1pt;z-index:251694080;mso-width-relative:page;mso-height-relative:page;" filled="f" stroked="t" coordsize="21600,21600" o:gfxdata="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MM/R/aAAAA&#10;CgEAAA8AAAAAAAAAAQAgAAAAIgAAAGRycy9kb3ducmV2LnhtbFBLAQIUABQAAAAIAIdO4kCchNMF&#10;GwIAAC8EAAAOAAAAAAAAAAEAIAAAACkBAABkcnMvZTJvRG9jLnhtbFBLBQYAAAAABgAGAFkBAAC2&#10;BQ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3385185</wp:posOffset>
                </wp:positionH>
                <wp:positionV relativeFrom="paragraph">
                  <wp:posOffset>911860</wp:posOffset>
                </wp:positionV>
                <wp:extent cx="1295400" cy="495300"/>
                <wp:effectExtent l="4445" t="4445" r="14605" b="14605"/>
                <wp:wrapNone/>
                <wp:docPr id="214" name="文本框 214"/>
                <wp:cNvGraphicFramePr/>
                <a:graphic xmlns:a="http://schemas.openxmlformats.org/drawingml/2006/main">
                  <a:graphicData uri="http://schemas.microsoft.com/office/word/2010/wordprocessingShape">
                    <wps:wsp>
                      <wps:cNvSpPr txBox="1"/>
                      <wps:spPr>
                        <a:xfrm>
                          <a:off x="0" y="0"/>
                          <a:ext cx="12954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76" w:lineRule="auto"/>
                              <w:ind w:firstLine="0" w:firstLineChars="0"/>
                              <w:jc w:val="center"/>
                              <w:rPr>
                                <w:rFonts w:ascii="宋体" w:hAnsi="宋体" w:eastAsia="宋体"/>
                                <w:sz w:val="21"/>
                                <w:szCs w:val="21"/>
                              </w:rPr>
                            </w:pPr>
                            <w:r>
                              <w:rPr>
                                <w:rFonts w:hint="eastAsia" w:ascii="宋体" w:hAnsi="宋体" w:eastAsia="宋体"/>
                                <w:sz w:val="21"/>
                                <w:szCs w:val="21"/>
                              </w:rPr>
                              <w:t>一般（Ⅳ）环境事件</w:t>
                            </w:r>
                          </w:p>
                        </w:txbxContent>
                      </wps:txbx>
                      <wps:bodyPr upright="1"/>
                    </wps:wsp>
                  </a:graphicData>
                </a:graphic>
              </wp:anchor>
            </w:drawing>
          </mc:Choice>
          <mc:Fallback>
            <w:pict>
              <v:shape id="_x0000_s1026" o:spid="_x0000_s1026" o:spt="202" type="#_x0000_t202" style="position:absolute;left:0pt;margin-left:266.55pt;margin-top:71.8pt;height:39pt;width:102pt;z-index:251661312;mso-width-relative:page;mso-height-relative:page;" fillcolor="#FFFFFF" filled="t" stroked="t" coordsize="21600,21600" o:gfxdata="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P/PRtkAAAALAQAADwAAAAAA&#10;AAABACAAAAAiAAAAZHJzL2Rvd25yZXYueG1sUEsBAhQAFAAAAAgAh07iQOt/G3ISAgAASAQAAA4A&#10;AAAAAAAAAQAgAAAAKAEAAGRycy9lMm9Eb2MueG1sUEsFBgAAAAAGAAYAWQEAAKwFAAAAAA==&#10;">
                <v:fill on="t" focussize="0,0"/>
                <v:stroke color="#000000" joinstyle="miter"/>
                <v:imagedata o:title=""/>
                <o:lock v:ext="edit" aspectratio="f"/>
                <v:textbox>
                  <w:txbxContent>
                    <w:p>
                      <w:pPr>
                        <w:spacing w:line="276" w:lineRule="auto"/>
                        <w:ind w:firstLine="0" w:firstLineChars="0"/>
                        <w:jc w:val="center"/>
                        <w:rPr>
                          <w:rFonts w:ascii="宋体" w:hAnsi="宋体" w:eastAsia="宋体"/>
                          <w:sz w:val="21"/>
                          <w:szCs w:val="21"/>
                        </w:rPr>
                      </w:pPr>
                      <w:r>
                        <w:rPr>
                          <w:rFonts w:hint="eastAsia" w:ascii="宋体" w:hAnsi="宋体" w:eastAsia="宋体"/>
                          <w:sz w:val="21"/>
                          <w:szCs w:val="21"/>
                        </w:rPr>
                        <w:t>一般（Ⅳ）环境事件</w:t>
                      </w:r>
                    </w:p>
                  </w:txbxContent>
                </v:textbox>
              </v:shape>
            </w:pict>
          </mc:Fallback>
        </mc:AlternateContent>
      </w:r>
      <w:r>
        <w:rPr>
          <w:color w:val="auto"/>
        </w:rPr>
        <mc:AlternateContent>
          <mc:Choice Requires="wps">
            <w:drawing>
              <wp:anchor distT="0" distB="0" distL="114300" distR="114300" simplePos="0" relativeHeight="251660288" behindDoc="0" locked="0" layoutInCell="1" allowOverlap="1">
                <wp:simplePos x="0" y="0"/>
                <wp:positionH relativeFrom="column">
                  <wp:posOffset>1849755</wp:posOffset>
                </wp:positionH>
                <wp:positionV relativeFrom="paragraph">
                  <wp:posOffset>912495</wp:posOffset>
                </wp:positionV>
                <wp:extent cx="1323975" cy="495300"/>
                <wp:effectExtent l="4445" t="4445" r="5080" b="14605"/>
                <wp:wrapNone/>
                <wp:docPr id="215" name="文本框 215"/>
                <wp:cNvGraphicFramePr/>
                <a:graphic xmlns:a="http://schemas.openxmlformats.org/drawingml/2006/main">
                  <a:graphicData uri="http://schemas.microsoft.com/office/word/2010/wordprocessingShape">
                    <wps:wsp>
                      <wps:cNvSpPr txBox="1"/>
                      <wps:spPr>
                        <a:xfrm>
                          <a:off x="0" y="0"/>
                          <a:ext cx="1323975"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76" w:lineRule="auto"/>
                              <w:ind w:firstLine="0" w:firstLineChars="0"/>
                              <w:jc w:val="center"/>
                              <w:rPr>
                                <w:rFonts w:ascii="宋体" w:hAnsi="宋体" w:eastAsia="宋体"/>
                                <w:sz w:val="21"/>
                                <w:szCs w:val="21"/>
                              </w:rPr>
                            </w:pPr>
                            <w:r>
                              <w:rPr>
                                <w:rFonts w:hint="eastAsia" w:ascii="宋体" w:hAnsi="宋体" w:eastAsia="宋体"/>
                                <w:sz w:val="21"/>
                                <w:szCs w:val="21"/>
                              </w:rPr>
                              <w:t>较大（Ⅲ）环境事件</w:t>
                            </w:r>
                          </w:p>
                        </w:txbxContent>
                      </wps:txbx>
                      <wps:bodyPr upright="1"/>
                    </wps:wsp>
                  </a:graphicData>
                </a:graphic>
              </wp:anchor>
            </w:drawing>
          </mc:Choice>
          <mc:Fallback>
            <w:pict>
              <v:shape id="_x0000_s1026" o:spid="_x0000_s1026" o:spt="202" type="#_x0000_t202" style="position:absolute;left:0pt;margin-left:145.65pt;margin-top:71.85pt;height:39pt;width:104.25pt;z-index:251660288;mso-width-relative:page;mso-height-relative:page;" fillcolor="#FFFFFF" filled="t" stroked="t" coordsize="21600,21600" o:gfxdata="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h0HML2QAAAAsBAAAPAAAA&#10;AAAAAAEAIAAAACIAAABkcnMvZG93bnJldi54bWxQSwECFAAUAAAACACHTuJA4mUb2xQCAABIBAAA&#10;DgAAAAAAAAABACAAAAAoAQAAZHJzL2Uyb0RvYy54bWxQSwUGAAAAAAYABgBZAQAArgUAAAAA&#10;">
                <v:fill on="t" focussize="0,0"/>
                <v:stroke color="#000000" joinstyle="miter"/>
                <v:imagedata o:title=""/>
                <o:lock v:ext="edit" aspectratio="f"/>
                <v:textbox>
                  <w:txbxContent>
                    <w:p>
                      <w:pPr>
                        <w:spacing w:line="276" w:lineRule="auto"/>
                        <w:ind w:firstLine="0" w:firstLineChars="0"/>
                        <w:jc w:val="center"/>
                        <w:rPr>
                          <w:rFonts w:ascii="宋体" w:hAnsi="宋体" w:eastAsia="宋体"/>
                          <w:sz w:val="21"/>
                          <w:szCs w:val="21"/>
                        </w:rPr>
                      </w:pPr>
                      <w:r>
                        <w:rPr>
                          <w:rFonts w:hint="eastAsia" w:ascii="宋体" w:hAnsi="宋体" w:eastAsia="宋体"/>
                          <w:sz w:val="21"/>
                          <w:szCs w:val="21"/>
                        </w:rPr>
                        <w:t>较大（Ⅲ）环境事件</w:t>
                      </w:r>
                    </w:p>
                  </w:txbxContent>
                </v:textbox>
              </v:shape>
            </w:pict>
          </mc:Fallback>
        </mc:AlternateContent>
      </w:r>
      <w:r>
        <w:rPr>
          <w:color w:val="auto"/>
        </w:rPr>
        <mc:AlternateContent>
          <mc:Choice Requires="wps">
            <w:drawing>
              <wp:anchor distT="0" distB="0" distL="114300" distR="114300" simplePos="0" relativeHeight="251698176" behindDoc="0" locked="0" layoutInCell="1" allowOverlap="1">
                <wp:simplePos x="0" y="0"/>
                <wp:positionH relativeFrom="column">
                  <wp:posOffset>183515</wp:posOffset>
                </wp:positionH>
                <wp:positionV relativeFrom="paragraph">
                  <wp:posOffset>910590</wp:posOffset>
                </wp:positionV>
                <wp:extent cx="1470660" cy="496570"/>
                <wp:effectExtent l="4445" t="5080" r="10795" b="12700"/>
                <wp:wrapNone/>
                <wp:docPr id="216" name="文本框 216"/>
                <wp:cNvGraphicFramePr/>
                <a:graphic xmlns:a="http://schemas.openxmlformats.org/drawingml/2006/main">
                  <a:graphicData uri="http://schemas.microsoft.com/office/word/2010/wordprocessingShape">
                    <wps:wsp>
                      <wps:cNvSpPr txBox="1"/>
                      <wps:spPr>
                        <a:xfrm>
                          <a:off x="0" y="0"/>
                          <a:ext cx="1470522"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76" w:lineRule="auto"/>
                              <w:ind w:firstLine="0" w:firstLineChars="0"/>
                              <w:jc w:val="center"/>
                              <w:rPr>
                                <w:rFonts w:ascii="宋体" w:hAnsi="宋体" w:eastAsia="宋体"/>
                                <w:sz w:val="21"/>
                                <w:szCs w:val="21"/>
                              </w:rPr>
                            </w:pPr>
                            <w:r>
                              <w:rPr>
                                <w:rFonts w:hint="eastAsia" w:ascii="宋体" w:hAnsi="宋体" w:eastAsia="宋体"/>
                                <w:sz w:val="21"/>
                                <w:szCs w:val="21"/>
                              </w:rPr>
                              <w:t>特大（Ⅰ）、重大（Ⅱ）环境事</w:t>
                            </w:r>
                            <w:r>
                              <w:rPr>
                                <w:rFonts w:ascii="宋体" w:hAnsi="宋体" w:eastAsia="宋体"/>
                                <w:sz w:val="21"/>
                                <w:szCs w:val="21"/>
                              </w:rPr>
                              <w:t>件</w:t>
                            </w:r>
                          </w:p>
                        </w:txbxContent>
                      </wps:txbx>
                      <wps:bodyPr wrap="square" upright="1"/>
                    </wps:wsp>
                  </a:graphicData>
                </a:graphic>
              </wp:anchor>
            </w:drawing>
          </mc:Choice>
          <mc:Fallback>
            <w:pict>
              <v:shape id="_x0000_s1026" o:spid="_x0000_s1026" o:spt="202" type="#_x0000_t202" style="position:absolute;left:0pt;margin-left:14.45pt;margin-top:71.7pt;height:39.1pt;width:115.8pt;z-index:251698176;mso-width-relative:page;mso-height-relative:page;" fillcolor="#FFFFFF" filled="t" stroked="t" coordsize="21600,21600" o:gfxdata="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rcWfTZ&#10;AAAACgEAAA8AAAAAAAAAAQAgAAAAIgAAAGRycy9kb3ducmV2LnhtbFBLAQIUABQAAAAIAIdO4kAc&#10;d2owHwIAAFYEAAAOAAAAAAAAAAEAIAAAACgBAABkcnMvZTJvRG9jLnhtbFBLBQYAAAAABgAGAFkB&#10;AAC5BQAAAAA=&#10;">
                <v:fill on="t" focussize="0,0"/>
                <v:stroke color="#000000" joinstyle="miter"/>
                <v:imagedata o:title=""/>
                <o:lock v:ext="edit" aspectratio="f"/>
                <v:textbox>
                  <w:txbxContent>
                    <w:p>
                      <w:pPr>
                        <w:spacing w:line="276" w:lineRule="auto"/>
                        <w:ind w:firstLine="0" w:firstLineChars="0"/>
                        <w:jc w:val="center"/>
                        <w:rPr>
                          <w:rFonts w:ascii="宋体" w:hAnsi="宋体" w:eastAsia="宋体"/>
                          <w:sz w:val="21"/>
                          <w:szCs w:val="21"/>
                        </w:rPr>
                      </w:pPr>
                      <w:r>
                        <w:rPr>
                          <w:rFonts w:hint="eastAsia" w:ascii="宋体" w:hAnsi="宋体" w:eastAsia="宋体"/>
                          <w:sz w:val="21"/>
                          <w:szCs w:val="21"/>
                        </w:rPr>
                        <w:t>特大（Ⅰ）、重大（Ⅱ）环境事</w:t>
                      </w:r>
                      <w:r>
                        <w:rPr>
                          <w:rFonts w:ascii="宋体" w:hAnsi="宋体" w:eastAsia="宋体"/>
                          <w:sz w:val="21"/>
                          <w:szCs w:val="21"/>
                        </w:rPr>
                        <w:t>件</w:t>
                      </w:r>
                    </w:p>
                  </w:txbxContent>
                </v:textbox>
              </v:shape>
            </w:pict>
          </mc:Fallback>
        </mc:AlternateContent>
      </w:r>
      <w:r>
        <w:rPr>
          <w:color w:val="auto"/>
        </w:rPr>
        <mc:AlternateContent>
          <mc:Choice Requires="wps">
            <w:drawing>
              <wp:anchor distT="0" distB="0" distL="114300" distR="114300" simplePos="0" relativeHeight="251692032" behindDoc="0" locked="0" layoutInCell="1" allowOverlap="1">
                <wp:simplePos x="0" y="0"/>
                <wp:positionH relativeFrom="column">
                  <wp:posOffset>1472565</wp:posOffset>
                </wp:positionH>
                <wp:positionV relativeFrom="paragraph">
                  <wp:posOffset>542290</wp:posOffset>
                </wp:positionV>
                <wp:extent cx="715645" cy="335915"/>
                <wp:effectExtent l="0" t="4445" r="8255" b="2540"/>
                <wp:wrapNone/>
                <wp:docPr id="16" name="自选图形 58"/>
                <wp:cNvGraphicFramePr/>
                <a:graphic xmlns:a="http://schemas.openxmlformats.org/drawingml/2006/main">
                  <a:graphicData uri="http://schemas.microsoft.com/office/word/2010/wordprocessingShape">
                    <wps:wsp>
                      <wps:cNvCnPr>
                        <a:stCxn id="209" idx="2"/>
                      </wps:cNvCnPr>
                      <wps:spPr>
                        <a:xfrm flipH="1">
                          <a:off x="0" y="0"/>
                          <a:ext cx="715645" cy="3359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8" o:spid="_x0000_s1026" o:spt="32" type="#_x0000_t32" style="position:absolute;left:0pt;flip:x;margin-left:115.95pt;margin-top:42.7pt;height:26.45pt;width:56.35pt;z-index:251692032;mso-width-relative:page;mso-height-relative:page;" filled="f" stroked="t" coordsize="21600,21600" o:gfxdata="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BGyANoAAAAK&#10;AQAADwAAAAAAAAABACAAAAAiAAAAZHJzL2Rvd25yZXYueG1sUEsBAhQAFAAAAAgAh07iQMHac2sa&#10;AgAAHwQAAA4AAAAAAAAAAQAgAAAAKQEAAGRycy9lMm9Eb2MueG1sUEsFBgAAAAAGAAYAWQEAALUF&#10;A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696128" behindDoc="0" locked="0" layoutInCell="1" allowOverlap="1">
                <wp:simplePos x="0" y="0"/>
                <wp:positionH relativeFrom="column">
                  <wp:posOffset>2962910</wp:posOffset>
                </wp:positionH>
                <wp:positionV relativeFrom="paragraph">
                  <wp:posOffset>539115</wp:posOffset>
                </wp:positionV>
                <wp:extent cx="751840" cy="324485"/>
                <wp:effectExtent l="1905" t="4445" r="8255" b="13970"/>
                <wp:wrapNone/>
                <wp:docPr id="18" name="自选图形 59"/>
                <wp:cNvGraphicFramePr/>
                <a:graphic xmlns:a="http://schemas.openxmlformats.org/drawingml/2006/main">
                  <a:graphicData uri="http://schemas.microsoft.com/office/word/2010/wordprocessingShape">
                    <wps:wsp>
                      <wps:cNvCnPr>
                        <a:stCxn id="209" idx="2"/>
                        <a:endCxn id="215" idx="0"/>
                      </wps:cNvCnPr>
                      <wps:spPr>
                        <a:xfrm>
                          <a:off x="0" y="0"/>
                          <a:ext cx="751840" cy="3244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9" o:spid="_x0000_s1026" o:spt="32" type="#_x0000_t32" style="position:absolute;left:0pt;margin-left:233.3pt;margin-top:42.45pt;height:25.55pt;width:59.2pt;z-index:251696128;mso-width-relative:page;mso-height-relative:page;" filled="f" stroked="t" coordsize="21600,21600" o:gfxdata="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FV5o9oA&#10;AAAKAQAADwAAAAAAAAABACAAAAAiAAAAZHJzL2Rvd25yZXYueG1sUEsBAhQAFAAAAAgAh07iQBdv&#10;huodAgAAMQQAAA4AAAAAAAAAAQAgAAAAKQEAAGRycy9lMm9Eb2MueG1sUEsFBgAAAAAGAAYAWQEA&#10;ALgFA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659264" behindDoc="0" locked="0" layoutInCell="1" allowOverlap="1">
                <wp:simplePos x="0" y="0"/>
                <wp:positionH relativeFrom="column">
                  <wp:posOffset>81915</wp:posOffset>
                </wp:positionH>
                <wp:positionV relativeFrom="paragraph">
                  <wp:posOffset>226695</wp:posOffset>
                </wp:positionV>
                <wp:extent cx="1345565" cy="485775"/>
                <wp:effectExtent l="4445" t="4445" r="21590" b="5080"/>
                <wp:wrapNone/>
                <wp:docPr id="224" name="文本框 224"/>
                <wp:cNvGraphicFramePr/>
                <a:graphic xmlns:a="http://schemas.openxmlformats.org/drawingml/2006/main">
                  <a:graphicData uri="http://schemas.microsoft.com/office/word/2010/wordprocessingShape">
                    <wps:wsp>
                      <wps:cNvSpPr txBox="1"/>
                      <wps:spPr>
                        <a:xfrm>
                          <a:off x="0" y="0"/>
                          <a:ext cx="1345565" cy="485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76" w:lineRule="auto"/>
                              <w:ind w:firstLine="0" w:firstLineChars="0"/>
                              <w:jc w:val="center"/>
                              <w:rPr>
                                <w:rFonts w:ascii="宋体" w:hAnsi="宋体" w:eastAsia="宋体"/>
                                <w:sz w:val="21"/>
                                <w:szCs w:val="21"/>
                              </w:rPr>
                            </w:pPr>
                            <w:r>
                              <w:rPr>
                                <w:rFonts w:ascii="宋体" w:hAnsi="宋体" w:eastAsia="宋体"/>
                                <w:sz w:val="21"/>
                                <w:szCs w:val="21"/>
                              </w:rPr>
                              <w:t>事发单位及部门</w:t>
                            </w:r>
                            <w:r>
                              <w:rPr>
                                <w:rFonts w:hint="eastAsia" w:ascii="宋体" w:hAnsi="宋体" w:eastAsia="宋体"/>
                                <w:sz w:val="21"/>
                                <w:szCs w:val="21"/>
                              </w:rPr>
                              <w:t>先期处置</w:t>
                            </w:r>
                          </w:p>
                        </w:txbxContent>
                      </wps:txbx>
                      <wps:bodyPr upright="1"/>
                    </wps:wsp>
                  </a:graphicData>
                </a:graphic>
              </wp:anchor>
            </w:drawing>
          </mc:Choice>
          <mc:Fallback>
            <w:pict>
              <v:shape id="_x0000_s1026" o:spid="_x0000_s1026" o:spt="202" type="#_x0000_t202" style="position:absolute;left:0pt;margin-left:6.45pt;margin-top:17.85pt;height:38.25pt;width:105.95pt;z-index:251659264;mso-width-relative:page;mso-height-relative:page;" fillcolor="#FFFFFF" filled="t" stroked="t" coordsize="21600,21600" o:gfxdata="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uQD7m1wAAAAkBAAAPAAAAAAAA&#10;AAEAIAAAACIAAABkcnMvZG93bnJldi54bWxQSwECFAAUAAAACACHTuJANRbzchMCAABIBAAADgAA&#10;AAAAAAABACAAAAAmAQAAZHJzL2Uyb0RvYy54bWxQSwUGAAAAAAYABgBZAQAAqwUAAAAA&#10;">
                <v:fill on="t" focussize="0,0"/>
                <v:stroke color="#000000" joinstyle="miter"/>
                <v:imagedata o:title=""/>
                <o:lock v:ext="edit" aspectratio="f"/>
                <v:textbox>
                  <w:txbxContent>
                    <w:p>
                      <w:pPr>
                        <w:spacing w:line="276" w:lineRule="auto"/>
                        <w:ind w:firstLine="0" w:firstLineChars="0"/>
                        <w:jc w:val="center"/>
                        <w:rPr>
                          <w:rFonts w:ascii="宋体" w:hAnsi="宋体" w:eastAsia="宋体"/>
                          <w:sz w:val="21"/>
                          <w:szCs w:val="21"/>
                        </w:rPr>
                      </w:pPr>
                      <w:r>
                        <w:rPr>
                          <w:rFonts w:ascii="宋体" w:hAnsi="宋体" w:eastAsia="宋体"/>
                          <w:sz w:val="21"/>
                          <w:szCs w:val="21"/>
                        </w:rPr>
                        <w:t>事发单位及部门</w:t>
                      </w:r>
                      <w:r>
                        <w:rPr>
                          <w:rFonts w:hint="eastAsia" w:ascii="宋体" w:hAnsi="宋体" w:eastAsia="宋体"/>
                          <w:sz w:val="21"/>
                          <w:szCs w:val="21"/>
                        </w:rPr>
                        <w:t>先期处置</w:t>
                      </w:r>
                    </w:p>
                  </w:txbxContent>
                </v:textbox>
              </v:shape>
            </w:pict>
          </mc:Fallback>
        </mc:AlternateContent>
      </w:r>
      <w:r>
        <w:rPr>
          <w:color w:val="auto"/>
        </w:rPr>
        <mc:AlternateContent>
          <mc:Choice Requires="wps">
            <w:drawing>
              <wp:anchor distT="0" distB="0" distL="114300" distR="114300" simplePos="0" relativeHeight="251687936" behindDoc="0" locked="0" layoutInCell="1" allowOverlap="1">
                <wp:simplePos x="0" y="0"/>
                <wp:positionH relativeFrom="column">
                  <wp:posOffset>2491105</wp:posOffset>
                </wp:positionH>
                <wp:positionV relativeFrom="paragraph">
                  <wp:posOffset>85090</wp:posOffset>
                </wp:positionV>
                <wp:extent cx="4445" cy="200025"/>
                <wp:effectExtent l="36195" t="0" r="35560" b="9525"/>
                <wp:wrapNone/>
                <wp:docPr id="15" name="自选图形 62"/>
                <wp:cNvGraphicFramePr/>
                <a:graphic xmlns:a="http://schemas.openxmlformats.org/drawingml/2006/main">
                  <a:graphicData uri="http://schemas.microsoft.com/office/word/2010/wordprocessingShape">
                    <wps:wsp>
                      <wps:cNvCnPr>
                        <a:stCxn id="209" idx="2"/>
                      </wps:cNvCnPr>
                      <wps:spPr>
                        <a:xfrm flipH="1">
                          <a:off x="0" y="0"/>
                          <a:ext cx="4445" cy="2000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2" o:spid="_x0000_s1026" o:spt="32" type="#_x0000_t32" style="position:absolute;left:0pt;flip:x;margin-left:196.15pt;margin-top:6.7pt;height:15.75pt;width:0.35pt;z-index:251687936;mso-width-relative:page;mso-height-relative:page;" filled="f" stroked="t" coordsize="21600,21600" o:gfxdata="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WXhpjYAAAACQEAAA8A&#10;AAAAAAAAAQAgAAAAIgAAAGRycy9kb3ducmV2LnhtbFBLAQIUABQAAAAIAIdO4kDAd02ZFwIAAB0E&#10;AAAOAAAAAAAAAAEAIAAAACcBAABkcnMvZTJvRG9jLnhtbFBLBQYAAAAABgAGAFkBAACwBQ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688960" behindDoc="0" locked="0" layoutInCell="1" allowOverlap="1">
                <wp:simplePos x="0" y="0"/>
                <wp:positionH relativeFrom="column">
                  <wp:posOffset>4274820</wp:posOffset>
                </wp:positionH>
                <wp:positionV relativeFrom="paragraph">
                  <wp:posOffset>5168265</wp:posOffset>
                </wp:positionV>
                <wp:extent cx="0" cy="200025"/>
                <wp:effectExtent l="4445" t="0" r="14605" b="9525"/>
                <wp:wrapNone/>
                <wp:docPr id="196" name="直接箭头连接符 196"/>
                <wp:cNvGraphicFramePr/>
                <a:graphic xmlns:a="http://schemas.openxmlformats.org/drawingml/2006/main">
                  <a:graphicData uri="http://schemas.microsoft.com/office/word/2010/wordprocessingShape">
                    <wps:wsp>
                      <wps:cNvCnPr>
                        <a:stCxn id="209" idx="2"/>
                      </wps:cNvCnPr>
                      <wps:spPr>
                        <a:xfrm>
                          <a:off x="0" y="0"/>
                          <a:ext cx="0" cy="2000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36.6pt;margin-top:406.95pt;height:15.75pt;width:0pt;z-index:251688960;mso-width-relative:page;mso-height-relative:page;" filled="f" stroked="t" coordsize="21600,21600" o:gfxdata="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3c6NMNkAAAALAQAADwAAAAAA&#10;AAABACAAAAAiAAAAZHJzL2Rvd25yZXYueG1sUEsBAhQAFAAAAAgAh07iQCnXbmMSAgAAJQQAAA4A&#10;AAAAAAAAAQAgAAAAKAEAAGRycy9lMm9Eb2MueG1sUEsFBgAAAAAGAAYAWQEAAKwFAAAAAA==&#10;">
                <v:fill on="f" focussize="0,0"/>
                <v:stroke color="#000000" joinstyle="round"/>
                <v:imagedata o:title=""/>
                <o:lock v:ext="edit" aspectratio="f"/>
              </v:shape>
            </w:pict>
          </mc:Fallback>
        </mc:AlternateContent>
      </w:r>
    </w:p>
    <w:sectPr>
      <w:headerReference r:id="rId8" w:type="default"/>
      <w:footerReference r:id="rId9" w:type="default"/>
      <w:pgSz w:w="12240" w:h="15840"/>
      <w:pgMar w:top="1440" w:right="1800" w:bottom="1440" w:left="1800" w:header="720" w:footer="72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rPr>
        <w:rFonts w:cs="黑体"/>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
                            <w:ind w:firstLine="360"/>
                          </w:pPr>
                          <w:r>
                            <w:fldChar w:fldCharType="begin"/>
                          </w:r>
                          <w:r>
                            <w:instrText xml:space="preserve"> PAGE  \* MERGEFORMAT </w:instrText>
                          </w:r>
                          <w:r>
                            <w:fldChar w:fldCharType="separate"/>
                          </w:r>
                          <w:r>
                            <w:t>17</w:t>
                          </w:r>
                          <w:r>
                            <w:fldChar w:fldCharType="end"/>
                          </w:r>
                        </w:p>
                      </w:txbxContent>
                    </wps:txbx>
                    <wps:bodyPr wrap="none" lIns="0" tIns="0" rIns="0" bIns="0" upright="1">
                      <a:spAutoFit/>
                    </wps:bodyPr>
                  </wps:wsp>
                </a:graphicData>
              </a:graphic>
            </wp:anchor>
          </w:drawing>
        </mc:Choice>
        <mc:Fallback>
          <w:pict>
            <v:rect id="矩形 1" o:spid="_x0000_s1026" o:spt="1"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aBiuH8ABAACNAwAADgAAAAAAAAABACAAAAAfAQAAZHJzL2Uyb0RvYy54bWxQSwUG&#10;AAAAAAYABgBZAQAAUQUAAAAA&#10;">
              <v:fill on="f" focussize="0,0"/>
              <v:stroke on="f"/>
              <v:imagedata o:title=""/>
              <o:lock v:ext="edit" aspectratio="f"/>
              <v:textbox inset="0mm,0mm,0mm,0mm" style="mso-fit-shape-to-text:t;">
                <w:txbxContent>
                  <w:p>
                    <w:pPr>
                      <w:pStyle w:val="7"/>
                      <w:ind w:firstLine="360"/>
                    </w:pPr>
                    <w:r>
                      <w:fldChar w:fldCharType="begin"/>
                    </w:r>
                    <w:r>
                      <w:instrText xml:space="preserve"> PAGE  \* MERGEFORMAT </w:instrText>
                    </w:r>
                    <w:r>
                      <w:fldChar w:fldCharType="separate"/>
                    </w:r>
                    <w:r>
                      <w:t>17</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w:fldChar w:fldCharType="begin"/>
    </w:r>
    <w:r>
      <w:instrText xml:space="preserve"> PAGE   \* MERGEFORMAT </w:instrText>
    </w:r>
    <w:r>
      <w:fldChar w:fldCharType="separate"/>
    </w:r>
    <w:r>
      <w:rPr>
        <w:lang w:val="zh-CN"/>
      </w:rPr>
      <w:t>1</w:t>
    </w:r>
    <w:r>
      <w:rPr>
        <w:lang w:val="zh-CN"/>
      </w:rPr>
      <w:fldChar w:fldCharType="end"/>
    </w:r>
  </w:p>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rPr>
        <w:rFonts w:cs="黑体"/>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
                            <w:ind w:firstLine="360"/>
                          </w:pPr>
                          <w:r>
                            <w:fldChar w:fldCharType="begin"/>
                          </w:r>
                          <w:r>
                            <w:instrText xml:space="preserve"> PAGE  \* MERGEFORMAT </w:instrText>
                          </w:r>
                          <w:r>
                            <w:fldChar w:fldCharType="separate"/>
                          </w:r>
                          <w:r>
                            <w:t>17</w:t>
                          </w:r>
                          <w:r>
                            <w:fldChar w:fldCharType="end"/>
                          </w:r>
                        </w:p>
                      </w:txbxContent>
                    </wps:txbx>
                    <wps:bodyPr wrap="none" lIns="0" tIns="0" rIns="0" bIns="0" upright="1">
                      <a:spAutoFit/>
                    </wps:bodyPr>
                  </wps:wsp>
                </a:graphicData>
              </a:graphic>
            </wp:anchor>
          </w:drawing>
        </mc:Choice>
        <mc:Fallback>
          <w:pict>
            <v:rect id="矩形 1" o:spid="_x0000_s1026" o:spt="1"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6iZSc8ABAACNAwAADgAAAAAAAAABACAAAAAfAQAAZHJzL2Uyb0RvYy54bWxQSwUG&#10;AAAAAAYABgBZAQAAUQUAAAAA&#10;">
              <v:fill on="f" focussize="0,0"/>
              <v:stroke on="f"/>
              <v:imagedata o:title=""/>
              <o:lock v:ext="edit" aspectratio="f"/>
              <v:textbox inset="0mm,0mm,0mm,0mm" style="mso-fit-shape-to-text:t;">
                <w:txbxContent>
                  <w:p>
                    <w:pPr>
                      <w:pStyle w:val="7"/>
                      <w:ind w:firstLine="360"/>
                    </w:pPr>
                    <w:r>
                      <w:fldChar w:fldCharType="begin"/>
                    </w:r>
                    <w:r>
                      <w:instrText xml:space="preserve"> PAGE  \* MERGEFORMAT </w:instrText>
                    </w:r>
                    <w:r>
                      <w:fldChar w:fldCharType="separate"/>
                    </w:r>
                    <w:r>
                      <w:t>17</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2FA46"/>
    <w:multiLevelType w:val="singleLevel"/>
    <w:tmpl w:val="8A62FA46"/>
    <w:lvl w:ilvl="0" w:tentative="0">
      <w:start w:val="1"/>
      <w:numFmt w:val="decimal"/>
      <w:suff w:val="nothing"/>
      <w:lvlText w:val="（%1）"/>
      <w:lvlJc w:val="left"/>
      <w:pPr>
        <w:ind w:left="0" w:firstLine="40"/>
      </w:pPr>
      <w:rPr>
        <w:rFonts w:hint="default"/>
      </w:rPr>
    </w:lvl>
  </w:abstractNum>
  <w:abstractNum w:abstractNumId="1">
    <w:nsid w:val="954F917D"/>
    <w:multiLevelType w:val="singleLevel"/>
    <w:tmpl w:val="954F917D"/>
    <w:lvl w:ilvl="0" w:tentative="0">
      <w:start w:val="1"/>
      <w:numFmt w:val="decimal"/>
      <w:suff w:val="nothing"/>
      <w:lvlText w:val="（%1）"/>
      <w:lvlJc w:val="left"/>
      <w:pPr>
        <w:ind w:left="0" w:firstLine="40"/>
      </w:pPr>
      <w:rPr>
        <w:rFonts w:hint="default"/>
      </w:rPr>
    </w:lvl>
  </w:abstractNum>
  <w:abstractNum w:abstractNumId="2">
    <w:nsid w:val="CE3B2390"/>
    <w:multiLevelType w:val="singleLevel"/>
    <w:tmpl w:val="CE3B2390"/>
    <w:lvl w:ilvl="0" w:tentative="0">
      <w:start w:val="1"/>
      <w:numFmt w:val="decimal"/>
      <w:suff w:val="nothing"/>
      <w:lvlText w:val="（%1）"/>
      <w:lvlJc w:val="left"/>
      <w:pPr>
        <w:ind w:left="0" w:firstLine="40"/>
      </w:pPr>
      <w:rPr>
        <w:rFonts w:hint="default"/>
      </w:rPr>
    </w:lvl>
  </w:abstractNum>
  <w:abstractNum w:abstractNumId="3">
    <w:nsid w:val="DDB6BB00"/>
    <w:multiLevelType w:val="singleLevel"/>
    <w:tmpl w:val="DDB6BB00"/>
    <w:lvl w:ilvl="0" w:tentative="0">
      <w:start w:val="1"/>
      <w:numFmt w:val="decimal"/>
      <w:suff w:val="nothing"/>
      <w:lvlText w:val="（%1）"/>
      <w:lvlJc w:val="left"/>
      <w:pPr>
        <w:ind w:left="0" w:firstLine="40"/>
      </w:pPr>
      <w:rPr>
        <w:rFonts w:hint="default"/>
      </w:rPr>
    </w:lvl>
  </w:abstractNum>
  <w:abstractNum w:abstractNumId="4">
    <w:nsid w:val="14AE0BA2"/>
    <w:multiLevelType w:val="singleLevel"/>
    <w:tmpl w:val="14AE0BA2"/>
    <w:lvl w:ilvl="0" w:tentative="0">
      <w:start w:val="1"/>
      <w:numFmt w:val="decimal"/>
      <w:suff w:val="nothing"/>
      <w:lvlText w:val="（%1）"/>
      <w:lvlJc w:val="left"/>
      <w:pPr>
        <w:ind w:left="0" w:firstLine="40"/>
      </w:pPr>
      <w:rPr>
        <w:rFonts w:hint="default"/>
        <w:lang w:val="en-US"/>
      </w:rPr>
    </w:lvl>
  </w:abstractNum>
  <w:abstractNum w:abstractNumId="5">
    <w:nsid w:val="1CA04B27"/>
    <w:multiLevelType w:val="multilevel"/>
    <w:tmpl w:val="1CA04B27"/>
    <w:lvl w:ilvl="0" w:tentative="0">
      <w:start w:val="1"/>
      <w:numFmt w:val="decimal"/>
      <w:suff w:val="nothing"/>
      <w:lvlText w:val="（%1）"/>
      <w:lvlJc w:val="left"/>
      <w:pPr>
        <w:ind w:left="0" w:firstLine="64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2F254C51"/>
    <w:multiLevelType w:val="multilevel"/>
    <w:tmpl w:val="2F254C51"/>
    <w:lvl w:ilvl="0" w:tentative="0">
      <w:start w:val="1"/>
      <w:numFmt w:val="decimal"/>
      <w:suff w:val="nothing"/>
      <w:lvlText w:val="（%1）"/>
      <w:lvlJc w:val="left"/>
      <w:pPr>
        <w:ind w:left="0" w:firstLine="64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314EA90C"/>
    <w:multiLevelType w:val="singleLevel"/>
    <w:tmpl w:val="314EA90C"/>
    <w:lvl w:ilvl="0" w:tentative="0">
      <w:start w:val="2"/>
      <w:numFmt w:val="decimal"/>
      <w:suff w:val="nothing"/>
      <w:lvlText w:val="（%1）"/>
      <w:lvlJc w:val="left"/>
    </w:lvl>
  </w:abstractNum>
  <w:abstractNum w:abstractNumId="8">
    <w:nsid w:val="51267873"/>
    <w:multiLevelType w:val="multilevel"/>
    <w:tmpl w:val="51267873"/>
    <w:lvl w:ilvl="0" w:tentative="0">
      <w:start w:val="1"/>
      <w:numFmt w:val="decimal"/>
      <w:suff w:val="nothing"/>
      <w:lvlText w:val="（%1）"/>
      <w:lvlJc w:val="left"/>
      <w:pPr>
        <w:ind w:left="0" w:firstLine="64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645FD8FE"/>
    <w:multiLevelType w:val="singleLevel"/>
    <w:tmpl w:val="645FD8FE"/>
    <w:lvl w:ilvl="0" w:tentative="0">
      <w:start w:val="1"/>
      <w:numFmt w:val="decimal"/>
      <w:suff w:val="nothing"/>
      <w:lvlText w:val="（%1）"/>
      <w:lvlJc w:val="left"/>
      <w:pPr>
        <w:ind w:left="0" w:firstLine="40"/>
      </w:pPr>
      <w:rPr>
        <w:rFonts w:hint="default"/>
      </w:rPr>
    </w:lvl>
  </w:abstractNum>
  <w:abstractNum w:abstractNumId="10">
    <w:nsid w:val="7533694F"/>
    <w:multiLevelType w:val="multilevel"/>
    <w:tmpl w:val="7533694F"/>
    <w:lvl w:ilvl="0" w:tentative="0">
      <w:start w:val="1"/>
      <w:numFmt w:val="decimal"/>
      <w:suff w:val="nothing"/>
      <w:lvlText w:val="（%1）"/>
      <w:lvlJc w:val="left"/>
      <w:pPr>
        <w:ind w:left="0" w:firstLine="64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1">
    <w:nsid w:val="79E936CE"/>
    <w:multiLevelType w:val="multilevel"/>
    <w:tmpl w:val="79E936CE"/>
    <w:lvl w:ilvl="0" w:tentative="0">
      <w:start w:val="1"/>
      <w:numFmt w:val="decimal"/>
      <w:suff w:val="nothing"/>
      <w:lvlText w:val="（%1）"/>
      <w:lvlJc w:val="left"/>
      <w:pPr>
        <w:ind w:left="0" w:firstLine="64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3"/>
  </w:num>
  <w:num w:numId="3">
    <w:abstractNumId w:val="10"/>
  </w:num>
  <w:num w:numId="4">
    <w:abstractNumId w:val="7"/>
  </w:num>
  <w:num w:numId="5">
    <w:abstractNumId w:val="6"/>
  </w:num>
  <w:num w:numId="6">
    <w:abstractNumId w:val="5"/>
  </w:num>
  <w:num w:numId="7">
    <w:abstractNumId w:val="11"/>
  </w:num>
  <w:num w:numId="8">
    <w:abstractNumId w:val="8"/>
  </w:num>
  <w:num w:numId="9">
    <w:abstractNumId w:val="9"/>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2NTljN2Y1Zjg0MjlkY2VjZDZhMGYxNWNiNWMzMzEifQ=="/>
  </w:docVars>
  <w:rsids>
    <w:rsidRoot w:val="34777625"/>
    <w:rsid w:val="000003FC"/>
    <w:rsid w:val="000019DF"/>
    <w:rsid w:val="000179C2"/>
    <w:rsid w:val="00036D15"/>
    <w:rsid w:val="00041F62"/>
    <w:rsid w:val="00054AA8"/>
    <w:rsid w:val="00055497"/>
    <w:rsid w:val="000760A8"/>
    <w:rsid w:val="000769B8"/>
    <w:rsid w:val="00080AE3"/>
    <w:rsid w:val="000826DE"/>
    <w:rsid w:val="0009051F"/>
    <w:rsid w:val="000A0E4D"/>
    <w:rsid w:val="000A1321"/>
    <w:rsid w:val="000B4AA7"/>
    <w:rsid w:val="000E0374"/>
    <w:rsid w:val="000E4263"/>
    <w:rsid w:val="000E6F67"/>
    <w:rsid w:val="00114ECB"/>
    <w:rsid w:val="001154F8"/>
    <w:rsid w:val="001174CF"/>
    <w:rsid w:val="0012023B"/>
    <w:rsid w:val="0012442A"/>
    <w:rsid w:val="0013516B"/>
    <w:rsid w:val="00155C8B"/>
    <w:rsid w:val="00174A13"/>
    <w:rsid w:val="001A49C9"/>
    <w:rsid w:val="001A60F8"/>
    <w:rsid w:val="00200753"/>
    <w:rsid w:val="00203AB6"/>
    <w:rsid w:val="00206DB4"/>
    <w:rsid w:val="0022072A"/>
    <w:rsid w:val="002214CF"/>
    <w:rsid w:val="00227D87"/>
    <w:rsid w:val="00230555"/>
    <w:rsid w:val="00263B39"/>
    <w:rsid w:val="002658F7"/>
    <w:rsid w:val="0028041C"/>
    <w:rsid w:val="00280796"/>
    <w:rsid w:val="002837F6"/>
    <w:rsid w:val="00286C87"/>
    <w:rsid w:val="00291EA7"/>
    <w:rsid w:val="00295004"/>
    <w:rsid w:val="002964BC"/>
    <w:rsid w:val="002A2D31"/>
    <w:rsid w:val="002A3224"/>
    <w:rsid w:val="002C13D9"/>
    <w:rsid w:val="002C2848"/>
    <w:rsid w:val="002C7ED9"/>
    <w:rsid w:val="002E3931"/>
    <w:rsid w:val="002E778E"/>
    <w:rsid w:val="002F53B1"/>
    <w:rsid w:val="003130CD"/>
    <w:rsid w:val="0033159A"/>
    <w:rsid w:val="00331C47"/>
    <w:rsid w:val="00331D53"/>
    <w:rsid w:val="003527E0"/>
    <w:rsid w:val="00354CD0"/>
    <w:rsid w:val="00354EAD"/>
    <w:rsid w:val="003578D3"/>
    <w:rsid w:val="003619BA"/>
    <w:rsid w:val="00365518"/>
    <w:rsid w:val="003825A4"/>
    <w:rsid w:val="003963E6"/>
    <w:rsid w:val="003C1C93"/>
    <w:rsid w:val="003D6B51"/>
    <w:rsid w:val="003D798F"/>
    <w:rsid w:val="003E7577"/>
    <w:rsid w:val="003F2622"/>
    <w:rsid w:val="003F404E"/>
    <w:rsid w:val="00404F6B"/>
    <w:rsid w:val="0042188D"/>
    <w:rsid w:val="004527D9"/>
    <w:rsid w:val="0045720E"/>
    <w:rsid w:val="00462AE8"/>
    <w:rsid w:val="004667A5"/>
    <w:rsid w:val="00470E31"/>
    <w:rsid w:val="00472CDA"/>
    <w:rsid w:val="00486078"/>
    <w:rsid w:val="00490A64"/>
    <w:rsid w:val="004B56A3"/>
    <w:rsid w:val="004C0A8A"/>
    <w:rsid w:val="004D3539"/>
    <w:rsid w:val="004D5D53"/>
    <w:rsid w:val="004D7A52"/>
    <w:rsid w:val="004E3DA2"/>
    <w:rsid w:val="004E41B1"/>
    <w:rsid w:val="004E522C"/>
    <w:rsid w:val="004E683B"/>
    <w:rsid w:val="004F280E"/>
    <w:rsid w:val="005053C3"/>
    <w:rsid w:val="00507EC3"/>
    <w:rsid w:val="005129EC"/>
    <w:rsid w:val="0052623E"/>
    <w:rsid w:val="00527AC5"/>
    <w:rsid w:val="00531D7F"/>
    <w:rsid w:val="005410F8"/>
    <w:rsid w:val="00555535"/>
    <w:rsid w:val="005567E1"/>
    <w:rsid w:val="005578D1"/>
    <w:rsid w:val="00560124"/>
    <w:rsid w:val="00570C8F"/>
    <w:rsid w:val="00577359"/>
    <w:rsid w:val="00596CB5"/>
    <w:rsid w:val="005A1B19"/>
    <w:rsid w:val="005B5B3A"/>
    <w:rsid w:val="005C0444"/>
    <w:rsid w:val="005C0F31"/>
    <w:rsid w:val="005C1801"/>
    <w:rsid w:val="005C3A3C"/>
    <w:rsid w:val="005C5337"/>
    <w:rsid w:val="005C659C"/>
    <w:rsid w:val="005E24C2"/>
    <w:rsid w:val="005F4E0A"/>
    <w:rsid w:val="005F6D9E"/>
    <w:rsid w:val="00602EE6"/>
    <w:rsid w:val="0061046C"/>
    <w:rsid w:val="00620A8A"/>
    <w:rsid w:val="006273E8"/>
    <w:rsid w:val="006314AC"/>
    <w:rsid w:val="006421CE"/>
    <w:rsid w:val="00644715"/>
    <w:rsid w:val="006503C5"/>
    <w:rsid w:val="00650B2D"/>
    <w:rsid w:val="00655DBA"/>
    <w:rsid w:val="00660EAD"/>
    <w:rsid w:val="00661F77"/>
    <w:rsid w:val="00663136"/>
    <w:rsid w:val="006664B1"/>
    <w:rsid w:val="00680997"/>
    <w:rsid w:val="006815EA"/>
    <w:rsid w:val="0068363E"/>
    <w:rsid w:val="006844A1"/>
    <w:rsid w:val="00690889"/>
    <w:rsid w:val="0069225E"/>
    <w:rsid w:val="00692C77"/>
    <w:rsid w:val="006A5105"/>
    <w:rsid w:val="006B554E"/>
    <w:rsid w:val="006B7FBE"/>
    <w:rsid w:val="006D5FC2"/>
    <w:rsid w:val="006D7E08"/>
    <w:rsid w:val="006E6628"/>
    <w:rsid w:val="006F63BE"/>
    <w:rsid w:val="00704CE2"/>
    <w:rsid w:val="00704E2E"/>
    <w:rsid w:val="00730748"/>
    <w:rsid w:val="00734FF0"/>
    <w:rsid w:val="00744606"/>
    <w:rsid w:val="007528A9"/>
    <w:rsid w:val="00766F94"/>
    <w:rsid w:val="00767EFD"/>
    <w:rsid w:val="00781CC0"/>
    <w:rsid w:val="00786C53"/>
    <w:rsid w:val="0079320B"/>
    <w:rsid w:val="0079407B"/>
    <w:rsid w:val="007A38EC"/>
    <w:rsid w:val="007A683F"/>
    <w:rsid w:val="007A78DC"/>
    <w:rsid w:val="007C1160"/>
    <w:rsid w:val="007C1F84"/>
    <w:rsid w:val="007D3371"/>
    <w:rsid w:val="007E51D4"/>
    <w:rsid w:val="007F2C90"/>
    <w:rsid w:val="007F3197"/>
    <w:rsid w:val="007F4554"/>
    <w:rsid w:val="007F47E7"/>
    <w:rsid w:val="008039BA"/>
    <w:rsid w:val="00804432"/>
    <w:rsid w:val="008073D6"/>
    <w:rsid w:val="008317D8"/>
    <w:rsid w:val="00857ACA"/>
    <w:rsid w:val="008606E0"/>
    <w:rsid w:val="00867AE2"/>
    <w:rsid w:val="008836A2"/>
    <w:rsid w:val="00893CDF"/>
    <w:rsid w:val="00895DE1"/>
    <w:rsid w:val="008968D8"/>
    <w:rsid w:val="00897D11"/>
    <w:rsid w:val="008D0CF2"/>
    <w:rsid w:val="008D5A21"/>
    <w:rsid w:val="008E4920"/>
    <w:rsid w:val="008E7E06"/>
    <w:rsid w:val="008F242B"/>
    <w:rsid w:val="008F3FA5"/>
    <w:rsid w:val="008F5537"/>
    <w:rsid w:val="00900555"/>
    <w:rsid w:val="009059A7"/>
    <w:rsid w:val="009125F6"/>
    <w:rsid w:val="00922166"/>
    <w:rsid w:val="00924BC2"/>
    <w:rsid w:val="009334D9"/>
    <w:rsid w:val="00937CC4"/>
    <w:rsid w:val="009432B6"/>
    <w:rsid w:val="00953558"/>
    <w:rsid w:val="009556DD"/>
    <w:rsid w:val="00956EDA"/>
    <w:rsid w:val="009759D1"/>
    <w:rsid w:val="00982473"/>
    <w:rsid w:val="00984976"/>
    <w:rsid w:val="009867F1"/>
    <w:rsid w:val="009928E4"/>
    <w:rsid w:val="009964C9"/>
    <w:rsid w:val="009B0E59"/>
    <w:rsid w:val="009B49E7"/>
    <w:rsid w:val="009B58AB"/>
    <w:rsid w:val="009C7AEF"/>
    <w:rsid w:val="009D0BC4"/>
    <w:rsid w:val="009D12E4"/>
    <w:rsid w:val="009E1AF6"/>
    <w:rsid w:val="009F1C01"/>
    <w:rsid w:val="00A126D1"/>
    <w:rsid w:val="00A26631"/>
    <w:rsid w:val="00A2776F"/>
    <w:rsid w:val="00A32E0C"/>
    <w:rsid w:val="00A35E61"/>
    <w:rsid w:val="00A36CC3"/>
    <w:rsid w:val="00A535C9"/>
    <w:rsid w:val="00A715F0"/>
    <w:rsid w:val="00A727E8"/>
    <w:rsid w:val="00A86484"/>
    <w:rsid w:val="00A96945"/>
    <w:rsid w:val="00AC3600"/>
    <w:rsid w:val="00AD33B9"/>
    <w:rsid w:val="00B15DE6"/>
    <w:rsid w:val="00B21F96"/>
    <w:rsid w:val="00B252ED"/>
    <w:rsid w:val="00B52845"/>
    <w:rsid w:val="00B678F0"/>
    <w:rsid w:val="00B70FEE"/>
    <w:rsid w:val="00B81B03"/>
    <w:rsid w:val="00B81BE3"/>
    <w:rsid w:val="00B95012"/>
    <w:rsid w:val="00BC0387"/>
    <w:rsid w:val="00BC7C7C"/>
    <w:rsid w:val="00BD691C"/>
    <w:rsid w:val="00BD6DB2"/>
    <w:rsid w:val="00BE47BF"/>
    <w:rsid w:val="00BF132C"/>
    <w:rsid w:val="00BF2450"/>
    <w:rsid w:val="00C06B44"/>
    <w:rsid w:val="00C14CB2"/>
    <w:rsid w:val="00C7261C"/>
    <w:rsid w:val="00C73ED2"/>
    <w:rsid w:val="00C821D5"/>
    <w:rsid w:val="00C828BF"/>
    <w:rsid w:val="00C83B80"/>
    <w:rsid w:val="00C9151C"/>
    <w:rsid w:val="00C91815"/>
    <w:rsid w:val="00C922A7"/>
    <w:rsid w:val="00C94D31"/>
    <w:rsid w:val="00CA6773"/>
    <w:rsid w:val="00CB01DB"/>
    <w:rsid w:val="00CB0B38"/>
    <w:rsid w:val="00CB79AA"/>
    <w:rsid w:val="00CC0660"/>
    <w:rsid w:val="00CD4FC6"/>
    <w:rsid w:val="00CE2D62"/>
    <w:rsid w:val="00CE3B16"/>
    <w:rsid w:val="00CE752B"/>
    <w:rsid w:val="00CF0195"/>
    <w:rsid w:val="00CF13C6"/>
    <w:rsid w:val="00D25626"/>
    <w:rsid w:val="00D32578"/>
    <w:rsid w:val="00D441B0"/>
    <w:rsid w:val="00D47A1F"/>
    <w:rsid w:val="00D533B0"/>
    <w:rsid w:val="00D54730"/>
    <w:rsid w:val="00D61AF3"/>
    <w:rsid w:val="00D75943"/>
    <w:rsid w:val="00D825D7"/>
    <w:rsid w:val="00D86FBD"/>
    <w:rsid w:val="00DA2563"/>
    <w:rsid w:val="00DA44B2"/>
    <w:rsid w:val="00DA752D"/>
    <w:rsid w:val="00DB7AC9"/>
    <w:rsid w:val="00DC01A3"/>
    <w:rsid w:val="00DC3264"/>
    <w:rsid w:val="00DE6EF7"/>
    <w:rsid w:val="00DF1494"/>
    <w:rsid w:val="00E009C1"/>
    <w:rsid w:val="00E07280"/>
    <w:rsid w:val="00E179DC"/>
    <w:rsid w:val="00E224D1"/>
    <w:rsid w:val="00E34187"/>
    <w:rsid w:val="00E35019"/>
    <w:rsid w:val="00E7467C"/>
    <w:rsid w:val="00E77141"/>
    <w:rsid w:val="00EC1BFC"/>
    <w:rsid w:val="00EC5C55"/>
    <w:rsid w:val="00EC6F27"/>
    <w:rsid w:val="00EF49BE"/>
    <w:rsid w:val="00EF67F3"/>
    <w:rsid w:val="00F07438"/>
    <w:rsid w:val="00F15BC2"/>
    <w:rsid w:val="00F43223"/>
    <w:rsid w:val="00F50049"/>
    <w:rsid w:val="00F50097"/>
    <w:rsid w:val="00F529B7"/>
    <w:rsid w:val="00F52F30"/>
    <w:rsid w:val="00F65E11"/>
    <w:rsid w:val="00F71180"/>
    <w:rsid w:val="00F712D5"/>
    <w:rsid w:val="00F82EB8"/>
    <w:rsid w:val="00F91BBE"/>
    <w:rsid w:val="00F92C8B"/>
    <w:rsid w:val="00FA3A49"/>
    <w:rsid w:val="00FA6642"/>
    <w:rsid w:val="00FB0200"/>
    <w:rsid w:val="00FB200B"/>
    <w:rsid w:val="00FB257D"/>
    <w:rsid w:val="00FB6EF3"/>
    <w:rsid w:val="00FD14FC"/>
    <w:rsid w:val="00FF1296"/>
    <w:rsid w:val="00FF3003"/>
    <w:rsid w:val="00FF3797"/>
    <w:rsid w:val="01050C7C"/>
    <w:rsid w:val="013331EE"/>
    <w:rsid w:val="0237760E"/>
    <w:rsid w:val="028F1112"/>
    <w:rsid w:val="02BC58D8"/>
    <w:rsid w:val="03FF4EC6"/>
    <w:rsid w:val="04EA70D0"/>
    <w:rsid w:val="056319F8"/>
    <w:rsid w:val="05943455"/>
    <w:rsid w:val="059E738E"/>
    <w:rsid w:val="062F3E27"/>
    <w:rsid w:val="06AE525A"/>
    <w:rsid w:val="06EC79BC"/>
    <w:rsid w:val="06F33AE6"/>
    <w:rsid w:val="07230C99"/>
    <w:rsid w:val="07453E00"/>
    <w:rsid w:val="07597DAB"/>
    <w:rsid w:val="07620B8B"/>
    <w:rsid w:val="07EE5946"/>
    <w:rsid w:val="085E5501"/>
    <w:rsid w:val="089C790F"/>
    <w:rsid w:val="08D00E4C"/>
    <w:rsid w:val="09D83132"/>
    <w:rsid w:val="0B380146"/>
    <w:rsid w:val="0B996E37"/>
    <w:rsid w:val="0BA71F81"/>
    <w:rsid w:val="0C0E4AD2"/>
    <w:rsid w:val="0C8911CB"/>
    <w:rsid w:val="0C9D1F01"/>
    <w:rsid w:val="0CB3217A"/>
    <w:rsid w:val="0D0836A2"/>
    <w:rsid w:val="0D630B3B"/>
    <w:rsid w:val="0DC52F4F"/>
    <w:rsid w:val="0E0C1CCB"/>
    <w:rsid w:val="0E6B038E"/>
    <w:rsid w:val="0EC87A33"/>
    <w:rsid w:val="0ED86736"/>
    <w:rsid w:val="0F21429E"/>
    <w:rsid w:val="0F3162AC"/>
    <w:rsid w:val="10246ACA"/>
    <w:rsid w:val="11205904"/>
    <w:rsid w:val="119D109D"/>
    <w:rsid w:val="11B04277"/>
    <w:rsid w:val="11E701D0"/>
    <w:rsid w:val="11F0254D"/>
    <w:rsid w:val="127A55B4"/>
    <w:rsid w:val="1297053A"/>
    <w:rsid w:val="12A10CC7"/>
    <w:rsid w:val="13597EA4"/>
    <w:rsid w:val="13E07C2F"/>
    <w:rsid w:val="144B0683"/>
    <w:rsid w:val="14C32C02"/>
    <w:rsid w:val="14CD7B51"/>
    <w:rsid w:val="15497099"/>
    <w:rsid w:val="159E329B"/>
    <w:rsid w:val="16062CEB"/>
    <w:rsid w:val="16545F86"/>
    <w:rsid w:val="167C538B"/>
    <w:rsid w:val="18ED431E"/>
    <w:rsid w:val="192B3098"/>
    <w:rsid w:val="19DD5162"/>
    <w:rsid w:val="19E84B52"/>
    <w:rsid w:val="1A460D13"/>
    <w:rsid w:val="1A5F749D"/>
    <w:rsid w:val="1AF520A9"/>
    <w:rsid w:val="1B0D0CA7"/>
    <w:rsid w:val="1B1901E6"/>
    <w:rsid w:val="1C8E53F6"/>
    <w:rsid w:val="1CD26FF2"/>
    <w:rsid w:val="1CD81C85"/>
    <w:rsid w:val="1CF973F9"/>
    <w:rsid w:val="1D2B7B0B"/>
    <w:rsid w:val="1D630F3F"/>
    <w:rsid w:val="1DA67191"/>
    <w:rsid w:val="1E062CB9"/>
    <w:rsid w:val="1F5143D6"/>
    <w:rsid w:val="1F5C044F"/>
    <w:rsid w:val="201F5FA3"/>
    <w:rsid w:val="205B009B"/>
    <w:rsid w:val="208D45B5"/>
    <w:rsid w:val="21B137EC"/>
    <w:rsid w:val="228B434D"/>
    <w:rsid w:val="23F83D1B"/>
    <w:rsid w:val="240A129F"/>
    <w:rsid w:val="2509180C"/>
    <w:rsid w:val="252512E3"/>
    <w:rsid w:val="2559010C"/>
    <w:rsid w:val="25687437"/>
    <w:rsid w:val="267D49E5"/>
    <w:rsid w:val="26DE7680"/>
    <w:rsid w:val="274D0515"/>
    <w:rsid w:val="27B50B32"/>
    <w:rsid w:val="284D593D"/>
    <w:rsid w:val="29281AAC"/>
    <w:rsid w:val="2B027078"/>
    <w:rsid w:val="2B141DA1"/>
    <w:rsid w:val="2B325EFB"/>
    <w:rsid w:val="2B5D17D7"/>
    <w:rsid w:val="2C286BA7"/>
    <w:rsid w:val="2CA61319"/>
    <w:rsid w:val="2D88244D"/>
    <w:rsid w:val="2DB65ED8"/>
    <w:rsid w:val="2FA1350D"/>
    <w:rsid w:val="301E7779"/>
    <w:rsid w:val="309E5853"/>
    <w:rsid w:val="30AC7196"/>
    <w:rsid w:val="30BF2F03"/>
    <w:rsid w:val="315B772A"/>
    <w:rsid w:val="31F70BC3"/>
    <w:rsid w:val="32333292"/>
    <w:rsid w:val="329D4259"/>
    <w:rsid w:val="33637E04"/>
    <w:rsid w:val="337B3E22"/>
    <w:rsid w:val="341B3FDD"/>
    <w:rsid w:val="34777625"/>
    <w:rsid w:val="34E34102"/>
    <w:rsid w:val="34EC1DF9"/>
    <w:rsid w:val="367666F7"/>
    <w:rsid w:val="36DB483F"/>
    <w:rsid w:val="37276083"/>
    <w:rsid w:val="3848736B"/>
    <w:rsid w:val="386F1750"/>
    <w:rsid w:val="38881B11"/>
    <w:rsid w:val="38D33B52"/>
    <w:rsid w:val="390414E4"/>
    <w:rsid w:val="3950297B"/>
    <w:rsid w:val="396F1A39"/>
    <w:rsid w:val="39870D4F"/>
    <w:rsid w:val="3A056426"/>
    <w:rsid w:val="3A752A4F"/>
    <w:rsid w:val="3A8B7908"/>
    <w:rsid w:val="3AEA4975"/>
    <w:rsid w:val="3AF52FA7"/>
    <w:rsid w:val="3BCE3934"/>
    <w:rsid w:val="3C426E80"/>
    <w:rsid w:val="3C570CAC"/>
    <w:rsid w:val="3CD40BE4"/>
    <w:rsid w:val="3D256A2E"/>
    <w:rsid w:val="3DF83D1D"/>
    <w:rsid w:val="3E1F2CAF"/>
    <w:rsid w:val="3E2A4305"/>
    <w:rsid w:val="3E9A105F"/>
    <w:rsid w:val="3F0A3393"/>
    <w:rsid w:val="3F530DBD"/>
    <w:rsid w:val="401D6B00"/>
    <w:rsid w:val="406214AE"/>
    <w:rsid w:val="408C08D4"/>
    <w:rsid w:val="41B54246"/>
    <w:rsid w:val="41D359BB"/>
    <w:rsid w:val="42B40C29"/>
    <w:rsid w:val="43563BF7"/>
    <w:rsid w:val="435C68A2"/>
    <w:rsid w:val="43B14595"/>
    <w:rsid w:val="45747005"/>
    <w:rsid w:val="45E361B8"/>
    <w:rsid w:val="45FE550D"/>
    <w:rsid w:val="46115240"/>
    <w:rsid w:val="46377FA9"/>
    <w:rsid w:val="465A6BE7"/>
    <w:rsid w:val="482B67B8"/>
    <w:rsid w:val="49935F6C"/>
    <w:rsid w:val="499F3DF9"/>
    <w:rsid w:val="49D0030F"/>
    <w:rsid w:val="4B0F1D80"/>
    <w:rsid w:val="4B5D6832"/>
    <w:rsid w:val="4E44703E"/>
    <w:rsid w:val="4E707CB4"/>
    <w:rsid w:val="4E984750"/>
    <w:rsid w:val="4EC310A1"/>
    <w:rsid w:val="4F0F3D24"/>
    <w:rsid w:val="4F1044A3"/>
    <w:rsid w:val="50494DC1"/>
    <w:rsid w:val="51824000"/>
    <w:rsid w:val="51EC2135"/>
    <w:rsid w:val="51EC304A"/>
    <w:rsid w:val="51F47FDE"/>
    <w:rsid w:val="52962E0F"/>
    <w:rsid w:val="52A11C49"/>
    <w:rsid w:val="52F80576"/>
    <w:rsid w:val="52FF7206"/>
    <w:rsid w:val="53451F30"/>
    <w:rsid w:val="535D0B58"/>
    <w:rsid w:val="54120BD9"/>
    <w:rsid w:val="542D6ECB"/>
    <w:rsid w:val="54696D07"/>
    <w:rsid w:val="54A75BB9"/>
    <w:rsid w:val="56616D4A"/>
    <w:rsid w:val="571E77BD"/>
    <w:rsid w:val="5793623F"/>
    <w:rsid w:val="58323E6C"/>
    <w:rsid w:val="58333603"/>
    <w:rsid w:val="584A6390"/>
    <w:rsid w:val="590D02C0"/>
    <w:rsid w:val="59411BA9"/>
    <w:rsid w:val="596F1AAB"/>
    <w:rsid w:val="5A257D8E"/>
    <w:rsid w:val="5A59611E"/>
    <w:rsid w:val="5BA957D3"/>
    <w:rsid w:val="5BBB7CD0"/>
    <w:rsid w:val="5C643DF1"/>
    <w:rsid w:val="5C8700D8"/>
    <w:rsid w:val="5CEA5627"/>
    <w:rsid w:val="5D125872"/>
    <w:rsid w:val="5D3E4A7C"/>
    <w:rsid w:val="5D501920"/>
    <w:rsid w:val="5DBD5FB5"/>
    <w:rsid w:val="5E655CD1"/>
    <w:rsid w:val="5F286F57"/>
    <w:rsid w:val="61547613"/>
    <w:rsid w:val="639D5F0D"/>
    <w:rsid w:val="639E4583"/>
    <w:rsid w:val="63B77487"/>
    <w:rsid w:val="63C901FF"/>
    <w:rsid w:val="64C66AB2"/>
    <w:rsid w:val="656E7AE8"/>
    <w:rsid w:val="65711400"/>
    <w:rsid w:val="667B1208"/>
    <w:rsid w:val="66DE3118"/>
    <w:rsid w:val="678D4908"/>
    <w:rsid w:val="68245703"/>
    <w:rsid w:val="69252C2D"/>
    <w:rsid w:val="693E7114"/>
    <w:rsid w:val="6A067C40"/>
    <w:rsid w:val="6B1864E8"/>
    <w:rsid w:val="6B217227"/>
    <w:rsid w:val="6B407D69"/>
    <w:rsid w:val="6C1E4AE0"/>
    <w:rsid w:val="6C4C45A0"/>
    <w:rsid w:val="6C4D23E0"/>
    <w:rsid w:val="6DD17BE9"/>
    <w:rsid w:val="6E0E1AE2"/>
    <w:rsid w:val="6E3114F1"/>
    <w:rsid w:val="6F186222"/>
    <w:rsid w:val="703B314B"/>
    <w:rsid w:val="7068385D"/>
    <w:rsid w:val="70820965"/>
    <w:rsid w:val="71037A83"/>
    <w:rsid w:val="71A81DCF"/>
    <w:rsid w:val="72004F7C"/>
    <w:rsid w:val="732349F0"/>
    <w:rsid w:val="73B452D9"/>
    <w:rsid w:val="750B07F4"/>
    <w:rsid w:val="751D6BF6"/>
    <w:rsid w:val="765B19BB"/>
    <w:rsid w:val="76E655BB"/>
    <w:rsid w:val="774A5DAD"/>
    <w:rsid w:val="77503B2B"/>
    <w:rsid w:val="78250701"/>
    <w:rsid w:val="78B526DB"/>
    <w:rsid w:val="78B85B5A"/>
    <w:rsid w:val="78F11BE0"/>
    <w:rsid w:val="7A9C34F0"/>
    <w:rsid w:val="7B666D48"/>
    <w:rsid w:val="7B876697"/>
    <w:rsid w:val="7B8F7145"/>
    <w:rsid w:val="7C4A6235"/>
    <w:rsid w:val="7C976802"/>
    <w:rsid w:val="7CC45580"/>
    <w:rsid w:val="7CE02C9B"/>
    <w:rsid w:val="7DBE297E"/>
    <w:rsid w:val="7E364527"/>
    <w:rsid w:val="7FD43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ind w:firstLine="88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6"/>
    <w:qFormat/>
    <w:uiPriority w:val="0"/>
    <w:pPr>
      <w:keepNext/>
      <w:keepLines/>
      <w:widowControl/>
      <w:jc w:val="left"/>
      <w:outlineLvl w:val="0"/>
    </w:pPr>
    <w:rPr>
      <w:rFonts w:eastAsia="黑体"/>
      <w:b/>
      <w:kern w:val="44"/>
      <w:szCs w:val="44"/>
    </w:rPr>
  </w:style>
  <w:style w:type="paragraph" w:styleId="3">
    <w:name w:val="heading 2"/>
    <w:basedOn w:val="1"/>
    <w:next w:val="1"/>
    <w:link w:val="19"/>
    <w:qFormat/>
    <w:uiPriority w:val="0"/>
    <w:pPr>
      <w:keepNext/>
      <w:keepLines/>
      <w:widowControl/>
      <w:jc w:val="left"/>
      <w:outlineLvl w:val="1"/>
    </w:pPr>
    <w:rPr>
      <w:rFonts w:eastAsia="宋体"/>
      <w:b/>
      <w:szCs w:val="32"/>
    </w:rPr>
  </w:style>
  <w:style w:type="paragraph" w:styleId="4">
    <w:name w:val="heading 3"/>
    <w:basedOn w:val="1"/>
    <w:next w:val="1"/>
    <w:link w:val="20"/>
    <w:qFormat/>
    <w:uiPriority w:val="0"/>
    <w:pPr>
      <w:keepNext/>
      <w:keepLines/>
      <w:widowControl/>
      <w:jc w:val="left"/>
      <w:outlineLvl w:val="2"/>
    </w:pPr>
    <w:rPr>
      <w:rFonts w:eastAsia="宋体"/>
      <w:b/>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39"/>
    <w:pPr>
      <w:ind w:left="840" w:leftChars="400" w:firstLine="0" w:firstLineChars="0"/>
    </w:pPr>
    <w:rPr>
      <w:rFonts w:eastAsia="宋体"/>
      <w:sz w:val="30"/>
    </w:rPr>
  </w:style>
  <w:style w:type="paragraph" w:styleId="6">
    <w:name w:val="Balloon Text"/>
    <w:basedOn w:val="1"/>
    <w:link w:val="18"/>
    <w:qFormat/>
    <w:uiPriority w:val="0"/>
    <w:rPr>
      <w:sz w:val="18"/>
      <w:szCs w:val="18"/>
    </w:rPr>
  </w:style>
  <w:style w:type="paragraph" w:styleId="7">
    <w:name w:val="footer"/>
    <w:basedOn w:val="1"/>
    <w:link w:val="21"/>
    <w:qFormat/>
    <w:uiPriority w:val="99"/>
    <w:pPr>
      <w:tabs>
        <w:tab w:val="center" w:pos="4153"/>
        <w:tab w:val="right" w:pos="8306"/>
      </w:tabs>
      <w:jc w:val="left"/>
    </w:pPr>
    <w:rPr>
      <w:sz w:val="18"/>
    </w:rPr>
  </w:style>
  <w:style w:type="paragraph" w:styleId="8">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pPr>
    <w:rPr>
      <w:sz w:val="18"/>
    </w:rPr>
  </w:style>
  <w:style w:type="paragraph" w:styleId="9">
    <w:name w:val="toc 1"/>
    <w:basedOn w:val="1"/>
    <w:next w:val="1"/>
    <w:qFormat/>
    <w:uiPriority w:val="39"/>
    <w:pPr>
      <w:ind w:firstLine="0" w:firstLineChars="0"/>
    </w:pPr>
    <w:rPr>
      <w:rFonts w:eastAsia="黑体"/>
      <w:sz w:val="30"/>
    </w:rPr>
  </w:style>
  <w:style w:type="paragraph" w:styleId="10">
    <w:name w:val="toc 2"/>
    <w:basedOn w:val="1"/>
    <w:next w:val="1"/>
    <w:qFormat/>
    <w:uiPriority w:val="39"/>
    <w:pPr>
      <w:ind w:left="420" w:leftChars="200" w:firstLine="0" w:firstLineChars="0"/>
    </w:pPr>
    <w:rPr>
      <w:rFonts w:eastAsia="宋体"/>
      <w:sz w:val="30"/>
    </w:rPr>
  </w:style>
  <w:style w:type="paragraph" w:styleId="11">
    <w:name w:val="Normal (Web)"/>
    <w:basedOn w:val="1"/>
    <w:qFormat/>
    <w:uiPriority w:val="0"/>
    <w:pPr>
      <w:spacing w:beforeAutospacing="1" w:afterAutospacing="1"/>
      <w:ind w:firstLine="200"/>
      <w:jc w:val="left"/>
    </w:pPr>
    <w:rPr>
      <w:rFonts w:ascii="Calibri" w:hAnsi="Calibri"/>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563C1"/>
      <w:u w:val="single"/>
    </w:rPr>
  </w:style>
  <w:style w:type="character" w:customStyle="1" w:styleId="16">
    <w:name w:val="标题 1 Char"/>
    <w:basedOn w:val="14"/>
    <w:link w:val="2"/>
    <w:qFormat/>
    <w:uiPriority w:val="0"/>
    <w:rPr>
      <w:rFonts w:hint="default" w:ascii="Times New Roman" w:hAnsi="Times New Roman" w:eastAsia="黑体" w:cs="Times New Roman"/>
      <w:b/>
      <w:kern w:val="44"/>
      <w:sz w:val="32"/>
      <w:szCs w:val="44"/>
    </w:rPr>
  </w:style>
  <w:style w:type="character" w:customStyle="1" w:styleId="17">
    <w:name w:val="页眉 Char"/>
    <w:basedOn w:val="14"/>
    <w:link w:val="8"/>
    <w:qFormat/>
    <w:uiPriority w:val="0"/>
    <w:rPr>
      <w:rFonts w:hint="default" w:ascii="Calibri" w:hAnsi="Calibri" w:eastAsia="仿宋" w:cs="Times New Roman"/>
      <w:kern w:val="2"/>
      <w:sz w:val="18"/>
      <w:szCs w:val="18"/>
    </w:rPr>
  </w:style>
  <w:style w:type="character" w:customStyle="1" w:styleId="18">
    <w:name w:val="批注框文本 Char"/>
    <w:basedOn w:val="14"/>
    <w:link w:val="6"/>
    <w:qFormat/>
    <w:uiPriority w:val="0"/>
    <w:rPr>
      <w:rFonts w:ascii="Times New Roman" w:hAnsi="Times New Roman" w:eastAsia="仿宋"/>
      <w:kern w:val="2"/>
      <w:sz w:val="18"/>
      <w:szCs w:val="18"/>
    </w:rPr>
  </w:style>
  <w:style w:type="character" w:customStyle="1" w:styleId="19">
    <w:name w:val="标题 2 Char"/>
    <w:basedOn w:val="14"/>
    <w:link w:val="3"/>
    <w:qFormat/>
    <w:uiPriority w:val="0"/>
    <w:rPr>
      <w:rFonts w:hint="default" w:ascii="Times New Roman" w:hAnsi="Times New Roman" w:eastAsia="宋体" w:cs="Times New Roman"/>
      <w:b/>
      <w:kern w:val="2"/>
      <w:sz w:val="32"/>
      <w:szCs w:val="32"/>
    </w:rPr>
  </w:style>
  <w:style w:type="character" w:customStyle="1" w:styleId="20">
    <w:name w:val="标题 3 Char"/>
    <w:basedOn w:val="14"/>
    <w:link w:val="4"/>
    <w:qFormat/>
    <w:uiPriority w:val="0"/>
    <w:rPr>
      <w:rFonts w:hint="default" w:ascii="Times New Roman" w:hAnsi="Times New Roman" w:eastAsia="宋体" w:cs="Times New Roman"/>
      <w:b/>
      <w:kern w:val="2"/>
      <w:sz w:val="32"/>
      <w:szCs w:val="32"/>
    </w:rPr>
  </w:style>
  <w:style w:type="character" w:customStyle="1" w:styleId="21">
    <w:name w:val="页脚 Char"/>
    <w:basedOn w:val="14"/>
    <w:link w:val="7"/>
    <w:qFormat/>
    <w:uiPriority w:val="99"/>
    <w:rPr>
      <w:rFonts w:hint="default" w:ascii="Calibri" w:hAnsi="Calibri" w:eastAsia="仿宋" w:cs="Times New Roman"/>
      <w:kern w:val="2"/>
      <w:sz w:val="18"/>
      <w:szCs w:val="18"/>
    </w:rPr>
  </w:style>
  <w:style w:type="paragraph" w:customStyle="1" w:styleId="2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p0"/>
    <w:basedOn w:val="1"/>
    <w:qFormat/>
    <w:uiPriority w:val="0"/>
    <w:pPr>
      <w:widowControl/>
      <w:spacing w:before="100" w:beforeAutospacing="1" w:after="100" w:afterAutospacing="1"/>
      <w:jc w:val="left"/>
    </w:pPr>
    <w:rPr>
      <w:rFonts w:ascii="宋体" w:hAnsi="宋体" w:cs="宋体"/>
      <w:kern w:val="0"/>
      <w:sz w:val="24"/>
    </w:rPr>
  </w:style>
  <w:style w:type="paragraph" w:styleId="24">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1DC39E-503C-4FC7-A4C0-5F2E95802AC6}">
  <ds:schemaRefs/>
</ds:datastoreItem>
</file>

<file path=docProps/app.xml><?xml version="1.0" encoding="utf-8"?>
<Properties xmlns="http://schemas.openxmlformats.org/officeDocument/2006/extended-properties" xmlns:vt="http://schemas.openxmlformats.org/officeDocument/2006/docPropsVTypes">
  <Template>Normal</Template>
  <Pages>38</Pages>
  <Words>13300</Words>
  <Characters>13716</Characters>
  <Lines>140</Lines>
  <Paragraphs>39</Paragraphs>
  <TotalTime>4</TotalTime>
  <ScaleCrop>false</ScaleCrop>
  <LinksUpToDate>false</LinksUpToDate>
  <CharactersWithSpaces>13890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2019-11-27T01:58:00Z</dcterms:created>
  <dc:creator>Lenovo</dc:creator>
  <cp:lastModifiedBy>Administrator</cp:lastModifiedBy>
  <cp:lastPrinted>2022-02-22T01:30:00Z</cp:lastPrinted>
  <dcterms:modified xsi:type="dcterms:W3CDTF">2022-09-13T00:33:37Z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40C2EF3397EB4A7B9FFBBDCB0354AE89</vt:lpwstr>
  </property>
</Properties>
</file>