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auto"/>
        <w:rPr>
          <w:rFonts w:ascii="微软雅黑" w:hAnsi="微软雅黑" w:eastAsia="宋体" w:cs="宋体"/>
          <w:kern w:val="0"/>
          <w:sz w:val="24"/>
          <w:szCs w:val="24"/>
          <w:lang w:val="en"/>
        </w:rPr>
      </w:pPr>
      <w:r>
        <w:rPr>
          <w:rFonts w:hint="eastAsia" w:ascii="宋体" w:hAnsi="宋体" w:eastAsia="宋体" w:cs="宋体"/>
          <w:color w:val="231916"/>
          <w:kern w:val="0"/>
          <w:sz w:val="24"/>
          <w:szCs w:val="24"/>
          <w:lang w:val="en"/>
        </w:rPr>
        <w:t>附件</w:t>
      </w:r>
    </w:p>
    <w:p>
      <w:pPr>
        <w:widowControl/>
        <w:wordWrap w:val="0"/>
        <w:spacing w:line="480" w:lineRule="auto"/>
        <w:jc w:val="center"/>
        <w:rPr>
          <w:rFonts w:ascii="微软雅黑" w:hAnsi="微软雅黑" w:eastAsia="宋体" w:cs="宋体"/>
          <w:kern w:val="0"/>
          <w:sz w:val="44"/>
          <w:szCs w:val="44"/>
          <w:lang w:val="en"/>
        </w:rPr>
      </w:pPr>
      <w:r>
        <w:rPr>
          <w:rFonts w:hint="eastAsia" w:ascii="宋体" w:hAnsi="宋体" w:eastAsia="宋体" w:cs="宋体"/>
          <w:color w:val="231916"/>
          <w:kern w:val="0"/>
          <w:sz w:val="44"/>
          <w:szCs w:val="44"/>
          <w:lang w:val="en"/>
        </w:rPr>
        <w:t>涉农补贴领域基层政务公开标准目录</w:t>
      </w:r>
    </w:p>
    <w:tbl>
      <w:tblPr>
        <w:tblStyle w:val="3"/>
        <w:tblW w:w="116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4"/>
        <w:gridCol w:w="534"/>
        <w:gridCol w:w="18"/>
        <w:gridCol w:w="532"/>
        <w:gridCol w:w="20"/>
        <w:gridCol w:w="1730"/>
        <w:gridCol w:w="58"/>
        <w:gridCol w:w="1716"/>
        <w:gridCol w:w="170"/>
        <w:gridCol w:w="862"/>
        <w:gridCol w:w="147"/>
        <w:gridCol w:w="417"/>
        <w:gridCol w:w="134"/>
        <w:gridCol w:w="1822"/>
        <w:gridCol w:w="70"/>
        <w:gridCol w:w="464"/>
        <w:gridCol w:w="58"/>
        <w:gridCol w:w="476"/>
        <w:gridCol w:w="46"/>
        <w:gridCol w:w="476"/>
        <w:gridCol w:w="35"/>
        <w:gridCol w:w="487"/>
        <w:gridCol w:w="24"/>
        <w:gridCol w:w="515"/>
        <w:gridCol w:w="12"/>
        <w:gridCol w:w="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4" w:type="dxa"/>
            <w:gridSpan w:val="2"/>
            <w:vMerge w:val="restart"/>
            <w:tcBorders>
              <w:top w:val="single" w:color="auto" w:sz="8" w:space="0"/>
              <w:left w:val="single" w:color="231916" w:sz="8" w:space="0"/>
              <w:bottom w:val="single" w:color="231916" w:sz="8" w:space="0"/>
              <w:right w:val="single" w:color="231916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178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公开内容(要素)</w:t>
            </w:r>
          </w:p>
        </w:tc>
        <w:tc>
          <w:tcPr>
            <w:tcW w:w="171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03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564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95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068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0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0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4" w:type="dxa"/>
            <w:gridSpan w:val="2"/>
            <w:vMerge w:val="continue"/>
            <w:tcBorders>
              <w:top w:val="single" w:color="auto" w:sz="8" w:space="0"/>
              <w:left w:val="single" w:color="231916" w:sz="8" w:space="0"/>
              <w:bottom w:val="single" w:color="231916" w:sz="8" w:space="0"/>
              <w:right w:val="single" w:color="231916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178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5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5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主动</w:t>
            </w:r>
          </w:p>
        </w:tc>
        <w:tc>
          <w:tcPr>
            <w:tcW w:w="5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依申请</w:t>
            </w:r>
          </w:p>
        </w:tc>
        <w:tc>
          <w:tcPr>
            <w:tcW w:w="5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县级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6" w:hRule="atLeast"/>
          <w:jc w:val="center"/>
        </w:trPr>
        <w:tc>
          <w:tcPr>
            <w:tcW w:w="32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农机购置补贴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包括补贴对象、补贴范围、补贴标准、申请程序、申请材料、咨询电话、受理单位、办理时限、联系方式等；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中华人民共和国农业机械化促进法》（中华人民共和国主席令 第十六号）、《农业生产发展资金管理办法》（财农〔2017〕41号）、《2018—2020年农机购置补贴实施指导意见》（农办财〔2018〕13号）、《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黑龙江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省农机购置补贴实施方案》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四方台区农业农村局及太保镇政府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2</w:t>
            </w: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秸秆综合利用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《2019年黑龙江省秸秆综合利用工作实施方案》（黑政办规[2019]16号）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四方台区农业农村局及太保镇政府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0" w:hRule="atLeast"/>
          <w:jc w:val="center"/>
        </w:trPr>
        <w:tc>
          <w:tcPr>
            <w:tcW w:w="32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3</w:t>
            </w:r>
          </w:p>
        </w:tc>
        <w:tc>
          <w:tcPr>
            <w:tcW w:w="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农村室内厕所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包括补贴对象、补贴范围、补贴标准、申请程序、申请材料、咨询电话、受理单位、办理时限、联系方式等；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《黑龙江省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2020年农村改厕实施方案》（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黑农环组发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[2020]1号）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四方台区农业农村局及太保镇政府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 w:colFirst="0" w:colLast="13"/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4</w:t>
            </w: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农业生产发展资金</w:t>
            </w:r>
          </w:p>
        </w:tc>
        <w:tc>
          <w:tcPr>
            <w:tcW w:w="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秸秆压块站建设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包括补贴对象、补贴范围、补贴标准、申请程序、申请材料、咨询电话、受理单位、办理时限、联系方式等；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《关于做好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2019年秸秆综合利用项目资金及政府债券资金申报工作的通知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》（黑农厅联发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[2019]282号）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四方台区农业农村局及太保镇政府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</w:p>
        </w:tc>
        <w:tc>
          <w:tcPr>
            <w:tcW w:w="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spacing w:line="9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10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3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5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动物防疫等补助经费</w:t>
            </w:r>
          </w:p>
        </w:tc>
        <w:tc>
          <w:tcPr>
            <w:tcW w:w="55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强制扑杀、强制免疫和养殖环节无害化处理补助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ind w:left="420" w:hanging="42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政策依据；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申请指南：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包括补贴对象、补贴范围、补贴标准、申请程序、申请材料、咨询电话、受理单位、办理时限、联系方式等；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补贴结果；</w:t>
            </w:r>
          </w:p>
          <w:p>
            <w:pPr>
              <w:widowControl/>
              <w:ind w:left="420" w:hanging="42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Wingdings" w:hAnsi="Wingdings" w:eastAsia="宋体" w:cs="宋体"/>
                <w:color w:val="231916"/>
                <w:kern w:val="0"/>
                <w:sz w:val="24"/>
                <w:szCs w:val="24"/>
              </w:rPr>
              <w:t>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监督渠道：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包 括 举 报 电 话、地址等。</w:t>
            </w:r>
          </w:p>
        </w:tc>
        <w:tc>
          <w:tcPr>
            <w:tcW w:w="194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《中华人民共和国动物防疫法》、《动物防疫等补助经费管理办法》（财农〔2017〕43 号）、《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黑龙江</w:t>
            </w: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省动物防疫补助实施方案》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55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  <w:lang w:eastAsia="zh-CN"/>
              </w:rPr>
              <w:t>四方台区农业农村局及太保镇政府</w:t>
            </w: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■政府网站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□政府公报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□两微一端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□发布会/听证会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□广播电视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□纸质媒体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□公开查阅点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□政务服务中心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□便民服务站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□入户/现场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□精准推送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□其他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2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916"/>
                <w:kern w:val="0"/>
                <w:sz w:val="24"/>
                <w:szCs w:val="24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03"/>
    <w:rsid w:val="008B4F45"/>
    <w:rsid w:val="009D6075"/>
    <w:rsid w:val="00A72A03"/>
    <w:rsid w:val="1ECD69CA"/>
    <w:rsid w:val="22D200FE"/>
    <w:rsid w:val="285A5A1B"/>
    <w:rsid w:val="301F3113"/>
    <w:rsid w:val="3CE57238"/>
    <w:rsid w:val="50DA7FE2"/>
    <w:rsid w:val="55A8181E"/>
    <w:rsid w:val="55C05059"/>
    <w:rsid w:val="64B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00"/>
      <w:u w:val="none"/>
    </w:r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7">
    <w:name w:val="dc_21"/>
    <w:basedOn w:val="4"/>
    <w:qFormat/>
    <w:uiPriority w:val="0"/>
    <w:rPr>
      <w:color w:val="666666"/>
    </w:rPr>
  </w:style>
  <w:style w:type="character" w:customStyle="1" w:styleId="8">
    <w:name w:val="dc_31"/>
    <w:basedOn w:val="4"/>
    <w:qFormat/>
    <w:uiPriority w:val="0"/>
    <w:rPr>
      <w:color w:val="888888"/>
    </w:rPr>
  </w:style>
  <w:style w:type="character" w:customStyle="1" w:styleId="9">
    <w:name w:val="font_size"/>
    <w:basedOn w:val="4"/>
    <w:qFormat/>
    <w:uiPriority w:val="0"/>
  </w:style>
  <w:style w:type="paragraph" w:customStyle="1" w:styleId="10">
    <w:name w:val="p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357</Words>
  <Characters>2037</Characters>
  <Lines>16</Lines>
  <Paragraphs>4</Paragraphs>
  <TotalTime>1</TotalTime>
  <ScaleCrop>false</ScaleCrop>
  <LinksUpToDate>false</LinksUpToDate>
  <CharactersWithSpaces>2390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2020-06-12T00:28:00Z</dcterms:created>
  <dc:creator>admin</dc:creator>
  <cp:lastModifiedBy>成功上岸</cp:lastModifiedBy>
  <dcterms:modified xsi:type="dcterms:W3CDTF">2021-02-19T06:12:38Z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