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黑体" w:eastAsia="黑体" w:cs="黑体"/>
          <w:color w:val="1C1B10"/>
          <w:sz w:val="28"/>
          <w:szCs w:val="28"/>
          <w:lang w:eastAsia="zh-CN" w:bidi="ar-SA"/>
        </w:rPr>
      </w:pPr>
      <w:r>
        <w:rPr>
          <w:rFonts w:hint="eastAsia" w:ascii="黑体" w:eastAsia="黑体" w:cs="黑体"/>
          <w:color w:val="1C1B10"/>
          <w:sz w:val="28"/>
          <w:szCs w:val="28"/>
          <w:lang w:val="en-US" w:eastAsia="zh-CN" w:bidi="ar-SA"/>
        </w:rPr>
        <w:t>附件1</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eastAsia="方正小标宋_GBK" w:cs="方正小标宋简体"/>
          <w:color w:val="1C1B10"/>
          <w:sz w:val="44"/>
          <w:szCs w:val="44"/>
          <w:lang w:val="en-US" w:eastAsia="zh-CN" w:bidi="ar-SA"/>
        </w:rPr>
      </w:pPr>
      <w:r>
        <w:rPr>
          <w:rFonts w:hint="eastAsia" w:ascii="方正小标宋_GBK" w:eastAsia="方正小标宋_GBK" w:cs="方正小标宋简体"/>
          <w:color w:val="1C1B10"/>
          <w:sz w:val="44"/>
          <w:szCs w:val="44"/>
          <w:lang w:val="en-US" w:eastAsia="zh-CN" w:bidi="ar-SA"/>
        </w:rPr>
        <w:t>行政规范性文件清理意见汇总表</w:t>
      </w: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宋体" w:eastAsia="宋体" w:cs="宋体"/>
          <w:color w:val="1C1B10"/>
          <w:sz w:val="28"/>
          <w:szCs w:val="28"/>
          <w:lang w:val="en-US" w:eastAsia="zh-CN" w:bidi="ar-SA"/>
        </w:rPr>
      </w:pPr>
      <w:r>
        <w:rPr>
          <w:rFonts w:hint="eastAsia" w:ascii="宋体" w:eastAsia="宋体" w:cs="宋体"/>
          <w:color w:val="1C1B10"/>
          <w:sz w:val="28"/>
          <w:szCs w:val="28"/>
          <w:lang w:val="en-US" w:eastAsia="zh-CN" w:bidi="ar-SA"/>
        </w:rPr>
        <w:t xml:space="preserve">填表单位(盖章)：    填表人： </w:t>
      </w:r>
      <w:r>
        <w:rPr>
          <w:rFonts w:hint="eastAsia" w:ascii="宋体" w:cs="宋体"/>
          <w:color w:val="1C1B10"/>
          <w:sz w:val="28"/>
          <w:szCs w:val="28"/>
          <w:lang w:val="en-US" w:eastAsia="zh-CN" w:bidi="ar-SA"/>
        </w:rPr>
        <w:t>李婧</w:t>
      </w:r>
      <w:r>
        <w:rPr>
          <w:rFonts w:hint="eastAsia" w:ascii="宋体" w:eastAsia="宋体" w:cs="宋体"/>
          <w:color w:val="1C1B10"/>
          <w:sz w:val="28"/>
          <w:szCs w:val="28"/>
          <w:lang w:val="en-US" w:eastAsia="zh-CN" w:bidi="ar-SA"/>
        </w:rPr>
        <w:t xml:space="preserve">       联系电话：</w:t>
      </w:r>
      <w:r>
        <w:rPr>
          <w:rFonts w:hint="eastAsia" w:ascii="宋体" w:cs="宋体"/>
          <w:color w:val="1C1B10"/>
          <w:sz w:val="28"/>
          <w:szCs w:val="28"/>
          <w:lang w:val="en-US" w:eastAsia="zh-CN" w:bidi="ar-SA"/>
        </w:rPr>
        <w:t>15663995217</w:t>
      </w:r>
      <w:r>
        <w:rPr>
          <w:rFonts w:hint="eastAsia" w:ascii="宋体" w:eastAsia="宋体" w:cs="宋体"/>
          <w:color w:val="1C1B10"/>
          <w:sz w:val="28"/>
          <w:szCs w:val="28"/>
          <w:lang w:val="en-US" w:eastAsia="zh-CN" w:bidi="ar-SA"/>
        </w:rPr>
        <w:t xml:space="preserve">   填表时间：  </w:t>
      </w:r>
      <w:r>
        <w:rPr>
          <w:rFonts w:hint="eastAsia" w:ascii="宋体" w:cs="宋体"/>
          <w:color w:val="1C1B10"/>
          <w:sz w:val="28"/>
          <w:szCs w:val="28"/>
          <w:lang w:val="en-US" w:eastAsia="zh-CN" w:bidi="ar-SA"/>
        </w:rPr>
        <w:t>2023</w:t>
      </w:r>
      <w:r>
        <w:rPr>
          <w:rFonts w:hint="eastAsia" w:ascii="宋体" w:eastAsia="宋体" w:cs="宋体"/>
          <w:color w:val="1C1B10"/>
          <w:sz w:val="28"/>
          <w:szCs w:val="28"/>
          <w:lang w:val="en-US" w:eastAsia="zh-CN" w:bidi="ar-SA"/>
        </w:rPr>
        <w:t xml:space="preserve">  年  </w:t>
      </w:r>
      <w:r>
        <w:rPr>
          <w:rFonts w:hint="eastAsia" w:ascii="宋体" w:cs="宋体"/>
          <w:color w:val="1C1B10"/>
          <w:sz w:val="28"/>
          <w:szCs w:val="28"/>
          <w:lang w:val="en-US" w:eastAsia="zh-CN" w:bidi="ar-SA"/>
        </w:rPr>
        <w:t>10</w:t>
      </w:r>
      <w:r>
        <w:rPr>
          <w:rFonts w:hint="eastAsia" w:ascii="宋体" w:eastAsia="宋体" w:cs="宋体"/>
          <w:color w:val="1C1B10"/>
          <w:sz w:val="28"/>
          <w:szCs w:val="28"/>
          <w:lang w:val="en-US" w:eastAsia="zh-CN" w:bidi="ar-SA"/>
        </w:rPr>
        <w:t xml:space="preserve">  月 </w:t>
      </w:r>
      <w:r>
        <w:rPr>
          <w:rFonts w:hint="eastAsia" w:ascii="宋体" w:cs="宋体"/>
          <w:color w:val="1C1B10"/>
          <w:sz w:val="28"/>
          <w:szCs w:val="28"/>
          <w:lang w:val="en-US" w:eastAsia="zh-CN" w:bidi="ar-SA"/>
        </w:rPr>
        <w:t>7</w:t>
      </w:r>
      <w:r>
        <w:rPr>
          <w:rFonts w:hint="eastAsia" w:ascii="宋体" w:eastAsia="宋体" w:cs="宋体"/>
          <w:color w:val="1C1B10"/>
          <w:sz w:val="28"/>
          <w:szCs w:val="28"/>
          <w:lang w:val="en-US" w:eastAsia="zh-CN" w:bidi="ar-SA"/>
        </w:rPr>
        <w:t xml:space="preserve">   日</w:t>
      </w:r>
    </w:p>
    <w:tbl>
      <w:tblPr>
        <w:tblStyle w:val="5"/>
        <w:tblpPr w:leftFromText="180" w:rightFromText="180" w:vertAnchor="text" w:horzAnchor="page" w:tblpX="1675" w:tblpY="1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945"/>
        <w:gridCol w:w="1860"/>
        <w:gridCol w:w="5565"/>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eastAsia="宋体" w:cs="宋体"/>
                <w:sz w:val="28"/>
                <w:szCs w:val="28"/>
                <w:lang w:bidi="ar-SA"/>
              </w:rPr>
            </w:pPr>
            <w:r>
              <w:rPr>
                <w:rFonts w:hint="eastAsia" w:ascii="宋体" w:eastAsia="宋体" w:cs="宋体"/>
                <w:sz w:val="28"/>
                <w:szCs w:val="28"/>
                <w:lang w:bidi="ar-SA"/>
              </w:rPr>
              <w:t>清理意见</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eastAsia="宋体" w:cs="宋体"/>
                <w:sz w:val="28"/>
                <w:szCs w:val="28"/>
                <w:lang w:bidi="ar-SA"/>
              </w:rPr>
            </w:pPr>
            <w:r>
              <w:rPr>
                <w:rFonts w:hint="eastAsia" w:ascii="宋体" w:eastAsia="宋体" w:cs="宋体"/>
                <w:sz w:val="28"/>
                <w:szCs w:val="28"/>
                <w:lang w:bidi="ar-SA"/>
              </w:rPr>
              <w:t>序号</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eastAsia="宋体" w:cs="宋体"/>
                <w:sz w:val="28"/>
                <w:szCs w:val="28"/>
                <w:lang w:bidi="ar-SA"/>
              </w:rPr>
            </w:pPr>
            <w:r>
              <w:rPr>
                <w:rFonts w:hint="eastAsia" w:ascii="宋体" w:eastAsia="宋体" w:cs="宋体"/>
                <w:sz w:val="28"/>
                <w:szCs w:val="28"/>
                <w:lang w:bidi="ar-SA"/>
              </w:rPr>
              <w:t>制定机关</w:t>
            </w:r>
          </w:p>
        </w:tc>
        <w:tc>
          <w:tcPr>
            <w:tcW w:w="5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eastAsia="宋体" w:cs="宋体"/>
                <w:kern w:val="2"/>
                <w:sz w:val="28"/>
                <w:szCs w:val="28"/>
                <w:lang w:eastAsia="zh-CN" w:bidi="ar-SA"/>
              </w:rPr>
            </w:pPr>
            <w:r>
              <w:rPr>
                <w:rFonts w:hint="eastAsia" w:ascii="宋体" w:eastAsia="宋体" w:cs="宋体"/>
                <w:sz w:val="28"/>
                <w:szCs w:val="28"/>
                <w:lang w:bidi="ar-SA"/>
              </w:rPr>
              <w:t>文件名称（文号）</w:t>
            </w:r>
          </w:p>
        </w:tc>
        <w:tc>
          <w:tcPr>
            <w:tcW w:w="3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eastAsia="宋体" w:cs="宋体"/>
                <w:sz w:val="28"/>
                <w:szCs w:val="28"/>
                <w:lang w:bidi="ar-SA"/>
              </w:rPr>
            </w:pPr>
            <w:r>
              <w:rPr>
                <w:rFonts w:hint="eastAsia" w:ascii="宋体" w:eastAsia="宋体" w:cs="宋体"/>
                <w:sz w:val="28"/>
                <w:szCs w:val="28"/>
                <w:lang w:bidi="ar-SA"/>
              </w:rPr>
              <w:t>保留/修改</w:t>
            </w:r>
            <w:r>
              <w:rPr>
                <w:rFonts w:hint="eastAsia" w:ascii="宋体" w:eastAsia="宋体" w:cs="宋体"/>
                <w:color w:val="1C1B10"/>
                <w:sz w:val="28"/>
                <w:szCs w:val="28"/>
                <w:lang w:val="en-US" w:eastAsia="zh-CN" w:bidi="ar-SA"/>
              </w:rPr>
              <w:t>/</w:t>
            </w:r>
            <w:r>
              <w:rPr>
                <w:rFonts w:hint="eastAsia" w:ascii="宋体" w:eastAsia="宋体" w:cs="宋体"/>
                <w:sz w:val="28"/>
                <w:szCs w:val="28"/>
                <w:lang w:bidi="ar-SA"/>
              </w:rPr>
              <w:t>废止理由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eastAsia="zh-CN" w:bidi="ar-SA"/>
              </w:rPr>
            </w:pPr>
            <w:r>
              <w:rPr>
                <w:rFonts w:hint="eastAsia" w:ascii="仿宋_GB2312" w:eastAsia="仿宋_GB2312" w:cs="仿宋_GB2312"/>
                <w:sz w:val="28"/>
                <w:szCs w:val="28"/>
                <w:lang w:eastAsia="zh-CN" w:bidi="ar-SA"/>
              </w:rPr>
              <w:t>保留</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1</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四方台区政府办</w:t>
            </w:r>
          </w:p>
        </w:tc>
        <w:tc>
          <w:tcPr>
            <w:tcW w:w="5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四方台区人民政府办公室关于印发《四方台区农村饮水安全工程运行管理办法（试行）》的通知（双四政办发〔2019〕21号）</w:t>
            </w:r>
          </w:p>
        </w:tc>
        <w:tc>
          <w:tcPr>
            <w:tcW w:w="3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未过时效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813" w:type="dxa"/>
            <w:vMerge w:val="continue"/>
            <w:tcBorders>
              <w:left w:val="single" w:color="auto" w:sz="4" w:space="0"/>
              <w:right w:val="single" w:color="auto" w:sz="4" w:space="0"/>
            </w:tcBorders>
            <w:noWrap w:val="0"/>
            <w:vAlign w:val="center"/>
          </w:tc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2</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四方台区政府办</w:t>
            </w:r>
          </w:p>
        </w:tc>
        <w:tc>
          <w:tcPr>
            <w:tcW w:w="556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四方台区人民政府办公室关于印发《四方台区城镇房屋违法建设和违法违规审批专项清查工作实施方案》的通知（双四政办</w:t>
            </w:r>
            <w:r>
              <w:rPr>
                <w:rFonts w:hint="eastAsia" w:ascii="仿宋_GB2312" w:eastAsia="仿宋_GB2312" w:cs="仿宋_GB2312"/>
                <w:bCs/>
                <w:color w:val="000000"/>
                <w:kern w:val="0"/>
                <w:sz w:val="24"/>
                <w:szCs w:val="24"/>
                <w:u w:val="none"/>
                <w:lang w:val="en-US" w:eastAsia="zh-CN" w:bidi="ar-SA"/>
              </w:rPr>
              <w:t>发</w:t>
            </w:r>
            <w:r>
              <w:rPr>
                <w:rFonts w:hint="eastAsia" w:ascii="仿宋_GB2312" w:hAnsi="Times New Roman" w:eastAsia="仿宋_GB2312" w:cs="仿宋_GB2312"/>
                <w:bCs/>
                <w:color w:val="000000"/>
                <w:kern w:val="0"/>
                <w:sz w:val="24"/>
                <w:szCs w:val="24"/>
                <w:u w:val="none"/>
                <w:lang w:val="en-US" w:eastAsia="zh-CN" w:bidi="ar-SA"/>
              </w:rPr>
              <w:t>〔2021〕5号）</w:t>
            </w:r>
          </w:p>
        </w:tc>
        <w:tc>
          <w:tcPr>
            <w:tcW w:w="3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未过时效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3</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w:t>
            </w:r>
          </w:p>
        </w:tc>
        <w:tc>
          <w:tcPr>
            <w:tcW w:w="556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四方台区人民政府关于印发《煤矿安全生产打非治违工作制度》的通知 （双四政发〔2021〕14号）</w:t>
            </w:r>
          </w:p>
        </w:tc>
        <w:tc>
          <w:tcPr>
            <w:tcW w:w="3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未过时效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13" w:type="dxa"/>
            <w:vMerge w:val="continue"/>
            <w:tcBorders>
              <w:left w:val="single" w:color="auto" w:sz="4" w:space="0"/>
              <w:right w:val="single" w:color="auto" w:sz="4" w:space="0"/>
            </w:tcBorders>
            <w:noWrap w:val="0"/>
            <w:vAlign w:val="center"/>
          </w:tc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4</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四方台区政府办</w:t>
            </w:r>
          </w:p>
        </w:tc>
        <w:tc>
          <w:tcPr>
            <w:tcW w:w="556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四方台区人民政府办公室关于印发四方台区食品安全事故应急预案的通知（双四政办规〔2021〕1号）</w:t>
            </w:r>
          </w:p>
        </w:tc>
        <w:tc>
          <w:tcPr>
            <w:tcW w:w="3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未过时效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5</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w:t>
            </w:r>
          </w:p>
        </w:tc>
        <w:tc>
          <w:tcPr>
            <w:tcW w:w="5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四方台区人民政府关于印发《四方台区开发乡村临时公益性岗位实施方案》的通知（双四政</w:t>
            </w:r>
            <w:r>
              <w:rPr>
                <w:rFonts w:hint="eastAsia" w:ascii="仿宋_GB2312" w:eastAsia="仿宋_GB2312" w:cs="仿宋_GB2312"/>
                <w:bCs/>
                <w:color w:val="000000"/>
                <w:kern w:val="0"/>
                <w:sz w:val="24"/>
                <w:szCs w:val="24"/>
                <w:u w:val="none"/>
                <w:lang w:val="en-US" w:eastAsia="zh-CN" w:bidi="ar-SA"/>
              </w:rPr>
              <w:t>发</w:t>
            </w:r>
            <w:r>
              <w:rPr>
                <w:rFonts w:hint="eastAsia" w:ascii="仿宋_GB2312" w:hAnsi="Times New Roman" w:eastAsia="仿宋_GB2312" w:cs="仿宋_GB2312"/>
                <w:bCs/>
                <w:color w:val="000000"/>
                <w:kern w:val="0"/>
                <w:sz w:val="24"/>
                <w:szCs w:val="24"/>
                <w:u w:val="none"/>
                <w:lang w:val="en-US" w:eastAsia="zh-CN" w:bidi="ar-SA"/>
              </w:rPr>
              <w:t>〔2021〕10号）</w:t>
            </w:r>
          </w:p>
        </w:tc>
        <w:tc>
          <w:tcPr>
            <w:tcW w:w="3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未过时效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continue"/>
            <w:tcBorders>
              <w:left w:val="single" w:color="auto" w:sz="4" w:space="0"/>
              <w:right w:val="single" w:color="auto" w:sz="4" w:space="0"/>
            </w:tcBorders>
            <w:noWrap w:val="0"/>
            <w:vAlign w:val="center"/>
          </w:tc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6</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四方台区政府办</w:t>
            </w:r>
          </w:p>
        </w:tc>
        <w:tc>
          <w:tcPr>
            <w:tcW w:w="5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w:t>
            </w:r>
            <w:r>
              <w:rPr>
                <w:rFonts w:hint="eastAsia" w:ascii="仿宋_GB2312" w:eastAsia="仿宋_GB2312" w:cs="仿宋_GB2312"/>
                <w:bCs/>
                <w:color w:val="000000"/>
                <w:kern w:val="0"/>
                <w:sz w:val="24"/>
                <w:szCs w:val="24"/>
                <w:u w:val="none"/>
                <w:lang w:val="en-US" w:eastAsia="zh-CN" w:bidi="ar-SA"/>
              </w:rPr>
              <w:t>办公室</w:t>
            </w:r>
            <w:r>
              <w:rPr>
                <w:rFonts w:hint="eastAsia" w:ascii="仿宋_GB2312" w:hAnsi="Times New Roman" w:eastAsia="仿宋_GB2312" w:cs="仿宋_GB2312"/>
                <w:bCs/>
                <w:color w:val="000000"/>
                <w:kern w:val="0"/>
                <w:sz w:val="24"/>
                <w:szCs w:val="24"/>
                <w:u w:val="none"/>
                <w:lang w:val="en-US" w:eastAsia="zh-CN" w:bidi="ar-SA"/>
              </w:rPr>
              <w:t>关于印发《四方台区重污染天气应急预案》的通知（双四政办发〔2021〕17号）</w:t>
            </w:r>
          </w:p>
        </w:tc>
        <w:tc>
          <w:tcPr>
            <w:tcW w:w="3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未过时效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continue"/>
            <w:tcBorders>
              <w:left w:val="single" w:color="auto" w:sz="4" w:space="0"/>
              <w:right w:val="single" w:color="auto" w:sz="4" w:space="0"/>
            </w:tcBorders>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四方台区人民政府关于印发《四方台区教育事业发展“十四五”规划》的通知（双四政规〔2021〕1号）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未过时效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continue"/>
            <w:tcBorders>
              <w:left w:val="single" w:color="auto" w:sz="4" w:space="0"/>
              <w:right w:val="single" w:color="auto" w:sz="4" w:space="0"/>
            </w:tcBorders>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四方台区人民政府关于印发《四方台区全民健身实施计划（2021-2025年）》的通知（双四政规〔2021〕2号）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未过时效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continue"/>
            <w:tcBorders>
              <w:left w:val="single" w:color="auto" w:sz="4" w:space="0"/>
              <w:right w:val="single" w:color="auto" w:sz="4" w:space="0"/>
            </w:tcBorders>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四方台区政府办</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四方台区人民政府办公室关于印发《四方台区突发环境事件应急预案》的通知（双四政办规〔2022〕3号）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未过时效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continue"/>
            <w:tcBorders>
              <w:left w:val="single" w:color="auto" w:sz="4" w:space="0"/>
              <w:right w:val="single" w:color="auto" w:sz="4" w:space="0"/>
            </w:tcBorders>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10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四方台区人民政府关于印发《2022年四方台区煤矿复工复产工作实施方案》的通知（双四政规〔2022〕1号）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未过时效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continue"/>
            <w:tcBorders>
              <w:left w:val="single" w:color="auto" w:sz="4" w:space="0"/>
              <w:right w:val="single" w:color="auto" w:sz="4" w:space="0"/>
            </w:tcBorders>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四方台区人民政府关于山河灌区管理范围和保护范围划定的通知（双四政规〔2023〕1号）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未过时效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continue"/>
            <w:tcBorders>
              <w:left w:val="single" w:color="auto" w:sz="4" w:space="0"/>
              <w:right w:val="single" w:color="auto" w:sz="4" w:space="0"/>
            </w:tcBorders>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四方台区政府</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四方台区人民政府关于山河水库管理范围和保护范围划定的通知（双四政规〔2023〕2号）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未过时效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continue"/>
            <w:tcBorders>
              <w:left w:val="single" w:color="auto" w:sz="4" w:space="0"/>
              <w:right w:val="single" w:color="auto" w:sz="4" w:space="0"/>
            </w:tcBorders>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四方台区政府办</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四方台区人民政府办公室关于印发《2022年四方台区秸秆综合利用工作实施方案》的通知（双四政办规〔2023〕1号）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未过时效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813" w:type="dxa"/>
            <w:vMerge w:val="continue"/>
            <w:tcBorders>
              <w:left w:val="single" w:color="auto" w:sz="4" w:space="0"/>
              <w:right w:val="single" w:color="auto" w:sz="4" w:space="0"/>
            </w:tcBorders>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14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四方台区政府办</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四方台区人民政府办公室关于印发《四方台区应急体系建设“十四五“规划》的通知””》（双四政办规〔2023〕2号）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未过时效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continue"/>
            <w:tcBorders>
              <w:left w:val="single" w:color="auto" w:sz="4" w:space="0"/>
              <w:right w:val="single" w:color="auto" w:sz="4" w:space="0"/>
            </w:tcBorders>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四方台区人民政府关于印发《四方台区儿童发展规划（2021-2025年）》《四方台区妇女发展规划（2021-2025年）》的通知（双四政规〔2022〕2号）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未过时效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restart"/>
            <w:tcBorders>
              <w:left w:val="single" w:color="auto" w:sz="4" w:space="0"/>
              <w:right w:val="single" w:color="auto" w:sz="4" w:space="0"/>
            </w:tcBorders>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废止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p>
          <w:p>
            <w:pPr>
              <w:bidi w:val="0"/>
              <w:jc w:val="center"/>
              <w:rPr>
                <w:rFonts w:hint="eastAsia" w:ascii="Times New Roman" w:hAnsi="Times New Roman" w:eastAsia="宋体" w:cs="Times New Roman"/>
                <w:kern w:val="2"/>
                <w:sz w:val="21"/>
                <w:szCs w:val="20"/>
                <w:lang w:val="en-US" w:eastAsia="zh-CN" w:bidi="ar-SA"/>
              </w:rPr>
            </w:pPr>
            <w:r>
              <w:rPr>
                <w:rFonts w:hint="eastAsia" w:ascii="仿宋_GB2312" w:eastAsia="仿宋_GB2312" w:cs="仿宋_GB2312"/>
                <w:sz w:val="28"/>
                <w:szCs w:val="28"/>
                <w:lang w:val="en-US" w:eastAsia="zh-CN" w:bidi="ar-SA"/>
              </w:rPr>
              <w:t>四方台区政府</w:t>
            </w:r>
          </w:p>
        </w:tc>
        <w:tc>
          <w:tcPr>
            <w:tcW w:w="0" w:type="auto"/>
            <w:vAlign w:val="center"/>
          </w:tcPr>
          <w:p>
            <w:pPr>
              <w:jc w:val="center"/>
              <w:rPr>
                <w:rFonts w:hint="eastAsia" w:ascii="仿宋" w:hAnsi="仿宋" w:eastAsia="仿宋" w:cs="仿宋"/>
                <w:color w:val="auto"/>
                <w:kern w:val="2"/>
                <w:sz w:val="24"/>
                <w:szCs w:val="24"/>
                <w:lang w:val="en-US" w:eastAsia="zh-CN" w:bidi="ar-SA"/>
              </w:rPr>
            </w:pPr>
            <w:r>
              <w:rPr>
                <w:rFonts w:hint="eastAsia" w:ascii="仿宋_GB2312" w:hAnsi="仿宋_GB2312" w:eastAsia="仿宋_GB2312" w:cs="仿宋_GB2312"/>
                <w:sz w:val="24"/>
                <w:szCs w:val="24"/>
              </w:rPr>
              <w:t>四方台区人民政府关于划定水利工程管理范围与河道保护范围的通告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双四政发〔2019〕2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已过时效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continue"/>
            <w:tcBorders>
              <w:left w:val="single" w:color="auto" w:sz="4" w:space="0"/>
              <w:right w:val="single" w:color="auto" w:sz="4" w:space="0"/>
            </w:tcBorders>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四方台区政府</w:t>
            </w:r>
          </w:p>
        </w:tc>
        <w:tc>
          <w:tcPr>
            <w:tcW w:w="0" w:type="auto"/>
            <w:vAlign w:val="center"/>
          </w:tcPr>
          <w:p>
            <w:pPr>
              <w:widowControl/>
              <w:spacing w:line="28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四方台区人民政府关于山河水库及山河灌区管理范围和保护范围划定的通告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双四政发〔2019〕</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已过时效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continue"/>
            <w:tcBorders>
              <w:left w:val="single" w:color="auto" w:sz="4" w:space="0"/>
              <w:right w:val="single" w:color="auto" w:sz="4" w:space="0"/>
            </w:tcBorders>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四方台区政府</w:t>
            </w:r>
          </w:p>
        </w:tc>
        <w:tc>
          <w:tcPr>
            <w:tcW w:w="0" w:type="auto"/>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四方台区人民政府关于秸秆压块站验收管理办法的通知（</w:t>
            </w:r>
            <w:r>
              <w:rPr>
                <w:rFonts w:hint="eastAsia" w:ascii="仿宋_GB2312" w:hAnsi="仿宋_GB2312" w:eastAsia="仿宋_GB2312" w:cs="仿宋_GB2312"/>
                <w:sz w:val="24"/>
                <w:szCs w:val="24"/>
              </w:rPr>
              <w:t>双四政发〔20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已过时效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continue"/>
            <w:tcBorders>
              <w:left w:val="single" w:color="auto" w:sz="4" w:space="0"/>
              <w:right w:val="single" w:color="auto" w:sz="4" w:space="0"/>
            </w:tcBorders>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hAnsi="仿宋_GB2312" w:eastAsia="仿宋_GB2312" w:cs="仿宋_GB2312"/>
                <w:color w:val="auto"/>
                <w:sz w:val="24"/>
                <w:szCs w:val="24"/>
              </w:rPr>
              <w:t>四方台区安全生产委员会办公室</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四方台区安全生产委员会办公室关于</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24"/>
                <w:szCs w:val="24"/>
                <w:lang w:val="en-US" w:eastAsia="zh-CN"/>
              </w:rPr>
              <w:t>印发四方台区</w:t>
            </w:r>
            <w:r>
              <w:rPr>
                <w:rFonts w:hint="eastAsia" w:ascii="仿宋_GB2312" w:hAnsi="仿宋_GB2312" w:eastAsia="仿宋_GB2312" w:cs="仿宋_GB2312"/>
                <w:color w:val="auto"/>
                <w:sz w:val="24"/>
                <w:szCs w:val="24"/>
              </w:rPr>
              <w:t>安全生产专项整治三年行动集中</w:t>
            </w:r>
            <w:r>
              <w:rPr>
                <w:rFonts w:hint="eastAsia" w:ascii="仿宋_GB2312" w:hAnsi="仿宋_GB2312" w:eastAsia="仿宋_GB2312" w:cs="仿宋_GB2312"/>
                <w:color w:val="auto"/>
                <w:sz w:val="24"/>
                <w:szCs w:val="24"/>
                <w:lang w:val="en-US" w:eastAsia="zh-CN"/>
              </w:rPr>
              <w:t>攻坚阶段贯彻落实方</w:t>
            </w:r>
            <w:r>
              <w:rPr>
                <w:rFonts w:hint="eastAsia" w:ascii="仿宋_GB2312" w:hAnsi="仿宋_GB2312" w:eastAsia="仿宋_GB2312" w:cs="仿宋_GB2312"/>
                <w:color w:val="auto"/>
                <w:sz w:val="24"/>
                <w:szCs w:val="24"/>
              </w:rPr>
              <w:t>案</w:t>
            </w:r>
            <w:r>
              <w:rPr>
                <w:rFonts w:hint="eastAsia" w:ascii="仿宋_GB2312" w:hAnsi="仿宋_GB2312" w:eastAsia="仿宋_GB2312" w:cs="仿宋_GB2312"/>
                <w:color w:val="auto"/>
                <w:sz w:val="24"/>
                <w:szCs w:val="24"/>
                <w:lang w:val="en-US" w:eastAsia="zh-CN"/>
              </w:rPr>
              <w:t>的通知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auto"/>
                <w:sz w:val="24"/>
                <w:szCs w:val="24"/>
              </w:rPr>
              <w:t>双四安办</w:t>
            </w:r>
            <w:r>
              <w:rPr>
                <w:rFonts w:hint="eastAsia" w:ascii="仿宋_GB2312" w:hAnsi="仿宋_GB2312" w:eastAsia="仿宋_GB2312" w:cs="仿宋_GB2312"/>
                <w:color w:val="auto"/>
                <w:sz w:val="24"/>
                <w:szCs w:val="24"/>
                <w:lang w:val="en-US" w:eastAsia="zh-CN"/>
              </w:rPr>
              <w:t>发</w:t>
            </w: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34</w:t>
            </w:r>
            <w:r>
              <w:rPr>
                <w:rFonts w:hint="eastAsia" w:ascii="仿宋_GB2312" w:hAnsi="仿宋_GB2312" w:eastAsia="仿宋_GB2312" w:cs="仿宋_GB2312"/>
                <w:color w:val="auto"/>
                <w:sz w:val="24"/>
                <w:szCs w:val="24"/>
              </w:rPr>
              <w:t>号</w:t>
            </w:r>
            <w:r>
              <w:rPr>
                <w:rFonts w:hint="eastAsia" w:ascii="仿宋_GB2312" w:hAnsi="仿宋_GB2312" w:eastAsia="仿宋_GB2312" w:cs="仿宋_GB2312"/>
                <w:color w:val="auto"/>
                <w:sz w:val="24"/>
                <w:szCs w:val="24"/>
                <w:lang w:eastAsia="zh-CN"/>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已过时效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continue"/>
            <w:tcBorders>
              <w:left w:val="single" w:color="auto" w:sz="4" w:space="0"/>
              <w:right w:val="single" w:color="auto" w:sz="4" w:space="0"/>
            </w:tcBorders>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四方台区政府办</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四方台区人民政府办公室关于印发《2021年四方台区煤矿安全生产专项整治三年行动集中攻坚工作方案》的通知</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sz w:val="24"/>
                <w:szCs w:val="24"/>
              </w:rPr>
              <w:t>双四政办发〔2021〕3号</w:t>
            </w:r>
            <w:r>
              <w:rPr>
                <w:rFonts w:hint="eastAsia" w:ascii="仿宋_GB2312" w:hAnsi="仿宋_GB2312" w:eastAsia="仿宋_GB2312" w:cs="仿宋_GB2312"/>
                <w:sz w:val="24"/>
                <w:szCs w:val="24"/>
                <w:lang w:eastAsia="zh-CN"/>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已过时效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continue"/>
            <w:tcBorders>
              <w:left w:val="single" w:color="auto" w:sz="4" w:space="0"/>
              <w:right w:val="single" w:color="auto" w:sz="4" w:space="0"/>
            </w:tcBorders>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四方台区人民政府关于印发《四方台区</w:t>
            </w:r>
            <w:r>
              <w:rPr>
                <w:rFonts w:hint="eastAsia" w:ascii="仿宋_GB2312" w:eastAsia="仿宋_GB2312" w:cs="仿宋_GB2312"/>
                <w:bCs/>
                <w:color w:val="000000"/>
                <w:kern w:val="0"/>
                <w:sz w:val="24"/>
                <w:szCs w:val="24"/>
                <w:u w:val="none"/>
                <w:lang w:val="en-US" w:eastAsia="zh-CN" w:bidi="ar-SA"/>
              </w:rPr>
              <w:t>历史遗留矿山生态修复工作方案</w:t>
            </w:r>
            <w:r>
              <w:rPr>
                <w:rFonts w:hint="eastAsia" w:ascii="仿宋_GB2312" w:hAnsi="Times New Roman" w:eastAsia="仿宋_GB2312" w:cs="仿宋_GB2312"/>
                <w:bCs/>
                <w:color w:val="000000"/>
                <w:kern w:val="0"/>
                <w:sz w:val="24"/>
                <w:szCs w:val="24"/>
                <w:u w:val="none"/>
                <w:lang w:val="en-US" w:eastAsia="zh-CN" w:bidi="ar-SA"/>
              </w:rPr>
              <w:t>》的通知（双四政</w:t>
            </w:r>
            <w:r>
              <w:rPr>
                <w:rFonts w:hint="eastAsia" w:ascii="仿宋_GB2312" w:eastAsia="仿宋_GB2312" w:cs="仿宋_GB2312"/>
                <w:bCs/>
                <w:color w:val="000000"/>
                <w:kern w:val="0"/>
                <w:sz w:val="24"/>
                <w:szCs w:val="24"/>
                <w:u w:val="none"/>
                <w:lang w:val="en-US" w:eastAsia="zh-CN" w:bidi="ar-SA"/>
              </w:rPr>
              <w:t>发</w:t>
            </w:r>
            <w:r>
              <w:rPr>
                <w:rFonts w:hint="eastAsia" w:ascii="仿宋_GB2312" w:hAnsi="Times New Roman" w:eastAsia="仿宋_GB2312" w:cs="仿宋_GB2312"/>
                <w:bCs/>
                <w:color w:val="000000"/>
                <w:kern w:val="0"/>
                <w:sz w:val="24"/>
                <w:szCs w:val="24"/>
                <w:u w:val="none"/>
                <w:lang w:val="en-US" w:eastAsia="zh-CN" w:bidi="ar-SA"/>
              </w:rPr>
              <w:t>〔202</w:t>
            </w:r>
            <w:r>
              <w:rPr>
                <w:rFonts w:hint="eastAsia" w:ascii="仿宋_GB2312" w:eastAsia="仿宋_GB2312" w:cs="仿宋_GB2312"/>
                <w:bCs/>
                <w:color w:val="000000"/>
                <w:kern w:val="0"/>
                <w:sz w:val="24"/>
                <w:szCs w:val="24"/>
                <w:u w:val="none"/>
                <w:lang w:val="en-US" w:eastAsia="zh-CN" w:bidi="ar-SA"/>
              </w:rPr>
              <w:t>1</w:t>
            </w:r>
            <w:r>
              <w:rPr>
                <w:rFonts w:hint="eastAsia" w:ascii="仿宋_GB2312" w:hAnsi="Times New Roman" w:eastAsia="仿宋_GB2312" w:cs="仿宋_GB2312"/>
                <w:bCs/>
                <w:color w:val="000000"/>
                <w:kern w:val="0"/>
                <w:sz w:val="24"/>
                <w:szCs w:val="24"/>
                <w:u w:val="none"/>
                <w:lang w:val="en-US" w:eastAsia="zh-CN" w:bidi="ar-SA"/>
              </w:rPr>
              <w:t>〕</w:t>
            </w:r>
            <w:r>
              <w:rPr>
                <w:rFonts w:hint="eastAsia" w:ascii="仿宋_GB2312" w:eastAsia="仿宋_GB2312" w:cs="仿宋_GB2312"/>
                <w:bCs/>
                <w:color w:val="000000"/>
                <w:kern w:val="0"/>
                <w:sz w:val="24"/>
                <w:szCs w:val="24"/>
                <w:u w:val="none"/>
                <w:lang w:val="en-US" w:eastAsia="zh-CN" w:bidi="ar-SA"/>
              </w:rPr>
              <w:t>15</w:t>
            </w:r>
            <w:r>
              <w:rPr>
                <w:rFonts w:hint="eastAsia" w:ascii="仿宋_GB2312" w:hAnsi="Times New Roman" w:eastAsia="仿宋_GB2312" w:cs="仿宋_GB2312"/>
                <w:bCs/>
                <w:color w:val="000000"/>
                <w:kern w:val="0"/>
                <w:sz w:val="24"/>
                <w:szCs w:val="24"/>
                <w:u w:val="none"/>
                <w:lang w:val="en-US" w:eastAsia="zh-CN" w:bidi="ar-SA"/>
              </w:rPr>
              <w:t>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已过时效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13" w:type="dxa"/>
            <w:vMerge w:val="continue"/>
            <w:tcBorders>
              <w:left w:val="single" w:color="auto" w:sz="4" w:space="0"/>
              <w:right w:val="single" w:color="auto" w:sz="4" w:space="0"/>
            </w:tcBorders>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hAnsi="Times New Roman" w:eastAsia="仿宋_GB2312" w:cs="仿宋_GB2312"/>
                <w:bCs/>
                <w:color w:val="000000"/>
                <w:kern w:val="0"/>
                <w:sz w:val="24"/>
                <w:szCs w:val="24"/>
                <w:u w:val="none"/>
                <w:lang w:val="en-US" w:eastAsia="zh-CN" w:bidi="ar-SA"/>
              </w:rPr>
              <w:t>四方台区人民政府关于印发《</w:t>
            </w:r>
            <w:r>
              <w:rPr>
                <w:rFonts w:hint="eastAsia" w:ascii="仿宋_GB2312" w:eastAsia="仿宋_GB2312" w:cs="仿宋_GB2312"/>
                <w:bCs/>
                <w:color w:val="000000"/>
                <w:kern w:val="0"/>
                <w:sz w:val="24"/>
                <w:szCs w:val="24"/>
                <w:u w:val="none"/>
                <w:lang w:val="en-US" w:eastAsia="zh-CN" w:bidi="ar-SA"/>
              </w:rPr>
              <w:t>四方台区山洪灾害防御预案</w:t>
            </w:r>
            <w:r>
              <w:rPr>
                <w:rFonts w:hint="eastAsia" w:ascii="仿宋_GB2312" w:hAnsi="Times New Roman" w:eastAsia="仿宋_GB2312" w:cs="仿宋_GB2312"/>
                <w:bCs/>
                <w:color w:val="000000"/>
                <w:kern w:val="0"/>
                <w:sz w:val="24"/>
                <w:szCs w:val="24"/>
                <w:u w:val="none"/>
                <w:lang w:val="en-US" w:eastAsia="zh-CN" w:bidi="ar-SA"/>
              </w:rPr>
              <w:t>》的通知（双四政</w:t>
            </w:r>
            <w:r>
              <w:rPr>
                <w:rFonts w:hint="eastAsia" w:ascii="仿宋_GB2312" w:eastAsia="仿宋_GB2312" w:cs="仿宋_GB2312"/>
                <w:bCs/>
                <w:color w:val="000000"/>
                <w:kern w:val="0"/>
                <w:sz w:val="24"/>
                <w:szCs w:val="24"/>
                <w:u w:val="none"/>
                <w:lang w:val="en-US" w:eastAsia="zh-CN" w:bidi="ar-SA"/>
              </w:rPr>
              <w:t>发</w:t>
            </w:r>
            <w:r>
              <w:rPr>
                <w:rFonts w:hint="eastAsia" w:ascii="仿宋_GB2312" w:hAnsi="Times New Roman" w:eastAsia="仿宋_GB2312" w:cs="仿宋_GB2312"/>
                <w:bCs/>
                <w:color w:val="000000"/>
                <w:kern w:val="0"/>
                <w:sz w:val="24"/>
                <w:szCs w:val="24"/>
                <w:u w:val="none"/>
                <w:lang w:val="en-US" w:eastAsia="zh-CN" w:bidi="ar-SA"/>
              </w:rPr>
              <w:t>〔202</w:t>
            </w:r>
            <w:r>
              <w:rPr>
                <w:rFonts w:hint="eastAsia" w:ascii="仿宋_GB2312" w:eastAsia="仿宋_GB2312" w:cs="仿宋_GB2312"/>
                <w:bCs/>
                <w:color w:val="000000"/>
                <w:kern w:val="0"/>
                <w:sz w:val="24"/>
                <w:szCs w:val="24"/>
                <w:u w:val="none"/>
                <w:lang w:val="en-US" w:eastAsia="zh-CN" w:bidi="ar-SA"/>
              </w:rPr>
              <w:t>1</w:t>
            </w:r>
            <w:r>
              <w:rPr>
                <w:rFonts w:hint="eastAsia" w:ascii="仿宋_GB2312" w:hAnsi="Times New Roman" w:eastAsia="仿宋_GB2312" w:cs="仿宋_GB2312"/>
                <w:bCs/>
                <w:color w:val="000000"/>
                <w:kern w:val="0"/>
                <w:sz w:val="24"/>
                <w:szCs w:val="24"/>
                <w:u w:val="none"/>
                <w:lang w:val="en-US" w:eastAsia="zh-CN" w:bidi="ar-SA"/>
              </w:rPr>
              <w:t>〕</w:t>
            </w:r>
            <w:r>
              <w:rPr>
                <w:rFonts w:hint="eastAsia" w:ascii="仿宋_GB2312" w:eastAsia="仿宋_GB2312" w:cs="仿宋_GB2312"/>
                <w:bCs/>
                <w:color w:val="000000"/>
                <w:kern w:val="0"/>
                <w:sz w:val="24"/>
                <w:szCs w:val="24"/>
                <w:u w:val="none"/>
                <w:lang w:val="en-US" w:eastAsia="zh-CN" w:bidi="ar-SA"/>
              </w:rPr>
              <w:t>7</w:t>
            </w:r>
            <w:r>
              <w:rPr>
                <w:rFonts w:hint="eastAsia" w:ascii="仿宋_GB2312" w:hAnsi="Times New Roman" w:eastAsia="仿宋_GB2312" w:cs="仿宋_GB2312"/>
                <w:bCs/>
                <w:color w:val="000000"/>
                <w:kern w:val="0"/>
                <w:sz w:val="24"/>
                <w:szCs w:val="24"/>
                <w:u w:val="none"/>
                <w:lang w:val="en-US" w:eastAsia="zh-CN" w:bidi="ar-SA"/>
              </w:rPr>
              <w:t>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已过时效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四方台区政府办</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Times New Roman" w:eastAsia="仿宋_GB2312" w:cs="仿宋_GB2312"/>
                <w:bCs/>
                <w:color w:val="000000"/>
                <w:kern w:val="0"/>
                <w:sz w:val="24"/>
                <w:szCs w:val="24"/>
                <w:u w:val="none"/>
                <w:lang w:val="en-US" w:eastAsia="zh-CN" w:bidi="ar-SA"/>
              </w:rPr>
            </w:pPr>
            <w:r>
              <w:rPr>
                <w:rFonts w:hint="eastAsia" w:ascii="仿宋_GB2312" w:eastAsia="仿宋_GB2312" w:cs="仿宋_GB2312"/>
                <w:bCs/>
                <w:color w:val="000000"/>
                <w:kern w:val="0"/>
                <w:sz w:val="24"/>
                <w:szCs w:val="24"/>
                <w:u w:val="none"/>
                <w:lang w:val="en-US" w:eastAsia="zh-CN" w:bidi="ar-SA"/>
              </w:rPr>
              <w:t>四方台区人民政府办公室关于印发2021年四方台区秸秆综合利用工作实施方案的通知（双四政办规</w:t>
            </w:r>
            <w:r>
              <w:rPr>
                <w:rFonts w:hint="eastAsia" w:ascii="仿宋_GB2312" w:eastAsia="仿宋_GB2312" w:cs="仿宋_GB2312"/>
                <w:bCs/>
                <w:color w:val="000000"/>
                <w:kern w:val="0"/>
                <w:sz w:val="24"/>
                <w:szCs w:val="24"/>
                <w:u w:val="none"/>
                <w:lang w:eastAsia="zh-CN" w:bidi="ar-SA"/>
              </w:rPr>
              <w:t>〔</w:t>
            </w:r>
            <w:r>
              <w:rPr>
                <w:rFonts w:hint="eastAsia" w:ascii="仿宋_GB2312" w:eastAsia="仿宋_GB2312" w:cs="仿宋_GB2312"/>
                <w:bCs/>
                <w:color w:val="000000"/>
                <w:kern w:val="0"/>
                <w:sz w:val="24"/>
                <w:szCs w:val="24"/>
                <w:u w:val="none"/>
                <w:lang w:val="en-US" w:eastAsia="zh-CN" w:bidi="ar-SA"/>
              </w:rPr>
              <w:t>2022</w:t>
            </w:r>
            <w:r>
              <w:rPr>
                <w:rFonts w:hint="eastAsia" w:ascii="仿宋_GB2312" w:eastAsia="仿宋_GB2312" w:cs="仿宋_GB2312"/>
                <w:bCs/>
                <w:color w:val="000000"/>
                <w:kern w:val="0"/>
                <w:sz w:val="24"/>
                <w:szCs w:val="24"/>
                <w:u w:val="none"/>
                <w:lang w:eastAsia="zh-CN" w:bidi="ar-SA"/>
              </w:rPr>
              <w:t>〕</w:t>
            </w:r>
            <w:r>
              <w:rPr>
                <w:rFonts w:hint="eastAsia" w:ascii="仿宋_GB2312" w:eastAsia="仿宋_GB2312" w:cs="仿宋_GB2312"/>
                <w:bCs/>
                <w:color w:val="000000"/>
                <w:kern w:val="0"/>
                <w:sz w:val="24"/>
                <w:szCs w:val="24"/>
                <w:u w:val="none"/>
                <w:lang w:val="en-US" w:eastAsia="zh-CN" w:bidi="ar-SA"/>
              </w:rPr>
              <w:t>1号)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val="en-US" w:eastAsia="zh-CN" w:bidi="ar-SA"/>
              </w:rPr>
              <w:t>已过时效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四方台区政府</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eastAsia="仿宋_GB2312" w:cs="仿宋_GB2312"/>
                <w:bCs/>
                <w:color w:val="000000"/>
                <w:kern w:val="0"/>
                <w:sz w:val="24"/>
                <w:szCs w:val="24"/>
                <w:u w:val="none"/>
                <w:lang w:val="en-US" w:eastAsia="zh-CN" w:bidi="ar-SA"/>
              </w:rPr>
            </w:pPr>
            <w:r>
              <w:rPr>
                <w:rFonts w:hint="eastAsia" w:ascii="仿宋_GB2312" w:eastAsia="仿宋_GB2312" w:cs="仿宋_GB2312"/>
                <w:bCs/>
                <w:color w:val="000000"/>
                <w:kern w:val="0"/>
                <w:sz w:val="24"/>
                <w:szCs w:val="24"/>
                <w:u w:val="none"/>
                <w:lang w:val="en-US" w:eastAsia="zh-CN" w:bidi="ar-SA"/>
              </w:rPr>
              <w:t>四方台区人民政府关于印发《四方台区7家淘汰关闭煤矿地质环境修复治理方案》的通知（双四政发</w:t>
            </w:r>
            <w:r>
              <w:rPr>
                <w:rFonts w:hint="eastAsia" w:ascii="仿宋_GB2312" w:eastAsia="仿宋_GB2312" w:cs="仿宋_GB2312"/>
                <w:bCs/>
                <w:color w:val="000000"/>
                <w:kern w:val="0"/>
                <w:sz w:val="24"/>
                <w:szCs w:val="24"/>
                <w:u w:val="none"/>
                <w:lang w:eastAsia="zh-CN" w:bidi="ar-SA"/>
              </w:rPr>
              <w:t>〔</w:t>
            </w:r>
            <w:r>
              <w:rPr>
                <w:rFonts w:hint="eastAsia" w:ascii="仿宋_GB2312" w:eastAsia="仿宋_GB2312" w:cs="仿宋_GB2312"/>
                <w:bCs/>
                <w:color w:val="000000"/>
                <w:kern w:val="0"/>
                <w:sz w:val="24"/>
                <w:szCs w:val="24"/>
                <w:u w:val="none"/>
                <w:lang w:val="en-US" w:eastAsia="zh-CN" w:bidi="ar-SA"/>
              </w:rPr>
              <w:t>2021</w:t>
            </w:r>
            <w:r>
              <w:rPr>
                <w:rFonts w:hint="eastAsia" w:ascii="仿宋_GB2312" w:eastAsia="仿宋_GB2312" w:cs="仿宋_GB2312"/>
                <w:bCs/>
                <w:color w:val="000000"/>
                <w:kern w:val="0"/>
                <w:sz w:val="24"/>
                <w:szCs w:val="24"/>
                <w:u w:val="none"/>
                <w:lang w:eastAsia="zh-CN" w:bidi="ar-SA"/>
              </w:rPr>
              <w:t>〕</w:t>
            </w:r>
            <w:r>
              <w:rPr>
                <w:rFonts w:hint="eastAsia" w:ascii="仿宋_GB2312" w:eastAsia="仿宋_GB2312" w:cs="仿宋_GB2312"/>
                <w:bCs/>
                <w:color w:val="000000"/>
                <w:kern w:val="0"/>
                <w:sz w:val="24"/>
                <w:szCs w:val="24"/>
                <w:u w:val="none"/>
                <w:lang w:val="en-US" w:eastAsia="zh-CN" w:bidi="ar-SA"/>
              </w:rPr>
              <w:t>16号)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已过时效</w:t>
            </w:r>
          </w:p>
        </w:tc>
      </w:tr>
    </w:tbl>
    <w:p>
      <w:pPr>
        <w:keepNext w:val="0"/>
        <w:keepLines w:val="0"/>
        <w:pageBreakBefore w:val="0"/>
        <w:widowControl w:val="0"/>
        <w:kinsoku/>
        <w:wordWrap/>
        <w:overflowPunct/>
        <w:topLinePunct w:val="0"/>
        <w:autoSpaceDE/>
        <w:autoSpaceDN/>
        <w:bidi w:val="0"/>
        <w:adjustRightInd w:val="0"/>
        <w:snapToGrid w:val="0"/>
        <w:spacing w:line="0" w:lineRule="atLeast"/>
        <w:ind w:left="1680" w:hanging="1680" w:hangingChars="600"/>
        <w:jc w:val="both"/>
        <w:textAlignment w:val="auto"/>
        <w:rPr>
          <w:rFonts w:hint="eastAsia" w:ascii="仿宋_GB2312" w:eastAsia="仿宋_GB2312" w:cs="仿宋_GB2312"/>
          <w:color w:val="1C1B10"/>
          <w:sz w:val="28"/>
          <w:szCs w:val="28"/>
          <w:lang w:val="en-US" w:eastAsia="zh-CN" w:bidi="ar-SA"/>
        </w:rPr>
      </w:pPr>
    </w:p>
    <w:p>
      <w:pPr>
        <w:numPr>
          <w:ilvl w:val="0"/>
          <w:numId w:val="1"/>
        </w:numPr>
        <w:spacing w:before="107" w:line="224" w:lineRule="auto"/>
        <w:ind w:left="1404" w:leftChars="0" w:firstLine="0" w:firstLineChars="0"/>
        <w:rPr>
          <w:rFonts w:hint="eastAsia" w:ascii="仿宋_GB2312" w:eastAsia="仿宋_GB2312" w:cs="仿宋_GB2312"/>
          <w:color w:val="1C1B10"/>
          <w:sz w:val="28"/>
          <w:szCs w:val="28"/>
          <w:u w:val="none"/>
          <w:lang w:eastAsia="zh-CN" w:bidi="ar-SA"/>
        </w:rPr>
      </w:pPr>
    </w:p>
    <w:p>
      <w:pPr>
        <w:numPr>
          <w:ilvl w:val="0"/>
          <w:numId w:val="0"/>
        </w:numPr>
        <w:spacing w:before="107" w:line="224" w:lineRule="auto"/>
        <w:ind w:left="1404" w:leftChars="0"/>
        <w:rPr>
          <w:rFonts w:ascii="黑体" w:hAnsi="黑体" w:eastAsia="黑体" w:cs="黑体"/>
          <w:sz w:val="33"/>
          <w:szCs w:val="33"/>
        </w:rPr>
      </w:pPr>
    </w:p>
    <w:p>
      <w:pPr>
        <w:numPr>
          <w:ilvl w:val="0"/>
          <w:numId w:val="0"/>
        </w:numPr>
        <w:spacing w:before="107" w:line="224" w:lineRule="auto"/>
        <w:ind w:left="1404" w:leftChars="0"/>
        <w:rPr>
          <w:rFonts w:ascii="黑体" w:hAnsi="黑体" w:eastAsia="黑体" w:cs="黑体"/>
          <w:sz w:val="33"/>
          <w:szCs w:val="33"/>
        </w:rPr>
      </w:pPr>
    </w:p>
    <w:p>
      <w:pPr>
        <w:numPr>
          <w:ilvl w:val="0"/>
          <w:numId w:val="0"/>
        </w:numPr>
        <w:spacing w:before="107" w:line="224" w:lineRule="auto"/>
        <w:ind w:left="1404" w:leftChars="0"/>
        <w:rPr>
          <w:rFonts w:ascii="黑体" w:hAnsi="黑体" w:eastAsia="黑体" w:cs="黑体"/>
          <w:sz w:val="33"/>
          <w:szCs w:val="33"/>
        </w:rPr>
      </w:pPr>
    </w:p>
    <w:p>
      <w:pPr>
        <w:numPr>
          <w:ilvl w:val="0"/>
          <w:numId w:val="0"/>
        </w:numPr>
        <w:spacing w:before="107" w:line="224" w:lineRule="auto"/>
        <w:ind w:left="1404" w:leftChars="0"/>
        <w:rPr>
          <w:rFonts w:ascii="黑体" w:hAnsi="黑体" w:eastAsia="黑体" w:cs="黑体"/>
          <w:sz w:val="33"/>
          <w:szCs w:val="33"/>
        </w:rPr>
      </w:pPr>
    </w:p>
    <w:p>
      <w:pPr>
        <w:numPr>
          <w:ilvl w:val="0"/>
          <w:numId w:val="0"/>
        </w:numPr>
        <w:spacing w:before="107" w:line="224" w:lineRule="auto"/>
        <w:ind w:firstLine="675" w:firstLineChars="200"/>
        <w:rPr>
          <w:rFonts w:ascii="黑体" w:hAnsi="黑体" w:eastAsia="黑体" w:cs="黑体"/>
          <w:b/>
          <w:bCs/>
          <w:spacing w:val="3"/>
          <w:sz w:val="33"/>
          <w:szCs w:val="33"/>
        </w:rPr>
      </w:pPr>
    </w:p>
    <w:p>
      <w:pPr>
        <w:numPr>
          <w:ilvl w:val="0"/>
          <w:numId w:val="0"/>
        </w:numPr>
        <w:spacing w:before="107" w:line="224" w:lineRule="auto"/>
        <w:ind w:firstLine="675" w:firstLineChars="200"/>
        <w:rPr>
          <w:rFonts w:ascii="黑体" w:hAnsi="黑体" w:eastAsia="黑体" w:cs="黑体"/>
          <w:b/>
          <w:bCs/>
          <w:spacing w:val="3"/>
          <w:sz w:val="33"/>
          <w:szCs w:val="33"/>
        </w:rPr>
      </w:pPr>
    </w:p>
    <w:p>
      <w:pPr>
        <w:numPr>
          <w:ilvl w:val="0"/>
          <w:numId w:val="0"/>
        </w:numPr>
        <w:spacing w:before="107" w:line="224" w:lineRule="auto"/>
        <w:ind w:firstLine="675" w:firstLineChars="200"/>
        <w:rPr>
          <w:rFonts w:ascii="黑体" w:hAnsi="黑体" w:eastAsia="黑体" w:cs="黑体"/>
          <w:b/>
          <w:bCs/>
          <w:spacing w:val="3"/>
          <w:sz w:val="33"/>
          <w:szCs w:val="33"/>
        </w:rPr>
      </w:pPr>
    </w:p>
    <w:p>
      <w:pPr>
        <w:numPr>
          <w:ilvl w:val="0"/>
          <w:numId w:val="0"/>
        </w:numPr>
        <w:spacing w:before="107" w:line="224" w:lineRule="auto"/>
        <w:ind w:firstLine="675" w:firstLineChars="200"/>
        <w:rPr>
          <w:rFonts w:ascii="黑体" w:hAnsi="黑体" w:eastAsia="黑体" w:cs="黑体"/>
          <w:b/>
          <w:bCs/>
          <w:spacing w:val="3"/>
          <w:sz w:val="33"/>
          <w:szCs w:val="33"/>
        </w:rPr>
      </w:pPr>
    </w:p>
    <w:p>
      <w:pPr>
        <w:numPr>
          <w:ilvl w:val="0"/>
          <w:numId w:val="0"/>
        </w:numPr>
        <w:spacing w:before="107" w:line="224" w:lineRule="auto"/>
        <w:ind w:firstLine="675" w:firstLineChars="200"/>
        <w:rPr>
          <w:rFonts w:ascii="黑体" w:hAnsi="黑体" w:eastAsia="黑体" w:cs="黑体"/>
          <w:b/>
          <w:bCs/>
          <w:spacing w:val="3"/>
          <w:sz w:val="33"/>
          <w:szCs w:val="33"/>
        </w:rPr>
      </w:pPr>
    </w:p>
    <w:p>
      <w:pPr>
        <w:numPr>
          <w:ilvl w:val="0"/>
          <w:numId w:val="0"/>
        </w:numPr>
        <w:spacing w:before="107" w:line="224" w:lineRule="auto"/>
        <w:ind w:firstLine="675" w:firstLineChars="200"/>
        <w:rPr>
          <w:rFonts w:ascii="黑体" w:hAnsi="黑体" w:eastAsia="黑体" w:cs="黑体"/>
          <w:b/>
          <w:bCs/>
          <w:spacing w:val="3"/>
          <w:sz w:val="33"/>
          <w:szCs w:val="33"/>
        </w:rPr>
      </w:pPr>
    </w:p>
    <w:p>
      <w:pPr>
        <w:numPr>
          <w:ilvl w:val="0"/>
          <w:numId w:val="0"/>
        </w:numPr>
        <w:spacing w:before="107" w:line="224" w:lineRule="auto"/>
        <w:ind w:firstLine="675" w:firstLineChars="200"/>
        <w:rPr>
          <w:rFonts w:ascii="黑体" w:hAnsi="黑体" w:eastAsia="黑体" w:cs="黑体"/>
          <w:b/>
          <w:bCs/>
          <w:spacing w:val="3"/>
          <w:sz w:val="33"/>
          <w:szCs w:val="33"/>
        </w:rPr>
      </w:pPr>
    </w:p>
    <w:p>
      <w:pPr>
        <w:numPr>
          <w:ilvl w:val="0"/>
          <w:numId w:val="0"/>
        </w:numPr>
        <w:spacing w:before="107" w:line="224" w:lineRule="auto"/>
        <w:ind w:firstLine="675" w:firstLineChars="200"/>
        <w:rPr>
          <w:rFonts w:ascii="黑体" w:hAnsi="黑体" w:eastAsia="黑体" w:cs="黑体"/>
          <w:b/>
          <w:bCs/>
          <w:spacing w:val="3"/>
          <w:sz w:val="33"/>
          <w:szCs w:val="33"/>
        </w:rPr>
      </w:pPr>
    </w:p>
    <w:p>
      <w:pPr>
        <w:numPr>
          <w:ilvl w:val="0"/>
          <w:numId w:val="0"/>
        </w:numPr>
        <w:spacing w:before="107" w:line="224" w:lineRule="auto"/>
        <w:ind w:firstLine="675" w:firstLineChars="200"/>
        <w:rPr>
          <w:rFonts w:ascii="黑体" w:hAnsi="黑体" w:eastAsia="黑体" w:cs="黑体"/>
          <w:b/>
          <w:bCs/>
          <w:spacing w:val="3"/>
          <w:sz w:val="33"/>
          <w:szCs w:val="33"/>
        </w:rPr>
      </w:pPr>
    </w:p>
    <w:p>
      <w:pPr>
        <w:numPr>
          <w:ilvl w:val="0"/>
          <w:numId w:val="0"/>
        </w:numPr>
        <w:spacing w:before="107" w:line="224" w:lineRule="auto"/>
        <w:ind w:firstLine="675" w:firstLineChars="200"/>
        <w:rPr>
          <w:rFonts w:ascii="黑体" w:hAnsi="黑体" w:eastAsia="黑体" w:cs="黑体"/>
          <w:b/>
          <w:bCs/>
          <w:spacing w:val="3"/>
          <w:sz w:val="33"/>
          <w:szCs w:val="33"/>
        </w:rPr>
      </w:pPr>
    </w:p>
    <w:p>
      <w:pPr>
        <w:numPr>
          <w:ilvl w:val="0"/>
          <w:numId w:val="0"/>
        </w:numPr>
        <w:spacing w:before="107" w:line="224" w:lineRule="auto"/>
        <w:ind w:firstLine="675" w:firstLineChars="200"/>
        <w:rPr>
          <w:rFonts w:ascii="黑体" w:hAnsi="黑体" w:eastAsia="黑体" w:cs="黑体"/>
          <w:b/>
          <w:bCs/>
          <w:spacing w:val="3"/>
          <w:sz w:val="33"/>
          <w:szCs w:val="33"/>
        </w:rPr>
      </w:pPr>
    </w:p>
    <w:p>
      <w:pPr>
        <w:numPr>
          <w:ilvl w:val="0"/>
          <w:numId w:val="0"/>
        </w:numPr>
        <w:spacing w:before="107" w:line="224" w:lineRule="auto"/>
        <w:ind w:firstLine="675" w:firstLineChars="200"/>
        <w:rPr>
          <w:rFonts w:ascii="黑体" w:hAnsi="黑体" w:eastAsia="黑体" w:cs="黑体"/>
          <w:b/>
          <w:bCs/>
          <w:spacing w:val="3"/>
          <w:sz w:val="33"/>
          <w:szCs w:val="33"/>
        </w:rPr>
      </w:pPr>
    </w:p>
    <w:p>
      <w:pPr>
        <w:numPr>
          <w:ilvl w:val="0"/>
          <w:numId w:val="0"/>
        </w:numPr>
        <w:spacing w:before="107" w:line="224" w:lineRule="auto"/>
        <w:ind w:firstLine="572" w:firstLineChars="200"/>
        <w:rPr>
          <w:rFonts w:hint="eastAsia" w:ascii="黑体" w:hAnsi="黑体" w:eastAsia="黑体" w:cs="黑体"/>
          <w:b w:val="0"/>
          <w:bCs w:val="0"/>
          <w:sz w:val="28"/>
          <w:szCs w:val="28"/>
          <w:lang w:eastAsia="zh-CN"/>
        </w:rPr>
      </w:pPr>
      <w:r>
        <w:rPr>
          <w:rFonts w:hint="eastAsia" w:ascii="黑体" w:hAnsi="黑体" w:eastAsia="黑体" w:cs="黑体"/>
          <w:b w:val="0"/>
          <w:bCs w:val="0"/>
          <w:spacing w:val="3"/>
          <w:sz w:val="28"/>
          <w:szCs w:val="28"/>
        </w:rPr>
        <w:t>附件</w:t>
      </w:r>
      <w:r>
        <w:rPr>
          <w:rFonts w:hint="eastAsia" w:ascii="黑体" w:hAnsi="黑体" w:eastAsia="黑体" w:cs="黑体"/>
          <w:b w:val="0"/>
          <w:bCs w:val="0"/>
          <w:spacing w:val="3"/>
          <w:sz w:val="28"/>
          <w:szCs w:val="28"/>
          <w:lang w:val="en-US" w:eastAsia="zh-CN"/>
        </w:rPr>
        <w:t>2</w:t>
      </w:r>
      <w:bookmarkStart w:id="0" w:name="_GoBack"/>
      <w:bookmarkEnd w:id="0"/>
    </w:p>
    <w:p>
      <w:pPr>
        <w:spacing w:line="449" w:lineRule="auto"/>
        <w:rPr>
          <w:rFonts w:ascii="Arial"/>
          <w:sz w:val="21"/>
        </w:rPr>
      </w:pPr>
    </w:p>
    <w:p>
      <w:pPr>
        <w:spacing w:before="143" w:line="219" w:lineRule="auto"/>
        <w:rPr>
          <w:rFonts w:hint="eastAsia" w:ascii="宋体" w:hAnsi="宋体" w:cs="宋体"/>
          <w:b/>
          <w:bCs/>
          <w:spacing w:val="-10"/>
          <w:sz w:val="44"/>
          <w:szCs w:val="44"/>
          <w:lang w:val="en-US" w:eastAsia="zh-CN"/>
        </w:rPr>
      </w:pPr>
    </w:p>
    <w:p>
      <w:pPr>
        <w:spacing w:before="143" w:line="219" w:lineRule="auto"/>
        <w:ind w:left="3646"/>
        <w:rPr>
          <w:rFonts w:ascii="宋体" w:hAnsi="宋体" w:eastAsia="宋体" w:cs="宋体"/>
          <w:sz w:val="44"/>
          <w:szCs w:val="44"/>
        </w:rPr>
      </w:pPr>
      <w:r>
        <w:rPr>
          <w:rFonts w:hint="eastAsia" w:ascii="宋体" w:hAnsi="宋体" w:cs="宋体"/>
          <w:b/>
          <w:bCs/>
          <w:spacing w:val="-10"/>
          <w:sz w:val="44"/>
          <w:szCs w:val="44"/>
          <w:lang w:val="en-US" w:eastAsia="zh-CN"/>
        </w:rPr>
        <w:t>区</w:t>
      </w:r>
      <w:r>
        <w:rPr>
          <w:rFonts w:ascii="宋体" w:hAnsi="宋体" w:eastAsia="宋体" w:cs="宋体"/>
          <w:b/>
          <w:bCs/>
          <w:spacing w:val="-10"/>
          <w:sz w:val="44"/>
          <w:szCs w:val="44"/>
        </w:rPr>
        <w:t>级政府行政规范性文件清理情况汇总表</w:t>
      </w:r>
    </w:p>
    <w:p>
      <w:pPr>
        <w:spacing w:line="317" w:lineRule="auto"/>
        <w:rPr>
          <w:rFonts w:ascii="Arial"/>
          <w:sz w:val="21"/>
        </w:rPr>
      </w:pPr>
    </w:p>
    <w:p>
      <w:pPr>
        <w:spacing w:line="317" w:lineRule="auto"/>
        <w:rPr>
          <w:rFonts w:ascii="Arial"/>
          <w:sz w:val="21"/>
        </w:rPr>
      </w:pP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宋体" w:eastAsia="宋体" w:cs="宋体"/>
          <w:color w:val="1C1B10"/>
          <w:sz w:val="28"/>
          <w:szCs w:val="28"/>
          <w:lang w:val="en-US" w:eastAsia="zh-CN" w:bidi="ar-SA"/>
        </w:rPr>
      </w:pPr>
      <w:r>
        <w:rPr>
          <w:rFonts w:hint="eastAsia" w:ascii="宋体" w:eastAsia="宋体" w:cs="宋体"/>
          <w:color w:val="1C1B10"/>
          <w:sz w:val="28"/>
          <w:szCs w:val="28"/>
          <w:lang w:val="en-US" w:eastAsia="zh-CN" w:bidi="ar-SA"/>
        </w:rPr>
        <w:t xml:space="preserve">填表单位(盖章)：    填表人： </w:t>
      </w:r>
      <w:r>
        <w:rPr>
          <w:rFonts w:hint="eastAsia" w:ascii="宋体" w:cs="宋体"/>
          <w:color w:val="1C1B10"/>
          <w:sz w:val="28"/>
          <w:szCs w:val="28"/>
          <w:lang w:val="en-US" w:eastAsia="zh-CN" w:bidi="ar-SA"/>
        </w:rPr>
        <w:t>李婧</w:t>
      </w:r>
      <w:r>
        <w:rPr>
          <w:rFonts w:hint="eastAsia" w:ascii="宋体" w:eastAsia="宋体" w:cs="宋体"/>
          <w:color w:val="1C1B10"/>
          <w:sz w:val="28"/>
          <w:szCs w:val="28"/>
          <w:lang w:val="en-US" w:eastAsia="zh-CN" w:bidi="ar-SA"/>
        </w:rPr>
        <w:t xml:space="preserve">       联系电话：</w:t>
      </w:r>
      <w:r>
        <w:rPr>
          <w:rFonts w:hint="eastAsia" w:ascii="宋体" w:cs="宋体"/>
          <w:color w:val="1C1B10"/>
          <w:sz w:val="28"/>
          <w:szCs w:val="28"/>
          <w:lang w:val="en-US" w:eastAsia="zh-CN" w:bidi="ar-SA"/>
        </w:rPr>
        <w:t>15663995217</w:t>
      </w:r>
      <w:r>
        <w:rPr>
          <w:rFonts w:hint="eastAsia" w:ascii="宋体" w:eastAsia="宋体" w:cs="宋体"/>
          <w:color w:val="1C1B10"/>
          <w:sz w:val="28"/>
          <w:szCs w:val="28"/>
          <w:lang w:val="en-US" w:eastAsia="zh-CN" w:bidi="ar-SA"/>
        </w:rPr>
        <w:t xml:space="preserve">   填表时间：  </w:t>
      </w:r>
      <w:r>
        <w:rPr>
          <w:rFonts w:hint="eastAsia" w:ascii="宋体" w:cs="宋体"/>
          <w:color w:val="1C1B10"/>
          <w:sz w:val="28"/>
          <w:szCs w:val="28"/>
          <w:lang w:val="en-US" w:eastAsia="zh-CN" w:bidi="ar-SA"/>
        </w:rPr>
        <w:t>2023</w:t>
      </w:r>
      <w:r>
        <w:rPr>
          <w:rFonts w:hint="eastAsia" w:ascii="宋体" w:eastAsia="宋体" w:cs="宋体"/>
          <w:color w:val="1C1B10"/>
          <w:sz w:val="28"/>
          <w:szCs w:val="28"/>
          <w:lang w:val="en-US" w:eastAsia="zh-CN" w:bidi="ar-SA"/>
        </w:rPr>
        <w:t xml:space="preserve">  年  </w:t>
      </w:r>
      <w:r>
        <w:rPr>
          <w:rFonts w:hint="eastAsia" w:ascii="宋体" w:cs="宋体"/>
          <w:color w:val="1C1B10"/>
          <w:sz w:val="28"/>
          <w:szCs w:val="28"/>
          <w:lang w:val="en-US" w:eastAsia="zh-CN" w:bidi="ar-SA"/>
        </w:rPr>
        <w:t>10</w:t>
      </w:r>
      <w:r>
        <w:rPr>
          <w:rFonts w:hint="eastAsia" w:ascii="宋体" w:eastAsia="宋体" w:cs="宋体"/>
          <w:color w:val="1C1B10"/>
          <w:sz w:val="28"/>
          <w:szCs w:val="28"/>
          <w:lang w:val="en-US" w:eastAsia="zh-CN" w:bidi="ar-SA"/>
        </w:rPr>
        <w:t xml:space="preserve">  月 </w:t>
      </w:r>
      <w:r>
        <w:rPr>
          <w:rFonts w:hint="eastAsia" w:ascii="宋体" w:cs="宋体"/>
          <w:color w:val="1C1B10"/>
          <w:sz w:val="28"/>
          <w:szCs w:val="28"/>
          <w:lang w:val="en-US" w:eastAsia="zh-CN" w:bidi="ar-SA"/>
        </w:rPr>
        <w:t>7</w:t>
      </w:r>
      <w:r>
        <w:rPr>
          <w:rFonts w:hint="eastAsia" w:ascii="宋体" w:eastAsia="宋体" w:cs="宋体"/>
          <w:color w:val="1C1B10"/>
          <w:sz w:val="28"/>
          <w:szCs w:val="28"/>
          <w:lang w:val="en-US" w:eastAsia="zh-CN" w:bidi="ar-SA"/>
        </w:rPr>
        <w:t xml:space="preserve">   日</w:t>
      </w:r>
    </w:p>
    <w:p>
      <w:pPr>
        <w:spacing w:line="173" w:lineRule="exact"/>
      </w:pPr>
    </w:p>
    <w:tbl>
      <w:tblPr>
        <w:tblStyle w:val="9"/>
        <w:tblW w:w="15270"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42"/>
        <w:gridCol w:w="4127"/>
        <w:gridCol w:w="3578"/>
        <w:gridCol w:w="3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042" w:type="dxa"/>
            <w:vAlign w:val="top"/>
          </w:tcPr>
          <w:p>
            <w:pPr>
              <w:spacing w:before="189" w:line="219" w:lineRule="auto"/>
              <w:ind w:left="1538"/>
              <w:rPr>
                <w:rFonts w:ascii="宋体" w:hAnsi="宋体" w:eastAsia="宋体" w:cs="宋体"/>
                <w:sz w:val="24"/>
                <w:szCs w:val="24"/>
              </w:rPr>
            </w:pPr>
            <w:r>
              <w:rPr>
                <w:rFonts w:ascii="宋体" w:hAnsi="宋体" w:eastAsia="宋体" w:cs="宋体"/>
                <w:b/>
                <w:bCs/>
                <w:spacing w:val="-5"/>
                <w:sz w:val="24"/>
                <w:szCs w:val="24"/>
              </w:rPr>
              <w:t>制定机关</w:t>
            </w:r>
          </w:p>
        </w:tc>
        <w:tc>
          <w:tcPr>
            <w:tcW w:w="4127" w:type="dxa"/>
            <w:vAlign w:val="top"/>
          </w:tcPr>
          <w:p>
            <w:pPr>
              <w:spacing w:before="191" w:line="219" w:lineRule="auto"/>
              <w:ind w:left="1336"/>
              <w:rPr>
                <w:rFonts w:ascii="宋体" w:hAnsi="宋体" w:eastAsia="宋体" w:cs="宋体"/>
                <w:sz w:val="24"/>
                <w:szCs w:val="24"/>
              </w:rPr>
            </w:pPr>
            <w:r>
              <w:rPr>
                <w:rFonts w:ascii="宋体" w:hAnsi="宋体" w:eastAsia="宋体" w:cs="宋体"/>
                <w:b/>
                <w:bCs/>
                <w:spacing w:val="-4"/>
                <w:sz w:val="24"/>
                <w:szCs w:val="24"/>
              </w:rPr>
              <w:t>保留文件总数</w:t>
            </w:r>
          </w:p>
        </w:tc>
        <w:tc>
          <w:tcPr>
            <w:tcW w:w="3578" w:type="dxa"/>
            <w:vAlign w:val="top"/>
          </w:tcPr>
          <w:p>
            <w:pPr>
              <w:spacing w:before="191" w:line="219" w:lineRule="auto"/>
              <w:ind w:left="1069"/>
              <w:rPr>
                <w:rFonts w:ascii="宋体" w:hAnsi="宋体" w:eastAsia="宋体" w:cs="宋体"/>
                <w:sz w:val="24"/>
                <w:szCs w:val="24"/>
              </w:rPr>
            </w:pPr>
            <w:r>
              <w:rPr>
                <w:rFonts w:ascii="宋体" w:hAnsi="宋体" w:eastAsia="宋体" w:cs="宋体"/>
                <w:b/>
                <w:bCs/>
                <w:spacing w:val="-4"/>
                <w:sz w:val="24"/>
                <w:szCs w:val="24"/>
              </w:rPr>
              <w:t>修改文件总数</w:t>
            </w:r>
          </w:p>
        </w:tc>
        <w:tc>
          <w:tcPr>
            <w:tcW w:w="3523" w:type="dxa"/>
            <w:vAlign w:val="top"/>
          </w:tcPr>
          <w:p>
            <w:pPr>
              <w:spacing w:before="191" w:line="219" w:lineRule="auto"/>
              <w:ind w:left="1041"/>
              <w:rPr>
                <w:rFonts w:ascii="宋体" w:hAnsi="宋体" w:eastAsia="宋体" w:cs="宋体"/>
                <w:sz w:val="24"/>
                <w:szCs w:val="24"/>
              </w:rPr>
            </w:pPr>
            <w:r>
              <w:rPr>
                <w:rFonts w:ascii="宋体" w:hAnsi="宋体" w:eastAsia="宋体" w:cs="宋体"/>
                <w:b/>
                <w:bCs/>
                <w:spacing w:val="-4"/>
                <w:sz w:val="24"/>
                <w:szCs w:val="24"/>
              </w:rPr>
              <w:t>废止文件总数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042" w:type="dxa"/>
            <w:vAlign w:val="top"/>
          </w:tcPr>
          <w:p>
            <w:pPr>
              <w:spacing w:before="140" w:line="219" w:lineRule="auto"/>
              <w:ind w:left="1054"/>
              <w:rPr>
                <w:rFonts w:ascii="宋体" w:hAnsi="宋体" w:eastAsia="宋体" w:cs="宋体"/>
                <w:sz w:val="24"/>
                <w:szCs w:val="24"/>
              </w:rPr>
            </w:pPr>
            <w:r>
              <w:rPr>
                <w:rFonts w:hint="eastAsia" w:ascii="宋体" w:hAnsi="宋体" w:cs="宋体"/>
                <w:spacing w:val="5"/>
                <w:sz w:val="24"/>
                <w:szCs w:val="24"/>
                <w:lang w:val="en-US" w:eastAsia="zh-CN"/>
              </w:rPr>
              <w:t>区</w:t>
            </w:r>
            <w:r>
              <w:rPr>
                <w:rFonts w:ascii="宋体" w:hAnsi="宋体" w:eastAsia="宋体" w:cs="宋体"/>
                <w:spacing w:val="5"/>
                <w:sz w:val="24"/>
                <w:szCs w:val="24"/>
              </w:rPr>
              <w:t>级政府(办公室)</w:t>
            </w:r>
          </w:p>
        </w:tc>
        <w:tc>
          <w:tcPr>
            <w:tcW w:w="4127" w:type="dxa"/>
            <w:vAlign w:val="center"/>
          </w:tcPr>
          <w:p>
            <w:pPr>
              <w:jc w:val="center"/>
              <w:rPr>
                <w:rFonts w:hint="default" w:ascii="Arial" w:eastAsia="宋体"/>
                <w:sz w:val="21"/>
                <w:lang w:val="en-US" w:eastAsia="zh-CN"/>
              </w:rPr>
            </w:pPr>
            <w:r>
              <w:rPr>
                <w:rFonts w:hint="eastAsia" w:eastAsia="宋体"/>
                <w:sz w:val="21"/>
                <w:lang w:val="en-US" w:eastAsia="zh-CN"/>
              </w:rPr>
              <w:t>15</w:t>
            </w:r>
          </w:p>
        </w:tc>
        <w:tc>
          <w:tcPr>
            <w:tcW w:w="3578"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3523" w:type="dxa"/>
            <w:vAlign w:val="center"/>
          </w:tcPr>
          <w:p>
            <w:pPr>
              <w:jc w:val="center"/>
              <w:rPr>
                <w:rFonts w:hint="default" w:ascii="Arial" w:eastAsia="宋体"/>
                <w:sz w:val="21"/>
                <w:lang w:val="en-US" w:eastAsia="zh-CN"/>
              </w:rPr>
            </w:pPr>
            <w:r>
              <w:rPr>
                <w:rFonts w:hint="eastAsia" w:ascii="Arial"/>
                <w:sz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4042" w:type="dxa"/>
            <w:vAlign w:val="top"/>
          </w:tcPr>
          <w:p>
            <w:pPr>
              <w:spacing w:before="132" w:line="219" w:lineRule="auto"/>
              <w:ind w:left="1054"/>
              <w:rPr>
                <w:rFonts w:ascii="宋体" w:hAnsi="宋体" w:eastAsia="宋体" w:cs="宋体"/>
                <w:sz w:val="24"/>
                <w:szCs w:val="24"/>
              </w:rPr>
            </w:pPr>
            <w:r>
              <w:rPr>
                <w:rFonts w:ascii="宋体" w:hAnsi="宋体" w:eastAsia="宋体" w:cs="宋体"/>
                <w:spacing w:val="3"/>
                <w:sz w:val="24"/>
                <w:szCs w:val="24"/>
              </w:rPr>
              <w:t>县级政府工作部门</w:t>
            </w:r>
          </w:p>
        </w:tc>
        <w:tc>
          <w:tcPr>
            <w:tcW w:w="4127" w:type="dxa"/>
            <w:vAlign w:val="top"/>
          </w:tcPr>
          <w:p>
            <w:pPr>
              <w:rPr>
                <w:rFonts w:ascii="Arial"/>
                <w:sz w:val="21"/>
              </w:rPr>
            </w:pPr>
          </w:p>
        </w:tc>
        <w:tc>
          <w:tcPr>
            <w:tcW w:w="3578" w:type="dxa"/>
            <w:vAlign w:val="top"/>
          </w:tcPr>
          <w:p>
            <w:pPr>
              <w:rPr>
                <w:rFonts w:ascii="Arial"/>
                <w:sz w:val="21"/>
              </w:rPr>
            </w:pPr>
          </w:p>
        </w:tc>
        <w:tc>
          <w:tcPr>
            <w:tcW w:w="35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42" w:type="dxa"/>
            <w:vAlign w:val="top"/>
          </w:tcPr>
          <w:p>
            <w:pPr>
              <w:spacing w:before="124" w:line="219" w:lineRule="auto"/>
              <w:ind w:left="1414"/>
              <w:rPr>
                <w:rFonts w:ascii="宋体" w:hAnsi="宋体" w:eastAsia="宋体" w:cs="宋体"/>
                <w:sz w:val="24"/>
                <w:szCs w:val="24"/>
              </w:rPr>
            </w:pPr>
            <w:r>
              <w:rPr>
                <w:rFonts w:ascii="宋体" w:hAnsi="宋体" w:eastAsia="宋体" w:cs="宋体"/>
                <w:spacing w:val="1"/>
                <w:sz w:val="24"/>
                <w:szCs w:val="24"/>
              </w:rPr>
              <w:t>乡(镇)政府</w:t>
            </w:r>
          </w:p>
        </w:tc>
        <w:tc>
          <w:tcPr>
            <w:tcW w:w="4127" w:type="dxa"/>
            <w:vAlign w:val="top"/>
          </w:tcPr>
          <w:p>
            <w:pPr>
              <w:rPr>
                <w:rFonts w:ascii="Arial"/>
                <w:sz w:val="21"/>
              </w:rPr>
            </w:pPr>
          </w:p>
        </w:tc>
        <w:tc>
          <w:tcPr>
            <w:tcW w:w="3578" w:type="dxa"/>
            <w:vAlign w:val="top"/>
          </w:tcPr>
          <w:p>
            <w:pPr>
              <w:rPr>
                <w:rFonts w:ascii="Arial"/>
                <w:sz w:val="21"/>
              </w:rPr>
            </w:pPr>
          </w:p>
        </w:tc>
        <w:tc>
          <w:tcPr>
            <w:tcW w:w="35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4042" w:type="dxa"/>
            <w:vAlign w:val="top"/>
          </w:tcPr>
          <w:p>
            <w:pPr>
              <w:spacing w:before="139" w:line="221" w:lineRule="auto"/>
              <w:ind w:left="1354"/>
              <w:rPr>
                <w:rFonts w:ascii="宋体" w:hAnsi="宋体" w:eastAsia="宋体" w:cs="宋体"/>
                <w:sz w:val="24"/>
                <w:szCs w:val="24"/>
              </w:rPr>
            </w:pPr>
            <w:r>
              <w:rPr>
                <w:rFonts w:ascii="宋体" w:hAnsi="宋体" w:eastAsia="宋体" w:cs="宋体"/>
                <w:spacing w:val="-8"/>
                <w:sz w:val="24"/>
                <w:szCs w:val="24"/>
              </w:rPr>
              <w:t>总</w:t>
            </w:r>
            <w:r>
              <w:rPr>
                <w:rFonts w:ascii="宋体" w:hAnsi="宋体" w:eastAsia="宋体" w:cs="宋体"/>
                <w:spacing w:val="5"/>
                <w:sz w:val="24"/>
                <w:szCs w:val="24"/>
              </w:rPr>
              <w:t xml:space="preserve">       </w:t>
            </w:r>
            <w:r>
              <w:rPr>
                <w:rFonts w:ascii="宋体" w:hAnsi="宋体" w:eastAsia="宋体" w:cs="宋体"/>
                <w:spacing w:val="-8"/>
                <w:sz w:val="24"/>
                <w:szCs w:val="24"/>
              </w:rPr>
              <w:t>计</w:t>
            </w:r>
          </w:p>
        </w:tc>
        <w:tc>
          <w:tcPr>
            <w:tcW w:w="4127" w:type="dxa"/>
            <w:vAlign w:val="top"/>
          </w:tcPr>
          <w:p>
            <w:pPr>
              <w:rPr>
                <w:rFonts w:ascii="Arial"/>
                <w:sz w:val="21"/>
              </w:rPr>
            </w:pPr>
          </w:p>
        </w:tc>
        <w:tc>
          <w:tcPr>
            <w:tcW w:w="3578" w:type="dxa"/>
            <w:vAlign w:val="top"/>
          </w:tcPr>
          <w:p>
            <w:pPr>
              <w:rPr>
                <w:rFonts w:ascii="Arial"/>
                <w:sz w:val="21"/>
              </w:rPr>
            </w:pPr>
          </w:p>
        </w:tc>
        <w:tc>
          <w:tcPr>
            <w:tcW w:w="3523" w:type="dxa"/>
            <w:vAlign w:val="top"/>
          </w:tcPr>
          <w:p>
            <w:pPr>
              <w:rPr>
                <w:rFonts w:ascii="Arial"/>
                <w:sz w:val="21"/>
              </w:rPr>
            </w:pPr>
          </w:p>
        </w:tc>
      </w:tr>
    </w:tbl>
    <w:p>
      <w:pPr>
        <w:spacing w:before="83" w:line="215" w:lineRule="auto"/>
        <w:sectPr>
          <w:footerReference r:id="rId3" w:type="default"/>
          <w:pgSz w:w="16840" w:h="11740"/>
          <w:pgMar w:top="997" w:right="784" w:bottom="1610" w:left="689" w:header="0" w:footer="1341" w:gutter="0"/>
          <w:pgNumType w:fmt="decimal"/>
          <w:cols w:space="720" w:num="1"/>
        </w:sectPr>
      </w:pP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3660"/>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25AB8"/>
    <w:multiLevelType w:val="singleLevel"/>
    <w:tmpl w:val="35525AB8"/>
    <w:lvl w:ilvl="0" w:tentative="0">
      <w:start w:val="2"/>
      <w:numFmt w:val="decimal"/>
      <w:lvlText w:val="%1."/>
      <w:lvlJc w:val="left"/>
      <w:pPr>
        <w:tabs>
          <w:tab w:val="left" w:pos="312"/>
        </w:tabs>
        <w:ind w:left="1404"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kNmYzNjUyODQ0Y2M4YjAwM2FkY2FhMDFkNjUifQ=="/>
  </w:docVars>
  <w:rsids>
    <w:rsidRoot w:val="117420F4"/>
    <w:rsid w:val="04E85D39"/>
    <w:rsid w:val="0F4470B9"/>
    <w:rsid w:val="108F39D0"/>
    <w:rsid w:val="117420F4"/>
    <w:rsid w:val="13F15336"/>
    <w:rsid w:val="15C26F8A"/>
    <w:rsid w:val="163065E9"/>
    <w:rsid w:val="265E685B"/>
    <w:rsid w:val="290336EA"/>
    <w:rsid w:val="2EFB3436"/>
    <w:rsid w:val="37BE62CB"/>
    <w:rsid w:val="38745813"/>
    <w:rsid w:val="3A6E2C65"/>
    <w:rsid w:val="3EFC397B"/>
    <w:rsid w:val="448D7897"/>
    <w:rsid w:val="47B5195E"/>
    <w:rsid w:val="4C426F80"/>
    <w:rsid w:val="4F897F8C"/>
    <w:rsid w:val="5EED04A7"/>
    <w:rsid w:val="5EF710D6"/>
    <w:rsid w:val="66AC1B17"/>
    <w:rsid w:val="6B8F39BE"/>
    <w:rsid w:val="753C110C"/>
    <w:rsid w:val="7AA339B1"/>
    <w:rsid w:val="7D5B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rPr>
      <w:rFonts w:hint="default" w:ascii="Times New Roman" w:hAnsi="Times New Roman" w:eastAsia="宋体" w:cs="Times New Roman"/>
      <w:sz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0"/>
    <w:rPr>
      <w:color w:val="0000FF"/>
      <w:u w:val="none"/>
    </w:rPr>
  </w:style>
  <w:style w:type="paragraph" w:customStyle="1" w:styleId="8">
    <w:name w:val="正文1"/>
    <w:qFormat/>
    <w:uiPriority w:val="0"/>
    <w:pPr>
      <w:jc w:val="both"/>
    </w:pPr>
    <w:rPr>
      <w:rFonts w:ascii="Times New Roman" w:hAnsi="Times New Roman" w:eastAsia="宋体" w:cs="Times New Roman"/>
      <w:kern w:val="2"/>
      <w:sz w:val="21"/>
      <w:szCs w:val="21"/>
      <w:lang w:val="en-US" w:eastAsia="zh-CN"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2023-09-28T07:22:00Z</dcterms:created>
  <dc:creator>Te Fuir</dc:creator>
  <cp:lastModifiedBy>张开心</cp:lastModifiedBy>
  <cp:lastPrinted>2023-10-10T07:15:00Z</cp:lastPrinted>
  <dcterms:modified xsi:type="dcterms:W3CDTF">2023-10-12T02:58:28Z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77E6B5CAAD4E44F19A07654AEC9DE208_13</vt:lpwstr>
  </property>
</Properties>
</file>