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kinsoku/>
        <w:wordWrap/>
        <w:overflowPunct/>
        <w:topLinePunct w:val="0"/>
        <w:autoSpaceDE/>
        <w:autoSpaceDN/>
        <w:bidi w:val="0"/>
        <w:adjustRightInd/>
        <w:snapToGrid w:val="0"/>
        <w:spacing w:line="560" w:lineRule="exact"/>
        <w:ind w:firstLine="0" w:firstLineChars="0"/>
        <w:textAlignment w:val="auto"/>
        <w:rPr>
          <w:rFonts w:ascii="宋体" w:hAnsi="宋体" w:eastAsia="宋体" w:cs="宋体"/>
          <w:b w:val="0"/>
          <w:bCs/>
          <w:color w:val="auto"/>
          <w:sz w:val="44"/>
          <w:szCs w:val="44"/>
        </w:rPr>
      </w:pPr>
    </w:p>
    <w:p>
      <w:pPr>
        <w:pageBreakBefore w:val="0"/>
        <w:widowControl/>
        <w:kinsoku/>
        <w:wordWrap/>
        <w:overflowPunct/>
        <w:topLinePunct w:val="0"/>
        <w:autoSpaceDE/>
        <w:autoSpaceDN/>
        <w:bidi w:val="0"/>
        <w:adjustRightInd/>
        <w:snapToGrid w:val="0"/>
        <w:spacing w:line="560" w:lineRule="exact"/>
        <w:ind w:left="220" w:firstLine="883"/>
        <w:jc w:val="center"/>
        <w:textAlignment w:val="auto"/>
        <w:rPr>
          <w:rFonts w:ascii="宋体" w:hAnsi="宋体" w:eastAsia="宋体" w:cs="宋体"/>
          <w:b w:val="0"/>
          <w:bCs/>
          <w:color w:val="auto"/>
          <w:sz w:val="44"/>
          <w:szCs w:val="44"/>
        </w:rPr>
      </w:pPr>
    </w:p>
    <w:p>
      <w:pPr>
        <w:pageBreakBefore w:val="0"/>
        <w:widowControl/>
        <w:kinsoku/>
        <w:wordWrap/>
        <w:overflowPunct/>
        <w:topLinePunct w:val="0"/>
        <w:autoSpaceDE/>
        <w:autoSpaceDN/>
        <w:bidi w:val="0"/>
        <w:adjustRightInd/>
        <w:snapToGrid w:val="0"/>
        <w:spacing w:line="560" w:lineRule="exact"/>
        <w:ind w:left="220" w:firstLine="883"/>
        <w:jc w:val="center"/>
        <w:textAlignment w:val="auto"/>
        <w:rPr>
          <w:rFonts w:ascii="宋体" w:hAnsi="宋体" w:eastAsia="宋体" w:cs="宋体"/>
          <w:b w:val="0"/>
          <w:bCs/>
          <w:color w:val="auto"/>
          <w:sz w:val="44"/>
          <w:szCs w:val="44"/>
        </w:rPr>
      </w:pPr>
    </w:p>
    <w:p>
      <w:pPr>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lang w:val="en-US" w:eastAsia="zh-CN"/>
        </w:rPr>
        <w:t>四方台区</w:t>
      </w:r>
      <w:r>
        <w:rPr>
          <w:rFonts w:hint="eastAsia" w:ascii="方正小标宋简体" w:hAnsi="方正小标宋简体" w:eastAsia="方正小标宋简体" w:cs="方正小标宋简体"/>
          <w:b w:val="0"/>
          <w:bCs/>
          <w:color w:val="auto"/>
          <w:sz w:val="44"/>
          <w:szCs w:val="44"/>
        </w:rPr>
        <w:t>突发环境事件应急预案</w:t>
      </w: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ind w:left="0" w:leftChars="0" w:firstLine="0" w:firstLineChars="0"/>
        <w:textAlignment w:val="auto"/>
        <w:rPr>
          <w:rFonts w:ascii="仿宋" w:hAnsi="仿宋" w:cs="仿宋"/>
          <w:b w:val="0"/>
          <w:bCs/>
          <w:color w:val="auto"/>
        </w:rPr>
      </w:pPr>
    </w:p>
    <w:p>
      <w:pPr>
        <w:pageBreakBefore w:val="0"/>
        <w:kinsoku/>
        <w:wordWrap/>
        <w:overflowPunct/>
        <w:topLinePunct w:val="0"/>
        <w:autoSpaceDE/>
        <w:autoSpaceDN/>
        <w:bidi w:val="0"/>
        <w:adjustRightInd/>
        <w:snapToGrid w:val="0"/>
        <w:spacing w:line="560" w:lineRule="exact"/>
        <w:ind w:left="0" w:leftChars="0" w:firstLine="0" w:firstLineChars="0"/>
        <w:textAlignment w:val="auto"/>
        <w:rPr>
          <w:rFonts w:ascii="仿宋" w:hAnsi="仿宋" w:cs="仿宋"/>
          <w:b w:val="0"/>
          <w:bCs/>
          <w:color w:val="auto"/>
        </w:rPr>
      </w:pPr>
    </w:p>
    <w:sdt>
      <w:sdtPr>
        <w:rPr>
          <w:rFonts w:ascii="宋体" w:hAnsi="宋体" w:eastAsia="宋体" w:cs="Times New Roman"/>
          <w:b w:val="0"/>
          <w:bCs/>
          <w:kern w:val="2"/>
          <w:sz w:val="21"/>
          <w:szCs w:val="24"/>
          <w:lang w:val="en-US" w:eastAsia="zh-CN" w:bidi="ar-SA"/>
        </w:rPr>
        <w:id w:val="147471561"/>
        <w15:color w:val="DBDBDB"/>
        <w:docPartObj>
          <w:docPartGallery w:val="Table of Contents"/>
          <w:docPartUnique/>
        </w:docPartObj>
      </w:sdtPr>
      <w:sdtEndPr>
        <w:rPr>
          <w:rFonts w:ascii="仿宋" w:hAnsi="仿宋" w:eastAsia="仿宋_GB2312" w:cs="仿宋"/>
          <w:b w:val="0"/>
          <w:bCs/>
          <w:color w:val="auto"/>
          <w:kern w:val="2"/>
          <w:sz w:val="32"/>
          <w:szCs w:val="24"/>
          <w:lang w:val="en-US" w:eastAsia="zh-CN" w:bidi="ar-SA"/>
        </w:rPr>
      </w:sdtEndPr>
      <w:sdtContent>
        <w:p>
          <w:pPr>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0" w:firstLineChars="0"/>
            <w:jc w:val="center"/>
            <w:textAlignment w:val="auto"/>
            <w:rPr>
              <w:rFonts w:hint="eastAsia" w:ascii="黑体" w:hAnsi="黑体" w:eastAsia="黑体" w:cs="黑体"/>
              <w:b w:val="0"/>
              <w:bCs/>
              <w:sz w:val="32"/>
              <w:szCs w:val="32"/>
            </w:rPr>
          </w:pPr>
          <w:r>
            <w:rPr>
              <w:rFonts w:hint="eastAsia" w:ascii="黑体" w:hAnsi="黑体" w:eastAsia="黑体" w:cs="黑体"/>
              <w:b w:val="0"/>
              <w:bCs/>
              <w:sz w:val="40"/>
              <w:szCs w:val="40"/>
            </w:rPr>
            <w:t>目</w:t>
          </w:r>
          <w:r>
            <w:rPr>
              <w:rFonts w:hint="eastAsia" w:ascii="黑体" w:hAnsi="黑体" w:eastAsia="黑体" w:cs="黑体"/>
              <w:b w:val="0"/>
              <w:bCs/>
              <w:sz w:val="40"/>
              <w:szCs w:val="40"/>
              <w:lang w:val="en-US" w:eastAsia="zh-CN"/>
            </w:rPr>
            <w:t xml:space="preserve">  </w:t>
          </w:r>
          <w:r>
            <w:rPr>
              <w:rFonts w:hint="eastAsia" w:ascii="黑体" w:hAnsi="黑体" w:eastAsia="黑体" w:cs="黑体"/>
              <w:b w:val="0"/>
              <w:bCs/>
              <w:sz w:val="40"/>
              <w:szCs w:val="40"/>
            </w:rPr>
            <w:t>录</w:t>
          </w:r>
        </w:p>
        <w:p>
          <w:pPr>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0" w:firstLineChars="0"/>
            <w:jc w:val="center"/>
            <w:textAlignment w:val="auto"/>
            <w:rPr>
              <w:rFonts w:hint="eastAsia" w:ascii="黑体" w:hAnsi="黑体" w:eastAsia="黑体" w:cs="黑体"/>
              <w:b w:val="0"/>
              <w:bCs/>
              <w:sz w:val="32"/>
              <w:szCs w:val="32"/>
            </w:rPr>
          </w:pP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ascii="仿宋" w:hAnsi="仿宋" w:cs="仿宋"/>
              <w:b w:val="0"/>
              <w:bCs/>
              <w:color w:val="auto"/>
            </w:rPr>
            <w:fldChar w:fldCharType="begin"/>
          </w:r>
          <w:r>
            <w:rPr>
              <w:rFonts w:ascii="仿宋" w:hAnsi="仿宋" w:cs="仿宋"/>
              <w:b w:val="0"/>
              <w:bCs/>
              <w:color w:val="auto"/>
            </w:rPr>
            <w:instrText xml:space="preserve">TOC \o "1-3" \h \u </w:instrText>
          </w:r>
          <w:r>
            <w:rPr>
              <w:rFonts w:ascii="仿宋" w:hAnsi="仿宋" w:cs="仿宋"/>
              <w:b w:val="0"/>
              <w:bCs/>
              <w:color w:val="auto"/>
            </w:rPr>
            <w:fldChar w:fldCharType="separate"/>
          </w: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_Toc6995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1.总则</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jc w:val="lef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_Toc12290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1.1 编制目的</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_Toc21533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1.2 编制依据</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_Toc16199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1.3 适用范围</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b w:val="0"/>
              <w:bCs/>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_Toc15749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1.4 工作原则</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_Toc28933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1.5 预案体系</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_Toc17287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2.组织指挥体系</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_Toc24046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2.1 指挥部组成与职责</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_Toc3622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2.1.1 应急指挥部组成</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_Toc8100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 xml:space="preserve">2.1.2 </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环境应急指挥部职责</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_Toc25443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2.1.3 成员单位职责</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_Toc21358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 xml:space="preserve">2.1.4 </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环境应急指挥部办公室职责</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_Toc9639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2.2 现场指挥部组成与职责</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b w:val="0"/>
              <w:bCs/>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_Toc2911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2.2.1 现场指挥部组成</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_Toc15041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2.2.2 现场应急工作组职责</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_Toc27114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2.3 专家咨询组</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_Toc18354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3.预警机制</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_Toc17153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3.1 监测和风险分析</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_Toc20431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3.2 预防</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_Toc14119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3.3 预警</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_Toc31237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3.3.1 预警分级</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_Toc8228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3.3.2 预警分级标准</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_Toc5452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rPr>
            <w:t>.3.3 预警信息发布</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_Toc9270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4.应急响应</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_Toc32129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4.1 Ⅰ级响应</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_Toc11255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4.2 Ⅱ级响应</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_Toc19520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4.3 Ⅲ级响应</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_Toc6228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4.4 Ⅳ级响应</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_Toc23934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5.应急处置</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_Toc16703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5.1 信息报告</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_Toc11755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5.1.1 信息报告程序</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_Toc19214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5.1.2 信息报告内容</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_Toc2402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5.1.3 信息报告方式</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_Toc3996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5.2 应急处置措施</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_Toc29179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5.2.1 应急处置原则</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_Toc425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5.2.2 先期处置</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_Toc11378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5.2.3 现场处置</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_Toc25614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5.3 指挥协调</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_Toc1282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5.4 力量部署</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_Toc15296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5.5 信息发布</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_Toc14312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5.6 应急终止</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_Toc23223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6.后期工作</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_Toc806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6.1 损害评估</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_Toc4911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6.2 事件调查</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_Toc21317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6.3 善后处置</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_Toc24035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6.4 保险</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_Toc19227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7.应急保障</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_Toc21296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7.1 队伍保障</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_Toc9960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7.2 物资保障</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_Toc5701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7.3 资金保障</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_Toc15694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7.4  医疗卫生保障</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_Toc2756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7.5通信保障</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_Toc13536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7.6  交通运输</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_Toc12419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7.7 治安保障</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_Toc31587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lang w:val="en-US" w:eastAsia="zh-CN"/>
            </w:rPr>
            <w:t>7.8</w:t>
          </w:r>
          <w:r>
            <w:rPr>
              <w:rFonts w:hint="eastAsia" w:ascii="仿宋_GB2312" w:hAnsi="仿宋_GB2312" w:eastAsia="仿宋_GB2312" w:cs="仿宋_GB2312"/>
              <w:b w:val="0"/>
              <w:bCs/>
              <w:sz w:val="32"/>
              <w:szCs w:val="32"/>
            </w:rPr>
            <w:t>公共基础设施保障</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_Toc7765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8.奖励与责任</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_Toc13311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8.1 奖励</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_Toc7158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8.2 责任追究</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_Toc15330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9.监督管理</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_Toc7321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9.1 宣传、培训和演练</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_Toc8495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9.1.1 宣传</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_Toc9899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9.1.2 培训</w:t>
          </w:r>
          <w:r>
            <w:rPr>
              <w:rFonts w:hint="eastAsia" w:ascii="仿宋_GB2312" w:hAnsi="仿宋_GB2312" w:eastAsia="仿宋_GB2312" w:cs="仿宋_GB2312"/>
              <w:b w:val="0"/>
              <w:bCs/>
              <w:color w:val="auto"/>
              <w:sz w:val="32"/>
              <w:szCs w:val="32"/>
            </w:rPr>
            <w:fldChar w:fldCharType="end"/>
          </w:r>
        </w:p>
        <w:p>
          <w:pPr>
            <w:pStyle w:val="5"/>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_Toc1581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9.1.3 演练</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b w:val="0"/>
              <w:bCs/>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_Toc23225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9.2 预案管理与更新</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_Toc31497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9.3 预案解释</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_Toc6829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9.4 预案生效时间</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_Toc27318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10.附录</w:t>
          </w:r>
          <w:r>
            <w:rPr>
              <w:rFonts w:hint="eastAsia" w:ascii="仿宋_GB2312" w:hAnsi="仿宋_GB2312" w:eastAsia="仿宋_GB2312" w:cs="仿宋_GB2312"/>
              <w:b w:val="0"/>
              <w:bCs/>
              <w:color w:val="auto"/>
              <w:sz w:val="32"/>
              <w:szCs w:val="32"/>
            </w:rPr>
            <w:fldChar w:fldCharType="end"/>
          </w:r>
        </w:p>
        <w:p>
          <w:pPr>
            <w:pStyle w:val="10"/>
            <w:pageBreakBefore w:val="0"/>
            <w:tabs>
              <w:tab w:val="right" w:leader="dot" w:pos="8640"/>
            </w:tabs>
            <w:kinsoku/>
            <w:wordWrap/>
            <w:overflowPunct/>
            <w:topLinePunct w:val="0"/>
            <w:autoSpaceDE/>
            <w:autoSpaceDN/>
            <w:bidi w:val="0"/>
            <w:adjustRightInd/>
            <w:snapToGrid w:val="0"/>
            <w:spacing w:line="560" w:lineRule="exact"/>
            <w:ind w:left="0" w:leftChars="0" w:firstLine="0" w:firstLineChars="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_Toc7091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名词解释</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_Toc23460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附录1</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_Toc16518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附录2</w:t>
          </w:r>
          <w:r>
            <w:rPr>
              <w:rFonts w:hint="eastAsia" w:ascii="仿宋_GB2312" w:hAnsi="仿宋_GB2312" w:eastAsia="仿宋_GB2312" w:cs="仿宋_GB2312"/>
              <w:b w:val="0"/>
              <w:bCs/>
              <w:color w:val="auto"/>
              <w:sz w:val="32"/>
              <w:szCs w:val="32"/>
            </w:rPr>
            <w:fldChar w:fldCharType="end"/>
          </w:r>
        </w:p>
        <w:p>
          <w:pPr>
            <w:pStyle w:val="9"/>
            <w:pageBreakBefore w:val="0"/>
            <w:tabs>
              <w:tab w:val="right" w:leader="dot" w:pos="8640"/>
            </w:tabs>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auto"/>
              <w:sz w:val="32"/>
              <w:szCs w:val="32"/>
            </w:rPr>
            <w:fldChar w:fldCharType="begin"/>
          </w:r>
          <w:r>
            <w:rPr>
              <w:rFonts w:hint="eastAsia" w:ascii="仿宋_GB2312" w:hAnsi="仿宋_GB2312" w:eastAsia="仿宋_GB2312" w:cs="仿宋_GB2312"/>
              <w:b w:val="0"/>
              <w:bCs/>
              <w:sz w:val="32"/>
              <w:szCs w:val="32"/>
            </w:rPr>
            <w:instrText xml:space="preserve"> HYPERLINK \l _Toc2926 </w:instrText>
          </w:r>
          <w:r>
            <w:rPr>
              <w:rFonts w:hint="eastAsia" w:ascii="仿宋_GB2312" w:hAnsi="仿宋_GB2312" w:eastAsia="仿宋_GB2312" w:cs="仿宋_GB2312"/>
              <w:b w:val="0"/>
              <w:bCs/>
              <w:sz w:val="32"/>
              <w:szCs w:val="32"/>
            </w:rPr>
            <w:fldChar w:fldCharType="separate"/>
          </w:r>
          <w:r>
            <w:rPr>
              <w:rFonts w:hint="eastAsia" w:ascii="仿宋_GB2312" w:hAnsi="仿宋_GB2312" w:eastAsia="仿宋_GB2312" w:cs="仿宋_GB2312"/>
              <w:b w:val="0"/>
              <w:bCs/>
              <w:sz w:val="32"/>
              <w:szCs w:val="32"/>
            </w:rPr>
            <w:t>附录3</w:t>
          </w:r>
          <w:r>
            <w:rPr>
              <w:rFonts w:hint="eastAsia" w:ascii="仿宋_GB2312" w:hAnsi="仿宋_GB2312" w:eastAsia="仿宋_GB2312" w:cs="仿宋_GB2312"/>
              <w:b w:val="0"/>
              <w:bCs/>
              <w:color w:val="auto"/>
              <w:sz w:val="32"/>
              <w:szCs w:val="32"/>
            </w:rPr>
            <w:fldChar w:fldCharType="end"/>
          </w: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rPr>
              <w:rFonts w:ascii="仿宋" w:hAnsi="仿宋" w:cs="仿宋"/>
              <w:b w:val="0"/>
              <w:bCs/>
              <w:color w:val="auto"/>
            </w:rPr>
          </w:pPr>
          <w:r>
            <w:rPr>
              <w:rFonts w:ascii="仿宋" w:hAnsi="仿宋" w:cs="仿宋"/>
              <w:b w:val="0"/>
              <w:bCs/>
              <w:color w:val="auto"/>
            </w:rPr>
            <w:fldChar w:fldCharType="end"/>
          </w: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rPr>
              <w:rFonts w:ascii="仿宋" w:hAnsi="仿宋" w:cs="仿宋"/>
              <w:b w:val="0"/>
              <w:bCs/>
              <w:color w:val="auto"/>
            </w:rPr>
          </w:pP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rPr>
              <w:rFonts w:ascii="仿宋" w:hAnsi="仿宋" w:cs="仿宋"/>
              <w:b w:val="0"/>
              <w:bCs/>
              <w:color w:val="auto"/>
            </w:rPr>
          </w:pP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rPr>
              <w:rFonts w:ascii="仿宋" w:hAnsi="仿宋" w:eastAsia="仿宋_GB2312" w:cs="仿宋"/>
              <w:b w:val="0"/>
              <w:bCs/>
              <w:color w:val="auto"/>
              <w:kern w:val="2"/>
              <w:sz w:val="32"/>
              <w:szCs w:val="24"/>
              <w:lang w:val="en-US" w:eastAsia="zh-CN" w:bidi="ar-SA"/>
            </w:rPr>
          </w:pP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rPr>
              <w:rFonts w:ascii="仿宋" w:hAnsi="仿宋" w:eastAsia="仿宋_GB2312" w:cs="仿宋"/>
              <w:b w:val="0"/>
              <w:bCs/>
              <w:color w:val="auto"/>
              <w:kern w:val="2"/>
              <w:sz w:val="32"/>
              <w:szCs w:val="24"/>
              <w:lang w:val="en-US" w:eastAsia="zh-CN" w:bidi="ar-SA"/>
            </w:rPr>
          </w:pPr>
        </w:p>
      </w:sdtContent>
    </w:sdt>
    <w:p>
      <w:pPr>
        <w:pStyle w:val="2"/>
        <w:pageBreakBefore w:val="0"/>
        <w:kinsoku/>
        <w:wordWrap/>
        <w:overflowPunct/>
        <w:topLinePunct w:val="0"/>
        <w:autoSpaceDE/>
        <w:autoSpaceDN/>
        <w:bidi w:val="0"/>
        <w:adjustRightInd/>
        <w:snapToGrid w:val="0"/>
        <w:spacing w:line="560" w:lineRule="exact"/>
        <w:ind w:left="0" w:leftChars="0" w:firstLine="640" w:firstLineChars="200"/>
        <w:textAlignment w:val="auto"/>
        <w:outlineLvl w:val="2"/>
        <w:rPr>
          <w:rFonts w:hint="eastAsia" w:ascii="黑体" w:hAnsi="黑体" w:eastAsia="黑体" w:cs="黑体"/>
          <w:b w:val="0"/>
          <w:bCs/>
          <w:color w:val="auto"/>
        </w:rPr>
      </w:pPr>
      <w:bookmarkStart w:id="0" w:name="_Toc6995"/>
      <w:bookmarkStart w:id="1" w:name="_Toc29464"/>
      <w:bookmarkStart w:id="2" w:name="_Toc19404"/>
      <w:r>
        <w:rPr>
          <w:rFonts w:hint="eastAsia" w:ascii="黑体" w:hAnsi="黑体" w:eastAsia="黑体" w:cs="黑体"/>
          <w:b w:val="0"/>
          <w:bCs/>
          <w:color w:val="auto"/>
        </w:rPr>
        <w:t>1.总则</w:t>
      </w:r>
      <w:bookmarkEnd w:id="0"/>
      <w:bookmarkEnd w:id="1"/>
      <w:bookmarkEnd w:id="2"/>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3" w:name="_Toc12290"/>
      <w:bookmarkStart w:id="4" w:name="_Toc28615"/>
      <w:bookmarkStart w:id="5" w:name="_Toc4339"/>
      <w:r>
        <w:rPr>
          <w:rFonts w:hint="eastAsia" w:ascii="楷体_GB2312" w:hAnsi="楷体_GB2312" w:eastAsia="楷体_GB2312" w:cs="楷体_GB2312"/>
          <w:b w:val="0"/>
          <w:bCs/>
          <w:color w:val="auto"/>
        </w:rPr>
        <w:t>1.1 编制目的</w:t>
      </w:r>
      <w:bookmarkEnd w:id="3"/>
      <w:bookmarkEnd w:id="4"/>
      <w:bookmarkEnd w:id="5"/>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bookmarkStart w:id="6" w:name="_Toc6253"/>
      <w:r>
        <w:rPr>
          <w:rFonts w:hint="eastAsia"/>
          <w:b w:val="0"/>
          <w:bCs/>
          <w:color w:val="auto"/>
        </w:rPr>
        <w:t>为建立健全应对突发环境事件的应急机制，切实做好</w:t>
      </w:r>
      <w:r>
        <w:rPr>
          <w:rFonts w:hint="eastAsia"/>
          <w:b w:val="0"/>
          <w:bCs/>
          <w:color w:val="auto"/>
          <w:lang w:val="en-US" w:eastAsia="zh-CN"/>
        </w:rPr>
        <w:t>四方台区</w:t>
      </w:r>
      <w:r>
        <w:rPr>
          <w:rFonts w:hint="eastAsia"/>
          <w:b w:val="0"/>
          <w:bCs/>
          <w:color w:val="auto"/>
        </w:rPr>
        <w:t>突发环境事件防控和处置工作，预防和减少突发环境事件造成的损失，保障人民生命财产安全和生态环境安全。</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7" w:name="_Toc11989"/>
      <w:bookmarkStart w:id="8" w:name="_Toc21533"/>
      <w:r>
        <w:rPr>
          <w:rFonts w:hint="eastAsia" w:ascii="楷体_GB2312" w:hAnsi="楷体_GB2312" w:eastAsia="楷体_GB2312" w:cs="楷体_GB2312"/>
          <w:b w:val="0"/>
          <w:bCs/>
          <w:color w:val="auto"/>
        </w:rPr>
        <w:t>1.2 编制依据</w:t>
      </w:r>
      <w:bookmarkEnd w:id="6"/>
      <w:bookmarkEnd w:id="7"/>
      <w:bookmarkEnd w:id="8"/>
    </w:p>
    <w:p>
      <w:pPr>
        <w:pageBreakBefore w:val="0"/>
        <w:kinsoku/>
        <w:wordWrap/>
        <w:overflowPunct/>
        <w:topLinePunct w:val="0"/>
        <w:autoSpaceDE/>
        <w:autoSpaceDN/>
        <w:bidi w:val="0"/>
        <w:adjustRightInd/>
        <w:snapToGrid w:val="0"/>
        <w:spacing w:line="560" w:lineRule="exact"/>
        <w:ind w:firstLine="640"/>
        <w:textAlignment w:val="auto"/>
        <w:rPr>
          <w:rFonts w:hint="eastAsia"/>
          <w:b w:val="0"/>
          <w:bCs/>
          <w:color w:val="auto"/>
        </w:rPr>
      </w:pPr>
      <w:r>
        <w:rPr>
          <w:rFonts w:hint="eastAsia"/>
          <w:b w:val="0"/>
          <w:bCs/>
          <w:color w:val="auto"/>
        </w:rPr>
        <w:t>依据</w:t>
      </w:r>
      <w:r>
        <w:rPr>
          <w:rFonts w:hint="eastAsia"/>
          <w:b w:val="0"/>
          <w:bCs/>
          <w:color w:val="auto"/>
          <w:lang w:val="en-US" w:eastAsia="zh-CN"/>
        </w:rPr>
        <w:t>《中华人民共和国环境保护法》《中华人民共和国突发事件应对法》《国家突发环境事件应急预案》《黑龙江省人民政府突发公共事件总体应急预案》《黑龙江省突发事件应急预案管理办法》《黑龙江省突发环境事件应急预案》</w:t>
      </w:r>
      <w:r>
        <w:rPr>
          <w:rFonts w:hint="eastAsia"/>
          <w:b w:val="0"/>
          <w:bCs/>
          <w:color w:val="auto"/>
        </w:rPr>
        <w:t>等相关法律、法规、规章及规范性文件等，编制本预案。</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9" w:name="_Toc16991"/>
      <w:bookmarkStart w:id="10" w:name="_Toc4937"/>
      <w:bookmarkStart w:id="11" w:name="_Toc16199"/>
      <w:r>
        <w:rPr>
          <w:rFonts w:hint="eastAsia" w:ascii="楷体_GB2312" w:hAnsi="楷体_GB2312" w:eastAsia="楷体_GB2312" w:cs="楷体_GB2312"/>
          <w:b w:val="0"/>
          <w:bCs/>
          <w:color w:val="auto"/>
        </w:rPr>
        <w:t>1.3 适用范围</w:t>
      </w:r>
      <w:bookmarkEnd w:id="9"/>
      <w:bookmarkEnd w:id="10"/>
      <w:bookmarkEnd w:id="11"/>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本预案适用于</w:t>
      </w:r>
      <w:r>
        <w:rPr>
          <w:rFonts w:hint="eastAsia"/>
          <w:b w:val="0"/>
          <w:bCs/>
          <w:color w:val="auto"/>
          <w:lang w:val="en-US" w:eastAsia="zh-CN"/>
        </w:rPr>
        <w:t>四方台区</w:t>
      </w:r>
      <w:r>
        <w:rPr>
          <w:rFonts w:hint="eastAsia"/>
          <w:b w:val="0"/>
          <w:bCs/>
          <w:color w:val="auto"/>
        </w:rPr>
        <w:t>行政区域内发生的突发环境事件预防与应对工作。</w:t>
      </w:r>
    </w:p>
    <w:p>
      <w:pPr>
        <w:pageBreakBefore w:val="0"/>
        <w:kinsoku/>
        <w:wordWrap/>
        <w:overflowPunct/>
        <w:topLinePunct w:val="0"/>
        <w:autoSpaceDE/>
        <w:autoSpaceDN/>
        <w:bidi w:val="0"/>
        <w:adjustRightInd/>
        <w:snapToGrid w:val="0"/>
        <w:spacing w:line="560" w:lineRule="exact"/>
        <w:textAlignment w:val="auto"/>
        <w:rPr>
          <w:rFonts w:hint="eastAsia" w:eastAsia="仿宋_GB2312"/>
          <w:b w:val="0"/>
          <w:bCs/>
          <w:lang w:eastAsia="zh-CN"/>
        </w:rPr>
      </w:pPr>
      <w:r>
        <w:rPr>
          <w:rFonts w:hint="eastAsia"/>
          <w:b w:val="0"/>
          <w:bCs/>
        </w:rPr>
        <w:t>核设施及有关核活动发生的核事故所造成的辐射污染事件、船舶污染事件的应对工作、重污染天气应对工作按照其他相关应急预案规定执行</w:t>
      </w:r>
      <w:r>
        <w:rPr>
          <w:rFonts w:hint="eastAsia"/>
          <w:b w:val="0"/>
          <w:bCs/>
          <w:lang w:eastAsia="zh-CN"/>
        </w:rPr>
        <w:t>。</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12" w:name="_Toc15749"/>
      <w:bookmarkStart w:id="13" w:name="_Toc32324"/>
      <w:r>
        <w:rPr>
          <w:rFonts w:hint="eastAsia" w:ascii="楷体_GB2312" w:hAnsi="楷体_GB2312" w:eastAsia="楷体_GB2312" w:cs="楷体_GB2312"/>
          <w:b w:val="0"/>
          <w:bCs/>
          <w:color w:val="auto"/>
        </w:rPr>
        <w:t>1.4 工作原则</w:t>
      </w:r>
      <w:bookmarkEnd w:id="12"/>
      <w:bookmarkEnd w:id="13"/>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14" w:name="_Toc4292"/>
      <w:r>
        <w:rPr>
          <w:rFonts w:hint="eastAsia" w:ascii="仿宋_GB2312" w:hAnsi="仿宋_GB2312" w:eastAsia="仿宋_GB2312" w:cs="仿宋_GB2312"/>
          <w:b/>
          <w:bCs w:val="0"/>
          <w:color w:val="auto"/>
        </w:rPr>
        <w:t>以人为本，积极预防</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把人民群众生命财产安全放在首位，积极做好环境安全隐患排查治理的监管工作，推进重点环境风险区域监控预警体系建设，做到积极预防、及时预警、妥善处置，</w:t>
      </w:r>
      <w:r>
        <w:rPr>
          <w:rFonts w:hint="eastAsia" w:ascii="仿宋_GB2312" w:hAnsi="仿宋_GB2312" w:cs="仿宋_GB2312"/>
          <w:b w:val="0"/>
          <w:bCs/>
          <w:color w:val="auto"/>
          <w:lang w:eastAsia="zh-CN"/>
        </w:rPr>
        <w:t>最大限度</w:t>
      </w:r>
      <w:r>
        <w:rPr>
          <w:rFonts w:hint="eastAsia" w:ascii="仿宋_GB2312" w:hAnsi="仿宋_GB2312" w:eastAsia="仿宋_GB2312" w:cs="仿宋_GB2312"/>
          <w:b w:val="0"/>
          <w:bCs/>
          <w:color w:val="auto"/>
        </w:rPr>
        <w:t>减轻突发环境事件的危害和影响，保障公众健康，保护人民生命财产安全。</w:t>
      </w:r>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bCs w:val="0"/>
          <w:color w:val="auto"/>
        </w:rPr>
        <w:t>统一领导，分级管理</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在</w:t>
      </w:r>
      <w:r>
        <w:rPr>
          <w:rFonts w:hint="eastAsia" w:ascii="仿宋_GB2312" w:hAnsi="仿宋_GB2312" w:cs="仿宋_GB2312"/>
          <w:b w:val="0"/>
          <w:bCs/>
          <w:color w:val="auto"/>
          <w:lang w:val="en-US" w:eastAsia="zh-CN"/>
        </w:rPr>
        <w:t>区</w:t>
      </w:r>
      <w:r>
        <w:rPr>
          <w:rFonts w:hint="eastAsia" w:ascii="仿宋_GB2312" w:hAnsi="仿宋_GB2312" w:eastAsia="仿宋_GB2312" w:cs="仿宋_GB2312"/>
          <w:b w:val="0"/>
          <w:bCs/>
          <w:color w:val="auto"/>
        </w:rPr>
        <w:t>委、</w:t>
      </w:r>
      <w:r>
        <w:rPr>
          <w:rFonts w:hint="eastAsia" w:ascii="仿宋_GB2312" w:hAnsi="仿宋_GB2312" w:cs="仿宋_GB2312"/>
          <w:b w:val="0"/>
          <w:bCs/>
          <w:color w:val="auto"/>
          <w:lang w:val="en-US" w:eastAsia="zh-CN"/>
        </w:rPr>
        <w:t>区</w:t>
      </w:r>
      <w:r>
        <w:rPr>
          <w:rFonts w:hint="eastAsia" w:ascii="仿宋_GB2312" w:hAnsi="仿宋_GB2312" w:eastAsia="仿宋_GB2312" w:cs="仿宋_GB2312"/>
          <w:b w:val="0"/>
          <w:bCs/>
          <w:color w:val="auto"/>
        </w:rPr>
        <w:t>政府统一领导下，</w:t>
      </w:r>
      <w:r>
        <w:rPr>
          <w:rFonts w:hint="eastAsia" w:ascii="仿宋_GB2312" w:hAnsi="仿宋_GB2312" w:cs="仿宋_GB2312"/>
          <w:b w:val="0"/>
          <w:bCs/>
          <w:color w:val="auto"/>
          <w:lang w:val="en-US" w:eastAsia="zh-CN"/>
        </w:rPr>
        <w:t>四方台区</w:t>
      </w:r>
      <w:r>
        <w:rPr>
          <w:rFonts w:hint="eastAsia" w:ascii="仿宋_GB2312" w:hAnsi="仿宋_GB2312" w:eastAsia="仿宋_GB2312" w:cs="仿宋_GB2312"/>
          <w:b w:val="0"/>
          <w:bCs/>
          <w:color w:val="auto"/>
        </w:rPr>
        <w:t>突发环境事件应急指挥部负责全</w:t>
      </w:r>
      <w:r>
        <w:rPr>
          <w:rFonts w:hint="eastAsia" w:ascii="仿宋_GB2312" w:hAnsi="仿宋_GB2312" w:cs="仿宋_GB2312"/>
          <w:b w:val="0"/>
          <w:bCs/>
          <w:color w:val="auto"/>
          <w:lang w:val="en-US" w:eastAsia="zh-CN"/>
        </w:rPr>
        <w:t>区</w:t>
      </w:r>
      <w:r>
        <w:rPr>
          <w:rFonts w:hint="eastAsia" w:ascii="仿宋_GB2312" w:hAnsi="仿宋_GB2312" w:eastAsia="仿宋_GB2312" w:cs="仿宋_GB2312"/>
          <w:b w:val="0"/>
          <w:bCs/>
          <w:color w:val="auto"/>
        </w:rPr>
        <w:t>突发环境事件应急处置工作的组织、指挥和协调。</w:t>
      </w:r>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bCs w:val="0"/>
          <w:color w:val="auto"/>
        </w:rPr>
        <w:t>资源共享，部门联动</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加强部门之间协同与合作，提高快速反应能力。各有关职能部门分工负责，密切配合，充分发挥部门专业优势，形成快速反应能力。</w:t>
      </w:r>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bCs w:val="0"/>
          <w:color w:val="auto"/>
        </w:rPr>
        <w:t>依靠科技，规范管理</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构建功能完善、内容全面、信息共享、决策科学的应急技术支持平台，组建专业知识精湛、处置突发环境事件经验丰富的专家咨询队伍和应急救援队伍。积极推进突发环境事件应对工作规范化、制度化、法制化建设。</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15" w:name="_Toc28933"/>
      <w:bookmarkStart w:id="16" w:name="_Toc15549"/>
      <w:r>
        <w:rPr>
          <w:rFonts w:hint="eastAsia" w:ascii="楷体_GB2312" w:hAnsi="楷体_GB2312" w:eastAsia="楷体_GB2312" w:cs="楷体_GB2312"/>
          <w:b w:val="0"/>
          <w:bCs/>
          <w:color w:val="auto"/>
        </w:rPr>
        <w:t>1.5 预案体系</w:t>
      </w:r>
      <w:bookmarkEnd w:id="14"/>
      <w:bookmarkEnd w:id="15"/>
      <w:bookmarkEnd w:id="16"/>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政府将突发环境事件应对工作纳入全</w:t>
      </w:r>
      <w:r>
        <w:rPr>
          <w:rFonts w:hint="eastAsia"/>
          <w:b w:val="0"/>
          <w:bCs/>
          <w:color w:val="auto"/>
          <w:lang w:eastAsia="zh-CN"/>
        </w:rPr>
        <w:t>区</w:t>
      </w:r>
      <w:r>
        <w:rPr>
          <w:rFonts w:hint="eastAsia"/>
          <w:b w:val="0"/>
          <w:bCs/>
          <w:color w:val="auto"/>
        </w:rPr>
        <w:t>突发事件应急管理体系。本预案为</w:t>
      </w:r>
      <w:r>
        <w:rPr>
          <w:rFonts w:hint="eastAsia"/>
          <w:b w:val="0"/>
          <w:bCs/>
          <w:color w:val="auto"/>
          <w:lang w:val="en-US" w:eastAsia="zh-CN"/>
        </w:rPr>
        <w:t>区</w:t>
      </w:r>
      <w:r>
        <w:rPr>
          <w:rFonts w:hint="eastAsia"/>
          <w:b w:val="0"/>
          <w:bCs/>
          <w:color w:val="auto"/>
        </w:rPr>
        <w:t>政府专项预案，相关企事业单位的突发环境事件应急预案要与本预案相衔接，对本预案相关内容进行分解和细化，共同构成</w:t>
      </w:r>
      <w:r>
        <w:rPr>
          <w:rFonts w:hint="eastAsia"/>
          <w:b w:val="0"/>
          <w:bCs/>
          <w:color w:val="auto"/>
          <w:lang w:val="en-US" w:eastAsia="zh-CN"/>
        </w:rPr>
        <w:t>区</w:t>
      </w:r>
      <w:r>
        <w:rPr>
          <w:rFonts w:hint="eastAsia"/>
          <w:b w:val="0"/>
          <w:bCs/>
          <w:color w:val="auto"/>
        </w:rPr>
        <w:t>突发环境事件应急预案体系。</w:t>
      </w:r>
      <w:bookmarkStart w:id="17" w:name="_Toc14586"/>
    </w:p>
    <w:p>
      <w:pPr>
        <w:pStyle w:val="2"/>
        <w:pageBreakBefore w:val="0"/>
        <w:kinsoku/>
        <w:wordWrap/>
        <w:overflowPunct/>
        <w:topLinePunct w:val="0"/>
        <w:autoSpaceDE/>
        <w:autoSpaceDN/>
        <w:bidi w:val="0"/>
        <w:adjustRightInd/>
        <w:snapToGrid w:val="0"/>
        <w:spacing w:line="560" w:lineRule="exact"/>
        <w:ind w:firstLine="643"/>
        <w:textAlignment w:val="auto"/>
        <w:outlineLvl w:val="2"/>
        <w:rPr>
          <w:rFonts w:hint="eastAsia" w:ascii="黑体" w:hAnsi="黑体" w:eastAsia="黑体" w:cs="黑体"/>
          <w:b w:val="0"/>
          <w:bCs/>
          <w:color w:val="auto"/>
        </w:rPr>
      </w:pPr>
      <w:bookmarkStart w:id="18" w:name="_Toc17287"/>
      <w:bookmarkStart w:id="19" w:name="_Toc27077"/>
      <w:r>
        <w:rPr>
          <w:rFonts w:hint="eastAsia" w:ascii="黑体" w:hAnsi="黑体" w:eastAsia="黑体" w:cs="黑体"/>
          <w:b w:val="0"/>
          <w:bCs/>
          <w:color w:val="auto"/>
        </w:rPr>
        <w:t>2.组织指挥体系</w:t>
      </w:r>
      <w:bookmarkEnd w:id="17"/>
      <w:bookmarkEnd w:id="18"/>
      <w:bookmarkEnd w:id="19"/>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20" w:name="_Toc16715"/>
      <w:bookmarkStart w:id="21" w:name="_Toc13637"/>
      <w:bookmarkStart w:id="22" w:name="_Toc24046"/>
      <w:r>
        <w:rPr>
          <w:rFonts w:hint="eastAsia" w:ascii="楷体_GB2312" w:hAnsi="楷体_GB2312" w:eastAsia="楷体_GB2312" w:cs="楷体_GB2312"/>
          <w:b w:val="0"/>
          <w:bCs/>
          <w:color w:val="auto"/>
        </w:rPr>
        <w:t xml:space="preserve">2.1 </w:t>
      </w:r>
      <w:bookmarkEnd w:id="20"/>
      <w:r>
        <w:rPr>
          <w:rFonts w:hint="eastAsia" w:ascii="楷体_GB2312" w:hAnsi="楷体_GB2312" w:eastAsia="楷体_GB2312" w:cs="楷体_GB2312"/>
          <w:b w:val="0"/>
          <w:bCs/>
          <w:color w:val="auto"/>
        </w:rPr>
        <w:t>指挥部组成与职责</w:t>
      </w:r>
      <w:bookmarkEnd w:id="21"/>
      <w:bookmarkEnd w:id="22"/>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23" w:name="_Toc30910"/>
      <w:bookmarkStart w:id="24" w:name="_Toc3622"/>
      <w:bookmarkStart w:id="25" w:name="_Toc30505"/>
      <w:r>
        <w:rPr>
          <w:rFonts w:hint="eastAsia" w:ascii="仿宋_GB2312" w:hAnsi="仿宋_GB2312" w:eastAsia="仿宋_GB2312" w:cs="仿宋_GB2312"/>
          <w:b w:val="0"/>
          <w:bCs/>
          <w:color w:val="auto"/>
        </w:rPr>
        <w:t>2.1.1 应急指挥部组成</w:t>
      </w:r>
      <w:bookmarkEnd w:id="23"/>
      <w:bookmarkEnd w:id="24"/>
      <w:bookmarkEnd w:id="25"/>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突发环境事件应急指挥部（以下简称</w:t>
      </w:r>
      <w:r>
        <w:rPr>
          <w:rFonts w:hint="eastAsia"/>
          <w:b w:val="0"/>
          <w:bCs/>
          <w:color w:val="auto"/>
          <w:lang w:val="en-US" w:eastAsia="zh-CN"/>
        </w:rPr>
        <w:t>区</w:t>
      </w:r>
      <w:r>
        <w:rPr>
          <w:rFonts w:hint="eastAsia"/>
          <w:b w:val="0"/>
          <w:bCs/>
          <w:color w:val="auto"/>
        </w:rPr>
        <w:t>环境应急指挥部）负责对全</w:t>
      </w:r>
      <w:r>
        <w:rPr>
          <w:rFonts w:hint="eastAsia"/>
          <w:b w:val="0"/>
          <w:bCs/>
          <w:color w:val="auto"/>
          <w:lang w:val="en-US" w:eastAsia="zh-CN"/>
        </w:rPr>
        <w:t>区</w:t>
      </w:r>
      <w:r>
        <w:rPr>
          <w:rFonts w:hint="eastAsia"/>
          <w:b w:val="0"/>
          <w:bCs/>
          <w:color w:val="auto"/>
        </w:rPr>
        <w:t>突发环境事件应急处置的统一领导、组织、指挥工作。</w:t>
      </w:r>
      <w:r>
        <w:rPr>
          <w:rFonts w:hint="eastAsia"/>
          <w:b w:val="0"/>
          <w:bCs/>
          <w:color w:val="auto"/>
          <w:lang w:val="en-US" w:eastAsia="zh-CN"/>
        </w:rPr>
        <w:t>区</w:t>
      </w:r>
      <w:r>
        <w:rPr>
          <w:rFonts w:hint="eastAsia"/>
          <w:b w:val="0"/>
          <w:bCs/>
          <w:color w:val="auto"/>
        </w:rPr>
        <w:t>政府</w:t>
      </w:r>
      <w:r>
        <w:rPr>
          <w:rFonts w:hint="eastAsia"/>
          <w:b w:val="0"/>
          <w:bCs/>
          <w:color w:val="auto"/>
          <w:lang w:val="en-US" w:eastAsia="zh-CN"/>
        </w:rPr>
        <w:t>联系</w:t>
      </w:r>
      <w:r>
        <w:rPr>
          <w:rFonts w:hint="eastAsia"/>
          <w:b w:val="0"/>
          <w:bCs/>
          <w:color w:val="auto"/>
        </w:rPr>
        <w:t>生态环境工作的副</w:t>
      </w:r>
      <w:r>
        <w:rPr>
          <w:rFonts w:hint="eastAsia"/>
          <w:b w:val="0"/>
          <w:bCs/>
          <w:color w:val="auto"/>
          <w:lang w:val="en-US" w:eastAsia="zh-CN"/>
        </w:rPr>
        <w:t>区</w:t>
      </w:r>
      <w:r>
        <w:rPr>
          <w:rFonts w:hint="eastAsia"/>
          <w:b w:val="0"/>
          <w:bCs/>
          <w:color w:val="auto"/>
        </w:rPr>
        <w:t>长担任</w:t>
      </w:r>
      <w:r>
        <w:rPr>
          <w:rFonts w:hint="eastAsia"/>
          <w:b w:val="0"/>
          <w:bCs/>
          <w:color w:val="auto"/>
          <w:lang w:val="en-US" w:eastAsia="zh-CN"/>
        </w:rPr>
        <w:t>区</w:t>
      </w:r>
      <w:r>
        <w:rPr>
          <w:rFonts w:hint="eastAsia"/>
          <w:b w:val="0"/>
          <w:bCs/>
          <w:color w:val="auto"/>
        </w:rPr>
        <w:t>环境应急指挥部总指挥，</w:t>
      </w:r>
      <w:r>
        <w:rPr>
          <w:rFonts w:hint="eastAsia"/>
          <w:b w:val="0"/>
          <w:bCs/>
          <w:color w:val="auto"/>
          <w:lang w:eastAsia="zh-CN"/>
        </w:rPr>
        <w:t>四方台</w:t>
      </w:r>
      <w:r>
        <w:rPr>
          <w:rFonts w:hint="eastAsia"/>
          <w:b w:val="0"/>
          <w:bCs/>
          <w:color w:val="auto"/>
        </w:rPr>
        <w:t>生态环境局局长担任副总指挥。</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环境应急指挥部成员单位由</w:t>
      </w:r>
      <w:r>
        <w:rPr>
          <w:rFonts w:hint="eastAsia"/>
          <w:b w:val="0"/>
          <w:bCs/>
          <w:color w:val="auto"/>
          <w:lang w:val="en-US" w:eastAsia="zh-CN"/>
        </w:rPr>
        <w:t>太保镇、各街道办事处、区</w:t>
      </w:r>
      <w:r>
        <w:rPr>
          <w:rFonts w:hint="eastAsia"/>
          <w:b w:val="0"/>
          <w:bCs/>
          <w:color w:val="auto"/>
        </w:rPr>
        <w:t>委宣传部、</w:t>
      </w:r>
      <w:r>
        <w:rPr>
          <w:rFonts w:hint="eastAsia"/>
          <w:b w:val="0"/>
          <w:bCs/>
          <w:color w:val="auto"/>
          <w:lang w:val="en-US" w:eastAsia="zh-CN"/>
        </w:rPr>
        <w:t>区</w:t>
      </w:r>
      <w:r>
        <w:rPr>
          <w:rFonts w:hint="eastAsia"/>
          <w:b w:val="0"/>
          <w:bCs/>
          <w:color w:val="auto"/>
        </w:rPr>
        <w:t>发展和改革</w:t>
      </w:r>
      <w:r>
        <w:rPr>
          <w:rFonts w:hint="eastAsia"/>
          <w:b w:val="0"/>
          <w:bCs/>
          <w:color w:val="auto"/>
          <w:lang w:val="en-US" w:eastAsia="zh-CN"/>
        </w:rPr>
        <w:t>局</w:t>
      </w:r>
      <w:r>
        <w:rPr>
          <w:rFonts w:hint="eastAsia"/>
          <w:b w:val="0"/>
          <w:bCs/>
          <w:color w:val="auto"/>
        </w:rPr>
        <w:t>、</w:t>
      </w:r>
      <w:r>
        <w:rPr>
          <w:rFonts w:hint="eastAsia"/>
          <w:b w:val="0"/>
          <w:bCs/>
          <w:color w:val="auto"/>
          <w:lang w:val="en-US" w:eastAsia="zh-CN"/>
        </w:rPr>
        <w:t>区</w:t>
      </w:r>
      <w:r>
        <w:rPr>
          <w:rFonts w:hint="eastAsia"/>
          <w:b w:val="0"/>
          <w:bCs/>
          <w:color w:val="auto"/>
          <w:lang w:eastAsia="zh-CN"/>
        </w:rPr>
        <w:t>教育体育局</w:t>
      </w:r>
      <w:r>
        <w:rPr>
          <w:rFonts w:hint="eastAsia"/>
          <w:b w:val="0"/>
          <w:bCs/>
          <w:color w:val="auto"/>
        </w:rPr>
        <w:t>、</w:t>
      </w:r>
      <w:r>
        <w:rPr>
          <w:rFonts w:hint="eastAsia"/>
          <w:b w:val="0"/>
          <w:bCs/>
          <w:color w:val="auto"/>
          <w:lang w:val="en-US" w:eastAsia="zh-CN"/>
        </w:rPr>
        <w:t>区</w:t>
      </w:r>
      <w:r>
        <w:rPr>
          <w:rFonts w:hint="eastAsia"/>
          <w:b w:val="0"/>
          <w:bCs/>
          <w:color w:val="auto"/>
        </w:rPr>
        <w:t>工信局、</w:t>
      </w:r>
      <w:r>
        <w:rPr>
          <w:rFonts w:hint="eastAsia"/>
          <w:b w:val="0"/>
          <w:bCs/>
          <w:color w:val="auto"/>
          <w:lang w:val="en-US" w:eastAsia="zh-CN"/>
        </w:rPr>
        <w:t>区</w:t>
      </w:r>
      <w:r>
        <w:rPr>
          <w:rFonts w:hint="eastAsia"/>
          <w:b w:val="0"/>
          <w:bCs/>
          <w:color w:val="auto"/>
        </w:rPr>
        <w:t>民政局、</w:t>
      </w:r>
      <w:r>
        <w:rPr>
          <w:rFonts w:hint="eastAsia"/>
          <w:b w:val="0"/>
          <w:bCs/>
          <w:color w:val="auto"/>
          <w:lang w:val="en-US" w:eastAsia="zh-CN"/>
        </w:rPr>
        <w:t>区</w:t>
      </w:r>
      <w:r>
        <w:rPr>
          <w:rFonts w:hint="eastAsia"/>
          <w:b w:val="0"/>
          <w:bCs/>
          <w:color w:val="auto"/>
        </w:rPr>
        <w:t>财政局、</w:t>
      </w:r>
      <w:r>
        <w:rPr>
          <w:rFonts w:hint="eastAsia"/>
          <w:b w:val="0"/>
          <w:bCs/>
          <w:color w:val="auto"/>
          <w:lang w:val="en-US" w:eastAsia="zh-CN"/>
        </w:rPr>
        <w:t>区</w:t>
      </w:r>
      <w:r>
        <w:rPr>
          <w:rFonts w:hint="eastAsia"/>
          <w:b w:val="0"/>
          <w:bCs/>
          <w:color w:val="auto"/>
        </w:rPr>
        <w:t>住房和城乡建设局、</w:t>
      </w:r>
      <w:r>
        <w:rPr>
          <w:rFonts w:hint="eastAsia"/>
          <w:b w:val="0"/>
          <w:bCs/>
          <w:color w:val="auto"/>
          <w:lang w:val="en-US" w:eastAsia="zh-CN"/>
        </w:rPr>
        <w:t>区</w:t>
      </w:r>
      <w:r>
        <w:rPr>
          <w:rFonts w:hint="eastAsia"/>
          <w:b w:val="0"/>
          <w:bCs/>
          <w:color w:val="auto"/>
        </w:rPr>
        <w:t>农业农村局、</w:t>
      </w:r>
      <w:r>
        <w:rPr>
          <w:rFonts w:hint="eastAsia"/>
          <w:b w:val="0"/>
          <w:bCs/>
          <w:color w:val="auto"/>
          <w:lang w:val="en-US" w:eastAsia="zh-CN"/>
        </w:rPr>
        <w:t>区</w:t>
      </w:r>
      <w:r>
        <w:rPr>
          <w:rFonts w:hint="eastAsia"/>
          <w:b w:val="0"/>
          <w:bCs/>
          <w:color w:val="auto"/>
        </w:rPr>
        <w:t>文化</w:t>
      </w:r>
      <w:r>
        <w:rPr>
          <w:rFonts w:hint="eastAsia"/>
          <w:b w:val="0"/>
          <w:bCs/>
          <w:color w:val="auto"/>
          <w:lang w:val="en-US" w:eastAsia="zh-CN"/>
        </w:rPr>
        <w:t>广电</w:t>
      </w:r>
      <w:r>
        <w:rPr>
          <w:rFonts w:hint="eastAsia"/>
          <w:b w:val="0"/>
          <w:bCs/>
          <w:color w:val="auto"/>
        </w:rPr>
        <w:t>和旅游</w:t>
      </w:r>
      <w:r>
        <w:rPr>
          <w:rFonts w:hint="eastAsia"/>
          <w:b w:val="0"/>
          <w:bCs/>
          <w:color w:val="auto"/>
          <w:lang w:val="en-US" w:eastAsia="zh-CN"/>
        </w:rPr>
        <w:t>局、区</w:t>
      </w:r>
      <w:r>
        <w:rPr>
          <w:rFonts w:hint="eastAsia"/>
          <w:b w:val="0"/>
          <w:bCs/>
          <w:color w:val="auto"/>
        </w:rPr>
        <w:t>卫生健康</w:t>
      </w:r>
      <w:r>
        <w:rPr>
          <w:rFonts w:hint="eastAsia"/>
          <w:b w:val="0"/>
          <w:bCs/>
          <w:color w:val="auto"/>
          <w:lang w:eastAsia="zh-CN"/>
        </w:rPr>
        <w:t>局</w:t>
      </w:r>
      <w:r>
        <w:rPr>
          <w:rFonts w:hint="eastAsia"/>
          <w:b w:val="0"/>
          <w:bCs/>
          <w:color w:val="auto"/>
        </w:rPr>
        <w:t>、</w:t>
      </w:r>
      <w:r>
        <w:rPr>
          <w:rFonts w:hint="eastAsia"/>
          <w:b w:val="0"/>
          <w:bCs/>
          <w:color w:val="auto"/>
          <w:lang w:val="en-US" w:eastAsia="zh-CN"/>
        </w:rPr>
        <w:t>区</w:t>
      </w:r>
      <w:r>
        <w:rPr>
          <w:rFonts w:hint="eastAsia"/>
          <w:b w:val="0"/>
          <w:bCs/>
          <w:color w:val="auto"/>
        </w:rPr>
        <w:t>应急管理局、</w:t>
      </w:r>
      <w:r>
        <w:rPr>
          <w:rFonts w:hint="eastAsia"/>
          <w:b w:val="0"/>
          <w:bCs/>
          <w:color w:val="auto"/>
          <w:lang w:val="en-US" w:eastAsia="zh-CN"/>
        </w:rPr>
        <w:t>区</w:t>
      </w:r>
      <w:r>
        <w:rPr>
          <w:rFonts w:hint="eastAsia"/>
          <w:b w:val="0"/>
          <w:bCs/>
          <w:color w:val="auto"/>
        </w:rPr>
        <w:t>煤管局</w:t>
      </w:r>
      <w:r>
        <w:rPr>
          <w:rFonts w:hint="eastAsia"/>
          <w:b w:val="0"/>
          <w:bCs/>
          <w:color w:val="auto"/>
          <w:lang w:eastAsia="zh-CN"/>
        </w:rPr>
        <w:t>、</w:t>
      </w:r>
      <w:r>
        <w:rPr>
          <w:rFonts w:hint="eastAsia"/>
          <w:b w:val="0"/>
          <w:bCs/>
          <w:color w:val="auto"/>
          <w:lang w:val="en-US" w:eastAsia="zh-CN"/>
        </w:rPr>
        <w:t>区林业站</w:t>
      </w:r>
      <w:r>
        <w:rPr>
          <w:rFonts w:hint="eastAsia"/>
          <w:b w:val="0"/>
          <w:bCs/>
          <w:color w:val="auto"/>
        </w:rPr>
        <w:t>、市市场监督管理局</w:t>
      </w:r>
      <w:r>
        <w:rPr>
          <w:rFonts w:hint="eastAsia"/>
          <w:b w:val="0"/>
          <w:bCs/>
          <w:color w:val="auto"/>
          <w:lang w:val="en-US" w:eastAsia="zh-CN"/>
        </w:rPr>
        <w:t>四方台分局</w:t>
      </w:r>
      <w:r>
        <w:rPr>
          <w:rFonts w:hint="eastAsia"/>
          <w:b w:val="0"/>
          <w:bCs/>
          <w:color w:val="auto"/>
        </w:rPr>
        <w:t>、</w:t>
      </w:r>
      <w:r>
        <w:rPr>
          <w:rFonts w:hint="eastAsia"/>
          <w:b w:val="0"/>
          <w:bCs/>
          <w:color w:val="auto"/>
          <w:lang w:eastAsia="zh-CN"/>
        </w:rPr>
        <w:t>四方台</w:t>
      </w:r>
      <w:r>
        <w:rPr>
          <w:rFonts w:hint="eastAsia"/>
          <w:b w:val="0"/>
          <w:bCs/>
          <w:color w:val="auto"/>
          <w:lang w:val="en-US" w:eastAsia="zh-CN"/>
        </w:rPr>
        <w:t>公安分局</w:t>
      </w:r>
      <w:r>
        <w:rPr>
          <w:rFonts w:hint="eastAsia"/>
          <w:b w:val="0"/>
          <w:bCs/>
          <w:color w:val="auto"/>
        </w:rPr>
        <w:t>、</w:t>
      </w:r>
      <w:r>
        <w:rPr>
          <w:rFonts w:hint="eastAsia"/>
          <w:b w:val="0"/>
          <w:bCs/>
          <w:color w:val="auto"/>
          <w:lang w:val="en-US" w:eastAsia="zh-CN"/>
        </w:rPr>
        <w:t>四方台</w:t>
      </w:r>
      <w:r>
        <w:rPr>
          <w:rFonts w:hint="eastAsia"/>
          <w:b w:val="0"/>
          <w:bCs/>
          <w:color w:val="auto"/>
        </w:rPr>
        <w:t>生态环境局、</w:t>
      </w:r>
      <w:r>
        <w:rPr>
          <w:rFonts w:hint="eastAsia"/>
          <w:b w:val="0"/>
          <w:bCs/>
          <w:color w:val="auto"/>
          <w:lang w:eastAsia="zh-CN"/>
        </w:rPr>
        <w:t>市</w:t>
      </w:r>
      <w:r>
        <w:rPr>
          <w:rFonts w:hint="eastAsia"/>
          <w:b w:val="0"/>
          <w:bCs/>
          <w:color w:val="auto"/>
        </w:rPr>
        <w:t>交通运输</w:t>
      </w:r>
      <w:r>
        <w:rPr>
          <w:rFonts w:hint="eastAsia"/>
          <w:b w:val="0"/>
          <w:bCs/>
          <w:color w:val="auto"/>
          <w:lang w:val="en-US" w:eastAsia="zh-CN"/>
        </w:rPr>
        <w:t>综合行政执法六</w:t>
      </w:r>
      <w:r>
        <w:rPr>
          <w:rFonts w:hint="eastAsia"/>
          <w:b w:val="0"/>
          <w:bCs/>
          <w:color w:val="auto"/>
          <w:lang w:eastAsia="zh-CN"/>
        </w:rPr>
        <w:t>大队</w:t>
      </w:r>
      <w:r>
        <w:rPr>
          <w:rFonts w:hint="eastAsia"/>
          <w:b w:val="0"/>
          <w:bCs/>
          <w:color w:val="auto"/>
        </w:rPr>
        <w:t>等相关单位组成。</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环境应急指挥部可根据突发环境事件性质和应对工作需要，增加政府其他有关部门或单位。</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26" w:name="_Toc8100"/>
      <w:bookmarkStart w:id="27" w:name="_Toc12226"/>
      <w:r>
        <w:rPr>
          <w:rFonts w:hint="eastAsia" w:ascii="仿宋_GB2312" w:hAnsi="仿宋_GB2312" w:eastAsia="仿宋_GB2312" w:cs="仿宋_GB2312"/>
          <w:b w:val="0"/>
          <w:bCs/>
          <w:color w:val="auto"/>
        </w:rPr>
        <w:t xml:space="preserve">2.1.2 </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环境应急指挥部职责</w:t>
      </w:r>
      <w:bookmarkEnd w:id="26"/>
      <w:bookmarkEnd w:id="27"/>
    </w:p>
    <w:p>
      <w:pPr>
        <w:pageBreakBefore w:val="0"/>
        <w:numPr>
          <w:ilvl w:val="0"/>
          <w:numId w:val="0"/>
        </w:numPr>
        <w:tabs>
          <w:tab w:val="left" w:pos="397"/>
        </w:tabs>
        <w:kinsoku/>
        <w:wordWrap/>
        <w:overflowPunct/>
        <w:topLinePunct w:val="0"/>
        <w:autoSpaceDE/>
        <w:autoSpaceDN/>
        <w:bidi w:val="0"/>
        <w:adjustRightInd/>
        <w:snapToGrid w:val="0"/>
        <w:spacing w:line="560" w:lineRule="exact"/>
        <w:ind w:leftChars="20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lang w:val="en-US" w:eastAsia="zh-CN"/>
        </w:rPr>
        <w:t>1</w:t>
      </w: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rPr>
        <w:t>组织开展重点环境风险区域预防、预警体系建设；</w:t>
      </w:r>
    </w:p>
    <w:p>
      <w:pPr>
        <w:pageBreakBefore w:val="0"/>
        <w:numPr>
          <w:ilvl w:val="0"/>
          <w:numId w:val="0"/>
        </w:numPr>
        <w:tabs>
          <w:tab w:val="left" w:pos="397"/>
        </w:tabs>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lang w:val="en-US" w:eastAsia="zh-CN"/>
        </w:rPr>
        <w:t>2</w:t>
      </w: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rPr>
        <w:t>领导、组织、协调较大以上突发环境事件调查和应急处置工作；</w:t>
      </w:r>
    </w:p>
    <w:p>
      <w:pPr>
        <w:pageBreakBefore w:val="0"/>
        <w:numPr>
          <w:ilvl w:val="0"/>
          <w:numId w:val="0"/>
        </w:numPr>
        <w:tabs>
          <w:tab w:val="left" w:pos="397"/>
        </w:tabs>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w:t>
      </w:r>
      <w:r>
        <w:rPr>
          <w:rFonts w:hint="eastAsia" w:ascii="仿宋_GB2312" w:hAnsi="仿宋_GB2312" w:cs="仿宋_GB2312"/>
          <w:b w:val="0"/>
          <w:bCs/>
          <w:color w:val="auto"/>
          <w:lang w:val="en-US" w:eastAsia="zh-CN"/>
        </w:rPr>
        <w:t>3</w:t>
      </w: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rPr>
        <w:t>组织设立应急处置现场指挥部，指挥各成员单位开展应急处置工作；</w:t>
      </w:r>
    </w:p>
    <w:p>
      <w:pPr>
        <w:pageBreakBefore w:val="0"/>
        <w:numPr>
          <w:ilvl w:val="0"/>
          <w:numId w:val="0"/>
        </w:numPr>
        <w:tabs>
          <w:tab w:val="left" w:pos="397"/>
        </w:tabs>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lang w:val="en-US" w:eastAsia="zh-CN"/>
        </w:rPr>
        <w:t>4</w:t>
      </w: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rPr>
        <w:t>向</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政府及</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有关部门报告突发环境事件应急处置工作情况。</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28" w:name="_Toc25443"/>
      <w:bookmarkStart w:id="29" w:name="_Toc2268"/>
      <w:r>
        <w:rPr>
          <w:rFonts w:hint="eastAsia" w:ascii="仿宋_GB2312" w:hAnsi="仿宋_GB2312" w:eastAsia="仿宋_GB2312" w:cs="仿宋_GB2312"/>
          <w:b w:val="0"/>
          <w:bCs/>
          <w:color w:val="auto"/>
        </w:rPr>
        <w:t>2.1.3 成员单位职责</w:t>
      </w:r>
      <w:bookmarkEnd w:id="28"/>
      <w:bookmarkEnd w:id="29"/>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委宣传部负责统一协调突发环境事件宣传报道工作</w:t>
      </w:r>
      <w:r>
        <w:rPr>
          <w:rFonts w:hint="eastAsia" w:ascii="仿宋_GB2312" w:hAnsi="仿宋_GB2312" w:eastAsia="仿宋_GB2312" w:cs="仿宋_GB2312"/>
          <w:b w:val="0"/>
          <w:bCs/>
          <w:color w:val="auto"/>
          <w:szCs w:val="32"/>
          <w:lang w:eastAsia="zh-CN"/>
        </w:rPr>
        <w:t>；</w:t>
      </w:r>
      <w:r>
        <w:rPr>
          <w:rFonts w:hint="eastAsia" w:ascii="仿宋_GB2312" w:hAnsi="仿宋_GB2312" w:eastAsia="仿宋_GB2312" w:cs="仿宋_GB2312"/>
          <w:b w:val="0"/>
          <w:bCs/>
          <w:color w:val="auto"/>
        </w:rPr>
        <w:t>做好相关舆论宣传工作</w:t>
      </w:r>
      <w:r>
        <w:rPr>
          <w:rFonts w:hint="eastAsia" w:ascii="仿宋_GB2312" w:hAnsi="仿宋_GB2312" w:eastAsia="仿宋_GB2312" w:cs="仿宋_GB2312"/>
          <w:b w:val="0"/>
          <w:bCs/>
          <w:color w:val="auto"/>
          <w:szCs w:val="32"/>
        </w:rPr>
        <w:t>。</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发展和改革</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负责统筹协调全</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环境应急救援所需煤电油气运保障工作，会同有关部门组织做好重要物资的紧急调度工作。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lang w:eastAsia="zh-CN"/>
        </w:rPr>
        <w:t>教育体育局</w:t>
      </w:r>
      <w:r>
        <w:rPr>
          <w:rFonts w:hint="eastAsia" w:ascii="仿宋_GB2312" w:hAnsi="仿宋_GB2312" w:eastAsia="仿宋_GB2312" w:cs="仿宋_GB2312"/>
          <w:b w:val="0"/>
          <w:bCs/>
          <w:color w:val="auto"/>
        </w:rPr>
        <w:t>负责全</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小学</w:t>
      </w:r>
      <w:r>
        <w:rPr>
          <w:rFonts w:hint="eastAsia" w:ascii="仿宋_GB2312" w:hAnsi="仿宋_GB2312" w:eastAsia="仿宋_GB2312" w:cs="仿宋_GB2312"/>
          <w:b w:val="0"/>
          <w:bCs/>
          <w:color w:val="auto"/>
          <w:lang w:val="en-US" w:eastAsia="zh-CN"/>
        </w:rPr>
        <w:t>幼儿园</w:t>
      </w:r>
      <w:r>
        <w:rPr>
          <w:rFonts w:hint="eastAsia" w:ascii="仿宋_GB2312" w:hAnsi="仿宋_GB2312" w:eastAsia="仿宋_GB2312" w:cs="仿宋_GB2312"/>
          <w:b w:val="0"/>
          <w:bCs/>
          <w:color w:val="auto"/>
        </w:rPr>
        <w:t>的应急宣传教育工作，指导受灾学校师生员工紧急避险和疏散工作。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工业信息</w:t>
      </w:r>
      <w:r>
        <w:rPr>
          <w:rFonts w:hint="eastAsia" w:ascii="仿宋_GB2312" w:hAnsi="仿宋_GB2312" w:eastAsia="仿宋_GB2312" w:cs="仿宋_GB2312"/>
          <w:b w:val="0"/>
          <w:bCs/>
          <w:color w:val="auto"/>
          <w:lang w:val="en-US" w:eastAsia="zh-CN"/>
        </w:rPr>
        <w:t>科技</w:t>
      </w:r>
      <w:r>
        <w:rPr>
          <w:rFonts w:hint="eastAsia" w:ascii="仿宋_GB2312" w:hAnsi="仿宋_GB2312" w:eastAsia="仿宋_GB2312" w:cs="仿宋_GB2312"/>
          <w:b w:val="0"/>
          <w:bCs/>
          <w:color w:val="auto"/>
        </w:rPr>
        <w:t>局负责指导工业和重点行业加强安全生产管理，参与处理重大安全事故引发的突发环境事件。</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四方台</w:t>
      </w:r>
      <w:r>
        <w:rPr>
          <w:rFonts w:hint="eastAsia" w:ascii="仿宋_GB2312" w:hAnsi="仿宋_GB2312" w:cs="仿宋_GB2312"/>
          <w:b w:val="0"/>
          <w:bCs/>
          <w:color w:val="auto"/>
          <w:lang w:val="en-US" w:eastAsia="zh-CN"/>
        </w:rPr>
        <w:t>公安</w:t>
      </w:r>
      <w:r>
        <w:rPr>
          <w:rFonts w:hint="eastAsia" w:ascii="仿宋_GB2312" w:hAnsi="仿宋_GB2312" w:eastAsia="仿宋_GB2312" w:cs="仿宋_GB2312"/>
          <w:b w:val="0"/>
          <w:bCs/>
          <w:color w:val="auto"/>
          <w:lang w:val="en-US" w:eastAsia="zh-CN"/>
        </w:rPr>
        <w:t>分局</w:t>
      </w:r>
      <w:r>
        <w:rPr>
          <w:rFonts w:hint="eastAsia" w:ascii="仿宋_GB2312" w:hAnsi="仿宋_GB2312" w:eastAsia="仿宋_GB2312" w:cs="仿宋_GB2312"/>
          <w:b w:val="0"/>
          <w:bCs/>
          <w:color w:val="auto"/>
        </w:rPr>
        <w:t>负责对突发环境事件中涉及刑事犯罪人员依法进行立案侦查；协助生态环境和交通运输部门做好对公路（含高速）交通事故可能引发环境污染的信息报告和应急处置工作。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民政局负责协调殡仪服务机构做好遇难人员遗体处置工作。</w:t>
      </w:r>
      <w:bookmarkStart w:id="30" w:name="_Hlk25427851"/>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财政局负责落实突发环境事件应急工作所需经费保障。</w:t>
      </w:r>
    </w:p>
    <w:bookmarkEnd w:id="30"/>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31" w:name="_Hlk25427914"/>
      <w:r>
        <w:rPr>
          <w:rFonts w:hint="eastAsia" w:ascii="仿宋_GB2312" w:hAnsi="仿宋_GB2312" w:eastAsia="仿宋_GB2312" w:cs="仿宋_GB2312"/>
          <w:b w:val="0"/>
          <w:bCs/>
          <w:color w:val="auto"/>
          <w:lang w:val="en-US" w:eastAsia="zh-CN"/>
        </w:rPr>
        <w:t>四方台</w:t>
      </w:r>
      <w:r>
        <w:rPr>
          <w:rFonts w:hint="eastAsia" w:ascii="仿宋_GB2312" w:hAnsi="仿宋_GB2312" w:eastAsia="仿宋_GB2312" w:cs="仿宋_GB2312"/>
          <w:b w:val="0"/>
          <w:bCs/>
          <w:color w:val="auto"/>
        </w:rPr>
        <w:t>生态环境</w:t>
      </w:r>
      <w:bookmarkStart w:id="32" w:name="_Hlk25427921"/>
      <w:r>
        <w:rPr>
          <w:rFonts w:hint="eastAsia" w:ascii="仿宋_GB2312" w:hAnsi="仿宋_GB2312" w:eastAsia="仿宋_GB2312" w:cs="仿宋_GB2312"/>
          <w:b w:val="0"/>
          <w:bCs/>
          <w:color w:val="auto"/>
        </w:rPr>
        <w:t>局</w:t>
      </w:r>
      <w:bookmarkEnd w:id="32"/>
      <w:r>
        <w:rPr>
          <w:rFonts w:hint="eastAsia" w:ascii="仿宋_GB2312" w:hAnsi="仿宋_GB2312" w:eastAsia="仿宋_GB2312" w:cs="仿宋_GB2312"/>
          <w:b w:val="0"/>
          <w:bCs/>
          <w:color w:val="auto"/>
        </w:rPr>
        <w:t>负责</w:t>
      </w:r>
      <w:r>
        <w:rPr>
          <w:rFonts w:hint="eastAsia" w:ascii="仿宋_GB2312" w:hAnsi="仿宋_GB2312" w:eastAsia="仿宋_GB2312" w:cs="仿宋_GB2312"/>
          <w:b w:val="0"/>
          <w:bCs/>
          <w:color w:val="auto"/>
          <w:lang w:val="en-US" w:eastAsia="zh-CN"/>
        </w:rPr>
        <w:t>牵头协调环境污染事故和生态破坏事件的调查处理，参与组织突发环境事件应急处置工作；协助</w:t>
      </w:r>
      <w:r>
        <w:rPr>
          <w:rFonts w:hint="eastAsia" w:ascii="仿宋_GB2312" w:hAnsi="仿宋_GB2312" w:eastAsia="仿宋_GB2312" w:cs="仿宋_GB2312"/>
          <w:b w:val="0"/>
          <w:bCs/>
          <w:color w:val="auto"/>
        </w:rPr>
        <w:t>政府</w:t>
      </w:r>
      <w:r>
        <w:rPr>
          <w:rFonts w:hint="eastAsia" w:ascii="仿宋_GB2312" w:hAnsi="仿宋_GB2312" w:cs="仿宋_GB2312"/>
          <w:b w:val="0"/>
          <w:bCs/>
          <w:color w:val="auto"/>
          <w:lang w:val="en-US" w:eastAsia="zh-CN"/>
        </w:rPr>
        <w:t>处理</w:t>
      </w:r>
      <w:r>
        <w:rPr>
          <w:rFonts w:hint="eastAsia" w:ascii="仿宋_GB2312" w:hAnsi="仿宋_GB2312" w:eastAsia="仿宋_GB2312" w:cs="仿宋_GB2312"/>
          <w:b w:val="0"/>
          <w:bCs/>
          <w:color w:val="auto"/>
          <w:lang w:val="en-US" w:eastAsia="zh-CN"/>
        </w:rPr>
        <w:t>较大以上</w:t>
      </w:r>
      <w:r>
        <w:rPr>
          <w:rFonts w:hint="eastAsia" w:ascii="仿宋_GB2312" w:hAnsi="仿宋_GB2312" w:eastAsia="仿宋_GB2312" w:cs="仿宋_GB2312"/>
          <w:b w:val="0"/>
          <w:bCs/>
          <w:color w:val="auto"/>
        </w:rPr>
        <w:t>突发环境事件的应急、预警工作。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住房和城乡建设局</w:t>
      </w:r>
      <w:r>
        <w:rPr>
          <w:rFonts w:hint="eastAsia" w:ascii="仿宋_GB2312" w:hAnsi="仿宋_GB2312" w:eastAsia="仿宋_GB2312" w:cs="仿宋_GB2312"/>
          <w:b w:val="0"/>
          <w:bCs/>
          <w:color w:val="auto"/>
          <w:lang w:val="en-US" w:eastAsia="zh-CN"/>
        </w:rPr>
        <w:t>负责</w:t>
      </w:r>
      <w:r>
        <w:rPr>
          <w:rFonts w:hint="eastAsia" w:ascii="仿宋_GB2312" w:hAnsi="仿宋_GB2312" w:eastAsia="仿宋_GB2312" w:cs="仿宋_GB2312"/>
          <w:b w:val="0"/>
          <w:bCs/>
          <w:color w:val="auto"/>
        </w:rPr>
        <w:t>协助做好突发环境事件应急处置，负责指导临时避难场所建设。</w:t>
      </w:r>
    </w:p>
    <w:bookmarkEnd w:id="31"/>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市交通运输局</w:t>
      </w:r>
      <w:r>
        <w:rPr>
          <w:rFonts w:hint="eastAsia" w:ascii="仿宋_GB2312" w:hAnsi="仿宋_GB2312" w:eastAsia="仿宋_GB2312" w:cs="仿宋_GB2312"/>
          <w:b w:val="0"/>
          <w:bCs/>
          <w:color w:val="auto"/>
          <w:lang w:eastAsia="zh-CN"/>
        </w:rPr>
        <w:t>第</w:t>
      </w:r>
      <w:r>
        <w:rPr>
          <w:rFonts w:hint="eastAsia" w:ascii="仿宋_GB2312" w:hAnsi="仿宋_GB2312" w:eastAsia="仿宋_GB2312" w:cs="仿宋_GB2312"/>
          <w:b w:val="0"/>
          <w:bCs/>
          <w:color w:val="auto"/>
          <w:lang w:val="en-US" w:eastAsia="zh-CN"/>
        </w:rPr>
        <w:t>六</w:t>
      </w:r>
      <w:r>
        <w:rPr>
          <w:rFonts w:hint="eastAsia" w:ascii="仿宋_GB2312" w:hAnsi="仿宋_GB2312" w:eastAsia="仿宋_GB2312" w:cs="仿宋_GB2312"/>
          <w:b w:val="0"/>
          <w:bCs/>
          <w:color w:val="auto"/>
          <w:lang w:eastAsia="zh-CN"/>
        </w:rPr>
        <w:t>大队</w:t>
      </w:r>
      <w:r>
        <w:rPr>
          <w:rFonts w:hint="eastAsia" w:ascii="仿宋_GB2312" w:hAnsi="仿宋_GB2312" w:eastAsia="仿宋_GB2312" w:cs="仿宋_GB2312"/>
          <w:b w:val="0"/>
          <w:bCs/>
          <w:color w:val="auto"/>
        </w:rPr>
        <w:t>负责协助突发环境事件应急处置工作；配合公安部门做好公路交通事故可能引发环境污染的突发事件的处置工作。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农业农村局负责组织开展突发环境事件对农业生产造成影响的调查和评估工作。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文化</w:t>
      </w:r>
      <w:r>
        <w:rPr>
          <w:rFonts w:hint="eastAsia" w:ascii="仿宋_GB2312" w:hAnsi="仿宋_GB2312" w:eastAsia="仿宋_GB2312" w:cs="仿宋_GB2312"/>
          <w:b w:val="0"/>
          <w:bCs/>
          <w:color w:val="auto"/>
          <w:lang w:val="en-US" w:eastAsia="zh-CN"/>
        </w:rPr>
        <w:t>广电</w:t>
      </w:r>
      <w:r>
        <w:rPr>
          <w:rFonts w:hint="eastAsia" w:ascii="仿宋_GB2312" w:hAnsi="仿宋_GB2312" w:eastAsia="仿宋_GB2312" w:cs="仿宋_GB2312"/>
          <w:b w:val="0"/>
          <w:bCs/>
          <w:color w:val="auto"/>
        </w:rPr>
        <w:t>和旅游</w:t>
      </w:r>
      <w:r>
        <w:rPr>
          <w:rFonts w:hint="eastAsia" w:ascii="仿宋_GB2312" w:hAnsi="仿宋_GB2312" w:eastAsia="仿宋_GB2312" w:cs="仿宋_GB2312"/>
          <w:b w:val="0"/>
          <w:bCs/>
          <w:color w:val="auto"/>
          <w:lang w:val="en-US" w:eastAsia="zh-CN"/>
        </w:rPr>
        <w:t>局负责</w:t>
      </w:r>
      <w:r>
        <w:rPr>
          <w:rFonts w:hint="eastAsia" w:ascii="仿宋_GB2312" w:hAnsi="仿宋_GB2312" w:eastAsia="仿宋_GB2312" w:cs="仿宋_GB2312"/>
          <w:b w:val="0"/>
          <w:bCs/>
          <w:color w:val="auto"/>
        </w:rPr>
        <w:t>配合相关部门做好突发环境事件应急处置工作；组织开展突发环境事件对文旅产业造成影响的调查和评估工作。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卫生健康</w:t>
      </w:r>
      <w:r>
        <w:rPr>
          <w:rFonts w:hint="eastAsia" w:ascii="仿宋_GB2312" w:hAnsi="仿宋_GB2312" w:cs="仿宋_GB2312"/>
          <w:b w:val="0"/>
          <w:bCs/>
          <w:color w:val="auto"/>
          <w:lang w:val="en-US" w:eastAsia="zh-CN"/>
        </w:rPr>
        <w:t>局</w:t>
      </w:r>
      <w:r>
        <w:rPr>
          <w:rFonts w:hint="eastAsia" w:ascii="仿宋_GB2312" w:hAnsi="仿宋_GB2312" w:eastAsia="仿宋_GB2312" w:cs="仿宋_GB2312"/>
          <w:b w:val="0"/>
          <w:bCs/>
          <w:color w:val="auto"/>
        </w:rPr>
        <w:t>负责组织、协调、指导开展突发环境事件受伤（中毒）人员现场急救、转诊救治、洗消和卫生防疫等紧急医学救援工作。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应急管理局负责全</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应急管理工作，指导</w:t>
      </w:r>
      <w:r>
        <w:rPr>
          <w:rFonts w:hint="eastAsia" w:ascii="仿宋_GB2312" w:hAnsi="仿宋_GB2312" w:cs="仿宋_GB2312"/>
          <w:b w:val="0"/>
          <w:bCs/>
          <w:color w:val="auto"/>
          <w:lang w:val="en-US" w:eastAsia="zh-CN"/>
        </w:rPr>
        <w:t>太保</w:t>
      </w:r>
      <w:r>
        <w:rPr>
          <w:rFonts w:hint="eastAsia" w:ascii="仿宋_GB2312" w:hAnsi="仿宋_GB2312" w:eastAsia="仿宋_GB2312" w:cs="仿宋_GB2312"/>
          <w:b w:val="0"/>
          <w:bCs/>
          <w:color w:val="auto"/>
          <w:lang w:val="en-US" w:eastAsia="zh-CN"/>
        </w:rPr>
        <w:t>镇</w:t>
      </w:r>
      <w:r>
        <w:rPr>
          <w:rFonts w:hint="eastAsia" w:ascii="仿宋_GB2312" w:hAnsi="仿宋_GB2312" w:cs="仿宋_GB2312"/>
          <w:b w:val="0"/>
          <w:bCs/>
          <w:color w:val="auto"/>
          <w:lang w:val="en-US" w:eastAsia="zh-CN"/>
        </w:rPr>
        <w:t>、各</w:t>
      </w:r>
      <w:r>
        <w:rPr>
          <w:rFonts w:hint="eastAsia" w:ascii="仿宋_GB2312" w:hAnsi="仿宋_GB2312" w:eastAsia="仿宋_GB2312" w:cs="仿宋_GB2312"/>
          <w:b w:val="0"/>
          <w:bCs/>
          <w:color w:val="auto"/>
          <w:lang w:val="en-US" w:eastAsia="zh-CN"/>
        </w:rPr>
        <w:t>街道</w:t>
      </w:r>
      <w:r>
        <w:rPr>
          <w:rFonts w:hint="eastAsia" w:ascii="仿宋_GB2312" w:hAnsi="仿宋_GB2312" w:cs="仿宋_GB2312"/>
          <w:b w:val="0"/>
          <w:bCs/>
          <w:color w:val="auto"/>
          <w:lang w:val="en-US" w:eastAsia="zh-CN"/>
        </w:rPr>
        <w:t>办事处</w:t>
      </w:r>
      <w:r>
        <w:rPr>
          <w:rFonts w:hint="eastAsia" w:ascii="仿宋_GB2312" w:hAnsi="仿宋_GB2312" w:eastAsia="仿宋_GB2312" w:cs="仿宋_GB2312"/>
          <w:b w:val="0"/>
          <w:bCs/>
          <w:color w:val="auto"/>
        </w:rPr>
        <w:t>、</w:t>
      </w:r>
      <w:r>
        <w:rPr>
          <w:rFonts w:hint="eastAsia" w:ascii="仿宋_GB2312" w:hAnsi="仿宋_GB2312" w:cs="仿宋_GB2312"/>
          <w:b w:val="0"/>
          <w:bCs/>
          <w:color w:val="auto"/>
          <w:lang w:eastAsia="zh-CN"/>
        </w:rPr>
        <w:t>各</w:t>
      </w:r>
      <w:r>
        <w:rPr>
          <w:rFonts w:hint="eastAsia" w:ascii="仿宋_GB2312" w:hAnsi="仿宋_GB2312" w:eastAsia="仿宋_GB2312" w:cs="仿宋_GB2312"/>
          <w:b w:val="0"/>
          <w:bCs/>
          <w:color w:val="auto"/>
        </w:rPr>
        <w:t>有关部门应对安全生产类、自然灾害类等突发事件和综合防灾减灾救灾工作。负责全</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安全生产综合监督管理和工矿商贸行业（煤矿除外）安全生产监督管理工作，督促企业防止因生产安全事故引发次生突发环境事件。负责通报地震引发的突发环境事件震情和灾情情况。负责突发环境事件引发的火情救援。</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市市场</w:t>
      </w:r>
      <w:r>
        <w:rPr>
          <w:rFonts w:hint="eastAsia" w:ascii="仿宋_GB2312" w:hAnsi="仿宋_GB2312" w:eastAsia="仿宋_GB2312" w:cs="仿宋_GB2312"/>
          <w:b w:val="0"/>
          <w:bCs/>
          <w:color w:val="auto"/>
          <w:lang w:val="en-US" w:eastAsia="zh-CN"/>
        </w:rPr>
        <w:t>监督管理</w:t>
      </w:r>
      <w:r>
        <w:rPr>
          <w:rFonts w:hint="eastAsia" w:ascii="仿宋_GB2312" w:hAnsi="仿宋_GB2312" w:eastAsia="仿宋_GB2312" w:cs="仿宋_GB2312"/>
          <w:b w:val="0"/>
          <w:bCs/>
          <w:color w:val="auto"/>
        </w:rPr>
        <w:t>局</w:t>
      </w:r>
      <w:r>
        <w:rPr>
          <w:rFonts w:hint="eastAsia" w:ascii="仿宋_GB2312" w:hAnsi="仿宋_GB2312" w:eastAsia="仿宋_GB2312" w:cs="仿宋_GB2312"/>
          <w:b w:val="0"/>
          <w:bCs/>
          <w:color w:val="auto"/>
          <w:lang w:val="en-US" w:eastAsia="zh-CN"/>
        </w:rPr>
        <w:t>四方台分局</w:t>
      </w:r>
      <w:r>
        <w:rPr>
          <w:rFonts w:hint="eastAsia" w:ascii="仿宋_GB2312" w:hAnsi="仿宋_GB2312" w:eastAsia="仿宋_GB2312" w:cs="仿宋_GB2312"/>
          <w:b w:val="0"/>
          <w:bCs/>
          <w:color w:val="auto"/>
        </w:rPr>
        <w:t>负责依法对食品质量安全进行监督管理，参与处置特种设备事故引发的次生突发环境事件</w:t>
      </w: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rPr>
        <w:t>负责突发环境事件期间的药品和医疗器械的质量监管。</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区林业站</w:t>
      </w:r>
      <w:r>
        <w:rPr>
          <w:rFonts w:hint="eastAsia" w:ascii="仿宋_GB2312" w:hAnsi="仿宋_GB2312" w:eastAsia="仿宋_GB2312" w:cs="仿宋_GB2312"/>
          <w:b w:val="0"/>
          <w:bCs/>
          <w:color w:val="auto"/>
        </w:rPr>
        <w:t>负责</w:t>
      </w:r>
      <w:r>
        <w:rPr>
          <w:rFonts w:hint="eastAsia" w:ascii="仿宋_GB2312" w:hAnsi="仿宋_GB2312" w:eastAsia="仿宋_GB2312" w:cs="仿宋_GB2312"/>
          <w:b w:val="0"/>
          <w:bCs/>
          <w:color w:val="auto"/>
          <w:lang w:val="en-US" w:eastAsia="zh-CN"/>
        </w:rPr>
        <w:t>配合四方台</w:t>
      </w:r>
      <w:r>
        <w:rPr>
          <w:rFonts w:hint="eastAsia" w:ascii="仿宋_GB2312" w:hAnsi="仿宋_GB2312" w:eastAsia="仿宋_GB2312" w:cs="仿宋_GB2312"/>
          <w:b w:val="0"/>
          <w:bCs/>
          <w:color w:val="auto"/>
        </w:rPr>
        <w:t>生态环境</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开展环境污染事件对森林、林地和草原等造成损害的应急处置、调查、评估和恢复工作。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煤管局负责按本部门职责和应急处置工作需要，配合有关部门依法做好突发环境事件应急处置的相关工作。</w:t>
      </w:r>
    </w:p>
    <w:p>
      <w:pPr>
        <w:pageBreakBefore w:val="0"/>
        <w:numPr>
          <w:ilvl w:val="0"/>
          <w:numId w:val="1"/>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一</w:t>
      </w:r>
      <w:r>
        <w:rPr>
          <w:rFonts w:hint="eastAsia" w:ascii="仿宋_GB2312" w:hAnsi="仿宋_GB2312" w:eastAsia="仿宋_GB2312" w:cs="仿宋_GB2312"/>
          <w:b w:val="0"/>
          <w:bCs/>
          <w:color w:val="auto"/>
          <w:lang w:val="en-US" w:eastAsia="zh-CN"/>
        </w:rPr>
        <w:t>镇四</w:t>
      </w:r>
      <w:r>
        <w:rPr>
          <w:rFonts w:hint="eastAsia" w:ascii="仿宋_GB2312" w:hAnsi="仿宋_GB2312" w:eastAsia="仿宋_GB2312" w:cs="仿宋_GB2312"/>
          <w:b w:val="0"/>
          <w:bCs/>
          <w:color w:val="auto"/>
          <w:lang w:eastAsia="zh-CN"/>
        </w:rPr>
        <w:t>办</w:t>
      </w:r>
      <w:r>
        <w:rPr>
          <w:rFonts w:hint="eastAsia" w:ascii="仿宋_GB2312" w:hAnsi="仿宋_GB2312" w:eastAsia="仿宋_GB2312" w:cs="仿宋_GB2312"/>
          <w:b w:val="0"/>
          <w:bCs/>
          <w:color w:val="auto"/>
        </w:rPr>
        <w:t>：负责构建本辖区</w:t>
      </w:r>
      <w:r>
        <w:rPr>
          <w:rFonts w:hint="eastAsia" w:ascii="仿宋_GB2312" w:hAnsi="仿宋_GB2312" w:eastAsia="仿宋_GB2312" w:cs="仿宋_GB2312"/>
          <w:b w:val="0"/>
          <w:bCs/>
          <w:color w:val="auto"/>
          <w:lang w:val="en-US" w:eastAsia="zh-CN"/>
        </w:rPr>
        <w:t>突发环境事件应</w:t>
      </w:r>
      <w:r>
        <w:rPr>
          <w:rFonts w:hint="eastAsia" w:ascii="仿宋_GB2312" w:hAnsi="仿宋_GB2312" w:eastAsia="仿宋_GB2312" w:cs="仿宋_GB2312"/>
          <w:b w:val="0"/>
          <w:bCs/>
          <w:color w:val="auto"/>
        </w:rPr>
        <w:t>急指挥体系，组织本辖区</w:t>
      </w:r>
      <w:r>
        <w:rPr>
          <w:rFonts w:hint="eastAsia" w:ascii="仿宋_GB2312" w:hAnsi="仿宋_GB2312" w:eastAsia="仿宋_GB2312" w:cs="仿宋_GB2312"/>
          <w:b w:val="0"/>
          <w:bCs/>
          <w:color w:val="auto"/>
          <w:lang w:val="en-US" w:eastAsia="zh-CN"/>
        </w:rPr>
        <w:t>突发环境事件</w:t>
      </w:r>
      <w:r>
        <w:rPr>
          <w:rFonts w:hint="eastAsia" w:ascii="仿宋_GB2312" w:hAnsi="仿宋_GB2312" w:eastAsia="仿宋_GB2312" w:cs="仿宋_GB2312"/>
          <w:b w:val="0"/>
          <w:bCs/>
          <w:color w:val="auto"/>
        </w:rPr>
        <w:t>的应对工作。按照</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级预案总体要求和</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政府行业主管部门</w:t>
      </w:r>
      <w:r>
        <w:rPr>
          <w:rFonts w:hint="eastAsia" w:ascii="仿宋_GB2312" w:hAnsi="仿宋_GB2312" w:eastAsia="仿宋_GB2312" w:cs="仿宋_GB2312"/>
          <w:b w:val="0"/>
          <w:bCs/>
          <w:color w:val="auto"/>
          <w:lang w:val="en-US" w:eastAsia="zh-CN"/>
        </w:rPr>
        <w:t>突发环境事件</w:t>
      </w:r>
      <w:r>
        <w:rPr>
          <w:rFonts w:hint="eastAsia" w:ascii="仿宋_GB2312" w:hAnsi="仿宋_GB2312" w:eastAsia="仿宋_GB2312" w:cs="仿宋_GB2312"/>
          <w:b w:val="0"/>
          <w:bCs/>
          <w:color w:val="auto"/>
        </w:rPr>
        <w:t>应对工作要求，明确各方面责任任务，落实各项应急管控措施。</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ascii="仿宋_GB2312" w:hAnsi="仿宋_GB2312" w:eastAsia="仿宋_GB2312" w:cs="仿宋_GB2312"/>
          <w:b w:val="0"/>
          <w:bCs/>
          <w:color w:val="auto"/>
        </w:rPr>
        <w:t>本预案未列出的其他部门和单位应根据</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环境应急指挥部的指令，按照本部门、本单位职责和应急处置工作需要，依法做好突发环境事件应急处置的相关工作。</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33" w:name="_Toc16992"/>
      <w:bookmarkStart w:id="34" w:name="_Toc21358"/>
      <w:bookmarkStart w:id="35" w:name="_Toc15312"/>
      <w:r>
        <w:rPr>
          <w:rFonts w:hint="eastAsia" w:ascii="仿宋_GB2312" w:hAnsi="仿宋_GB2312" w:eastAsia="仿宋_GB2312" w:cs="仿宋_GB2312"/>
          <w:b w:val="0"/>
          <w:bCs/>
          <w:color w:val="auto"/>
        </w:rPr>
        <w:t xml:space="preserve">2.1.4 </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环境应急指挥部办公室</w:t>
      </w:r>
      <w:bookmarkEnd w:id="33"/>
      <w:r>
        <w:rPr>
          <w:rFonts w:hint="eastAsia" w:ascii="仿宋_GB2312" w:hAnsi="仿宋_GB2312" w:eastAsia="仿宋_GB2312" w:cs="仿宋_GB2312"/>
          <w:b w:val="0"/>
          <w:bCs/>
          <w:color w:val="auto"/>
        </w:rPr>
        <w:t>职责</w:t>
      </w:r>
      <w:bookmarkEnd w:id="34"/>
      <w:bookmarkEnd w:id="35"/>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环境应急指挥部办公室（以下简称</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环境应急办）设在</w:t>
      </w:r>
      <w:r>
        <w:rPr>
          <w:rFonts w:hint="eastAsia" w:ascii="仿宋_GB2312" w:hAnsi="仿宋_GB2312" w:eastAsia="仿宋_GB2312" w:cs="仿宋_GB2312"/>
          <w:b w:val="0"/>
          <w:bCs/>
          <w:color w:val="auto"/>
          <w:lang w:val="en-US" w:eastAsia="zh-CN"/>
        </w:rPr>
        <w:t>四方台</w:t>
      </w:r>
      <w:r>
        <w:rPr>
          <w:rFonts w:hint="eastAsia" w:ascii="仿宋_GB2312" w:hAnsi="仿宋_GB2312" w:eastAsia="仿宋_GB2312" w:cs="仿宋_GB2312"/>
          <w:b w:val="0"/>
          <w:bCs/>
          <w:color w:val="auto"/>
        </w:rPr>
        <w:t>生态环境局，办公室主任由</w:t>
      </w:r>
      <w:r>
        <w:rPr>
          <w:rFonts w:hint="eastAsia" w:ascii="仿宋_GB2312" w:hAnsi="仿宋_GB2312" w:eastAsia="仿宋_GB2312" w:cs="仿宋_GB2312"/>
          <w:b w:val="0"/>
          <w:bCs/>
          <w:color w:val="auto"/>
          <w:lang w:val="en-US" w:eastAsia="zh-CN"/>
        </w:rPr>
        <w:t>四方台</w:t>
      </w:r>
      <w:r>
        <w:rPr>
          <w:rFonts w:hint="eastAsia" w:ascii="仿宋_GB2312" w:hAnsi="仿宋_GB2312" w:eastAsia="仿宋_GB2312" w:cs="仿宋_GB2312"/>
          <w:b w:val="0"/>
          <w:bCs/>
          <w:color w:val="auto"/>
        </w:rPr>
        <w:t>生态环境局局长兼任。</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环境应急办负责</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环境应急指挥部日常工作和全</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突发环境事件应对工作的指导协调。其主要职责为：</w:t>
      </w:r>
    </w:p>
    <w:p>
      <w:pPr>
        <w:pStyle w:val="24"/>
        <w:pageBreakBefore w:val="0"/>
        <w:numPr>
          <w:ilvl w:val="0"/>
          <w:numId w:val="2"/>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bookmarkStart w:id="36" w:name="_Toc12791"/>
      <w:r>
        <w:rPr>
          <w:rFonts w:hint="eastAsia" w:ascii="仿宋_GB2312" w:hAnsi="仿宋_GB2312" w:eastAsia="仿宋_GB2312" w:cs="仿宋_GB2312"/>
          <w:b w:val="0"/>
          <w:bCs/>
          <w:color w:val="auto"/>
        </w:rPr>
        <w:t>贯彻落实</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环境应急指挥部的各项工作部署；收集汇总分析各相关部门突发环境事件应急处置信息，及时向</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环境应急指挥部及其成员单位通报应急处置工作情况。</w:t>
      </w:r>
    </w:p>
    <w:p>
      <w:pPr>
        <w:pStyle w:val="24"/>
        <w:pageBreakBefore w:val="0"/>
        <w:numPr>
          <w:ilvl w:val="0"/>
          <w:numId w:val="2"/>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组织协调较大以上突发环境事件的预防、处置工作，负责对重大危险源的监管工作，检查有关部门和重点企业应急准备工作落实情况。</w:t>
      </w:r>
    </w:p>
    <w:p>
      <w:pPr>
        <w:pStyle w:val="24"/>
        <w:pageBreakBefore w:val="0"/>
        <w:numPr>
          <w:ilvl w:val="0"/>
          <w:numId w:val="2"/>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组织修订</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突发环境事件应急预案。</w:t>
      </w:r>
    </w:p>
    <w:p>
      <w:pPr>
        <w:pStyle w:val="24"/>
        <w:pageBreakBefore w:val="0"/>
        <w:numPr>
          <w:ilvl w:val="0"/>
          <w:numId w:val="2"/>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组织环境应急相关宣传培训和演练。</w:t>
      </w:r>
    </w:p>
    <w:p>
      <w:pPr>
        <w:pStyle w:val="24"/>
        <w:pageBreakBefore w:val="0"/>
        <w:numPr>
          <w:ilvl w:val="0"/>
          <w:numId w:val="2"/>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组织建立和管理</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突发环境事件应急处置专家库。</w:t>
      </w:r>
      <w:r>
        <w:rPr>
          <w:rFonts w:hint="eastAsia" w:ascii="仿宋_GB2312" w:hAnsi="仿宋_GB2312" w:eastAsia="仿宋_GB2312" w:cs="仿宋_GB2312"/>
          <w:b w:val="0"/>
          <w:bCs/>
          <w:color w:val="auto"/>
          <w:lang w:val="en-US" w:eastAsia="zh-CN"/>
        </w:rPr>
        <w:t xml:space="preserve">                                </w:t>
      </w:r>
    </w:p>
    <w:p>
      <w:pPr>
        <w:pStyle w:val="24"/>
        <w:pageBreakBefore w:val="0"/>
        <w:numPr>
          <w:ilvl w:val="0"/>
          <w:numId w:val="2"/>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对各级环境应急机构设置、队伍、装备和经费等进</w:t>
      </w:r>
      <w:r>
        <w:rPr>
          <w:rFonts w:hint="eastAsia" w:ascii="仿宋_GB2312" w:hAnsi="仿宋_GB2312" w:eastAsia="仿宋_GB2312" w:cs="仿宋_GB2312"/>
          <w:b w:val="0"/>
          <w:bCs/>
          <w:color w:val="auto"/>
          <w:lang w:eastAsia="zh-CN"/>
        </w:rPr>
        <w:t>行</w:t>
      </w:r>
      <w:r>
        <w:rPr>
          <w:rFonts w:hint="eastAsia" w:ascii="仿宋_GB2312" w:hAnsi="仿宋_GB2312" w:eastAsia="仿宋_GB2312" w:cs="仿宋_GB2312"/>
          <w:b w:val="0"/>
          <w:bCs/>
          <w:color w:val="auto"/>
        </w:rPr>
        <w:t>检查和考核。</w:t>
      </w:r>
    </w:p>
    <w:p>
      <w:pPr>
        <w:pStyle w:val="24"/>
        <w:pageBreakBefore w:val="0"/>
        <w:numPr>
          <w:ilvl w:val="0"/>
          <w:numId w:val="0"/>
        </w:numPr>
        <w:kinsoku/>
        <w:wordWrap/>
        <w:overflowPunct/>
        <w:topLinePunct w:val="0"/>
        <w:autoSpaceDE/>
        <w:autoSpaceDN/>
        <w:bidi w:val="0"/>
        <w:adjustRightInd/>
        <w:snapToGrid w:val="0"/>
        <w:spacing w:line="560" w:lineRule="exact"/>
        <w:ind w:left="640" w:left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lang w:val="en-US" w:eastAsia="zh-CN"/>
        </w:rPr>
        <w:t>7</w:t>
      </w:r>
      <w:r>
        <w:rPr>
          <w:rFonts w:hint="eastAsia" w:ascii="仿宋_GB2312" w:hAnsi="仿宋_GB2312" w:eastAsia="仿宋_GB2312" w:cs="仿宋_GB2312"/>
          <w:b w:val="0"/>
          <w:bCs/>
          <w:color w:val="auto"/>
          <w:lang w:eastAsia="zh-CN"/>
        </w:rPr>
        <w:t>）</w:t>
      </w:r>
      <w:r>
        <w:rPr>
          <w:rFonts w:hint="eastAsia" w:ascii="仿宋_GB2312" w:hAnsi="仿宋_GB2312" w:eastAsia="仿宋_GB2312" w:cs="仿宋_GB2312"/>
          <w:b w:val="0"/>
          <w:bCs/>
          <w:color w:val="auto"/>
          <w:lang w:val="en-US" w:eastAsia="zh-CN"/>
        </w:rPr>
        <w:t>承接区</w:t>
      </w:r>
      <w:r>
        <w:rPr>
          <w:rFonts w:hint="eastAsia" w:ascii="仿宋_GB2312" w:hAnsi="仿宋_GB2312" w:eastAsia="仿宋_GB2312" w:cs="仿宋_GB2312"/>
          <w:b w:val="0"/>
          <w:bCs/>
          <w:color w:val="auto"/>
        </w:rPr>
        <w:t>环境应急指挥部交办的其他任务。</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37" w:name="_Toc21344"/>
      <w:bookmarkStart w:id="38" w:name="_Toc9639"/>
      <w:r>
        <w:rPr>
          <w:rFonts w:hint="eastAsia" w:ascii="楷体_GB2312" w:hAnsi="楷体_GB2312" w:eastAsia="楷体_GB2312" w:cs="楷体_GB2312"/>
          <w:b w:val="0"/>
          <w:bCs/>
          <w:color w:val="auto"/>
        </w:rPr>
        <w:t xml:space="preserve">2.2 </w:t>
      </w:r>
      <w:bookmarkEnd w:id="36"/>
      <w:r>
        <w:rPr>
          <w:rFonts w:hint="eastAsia" w:ascii="楷体_GB2312" w:hAnsi="楷体_GB2312" w:eastAsia="楷体_GB2312" w:cs="楷体_GB2312"/>
          <w:b w:val="0"/>
          <w:bCs/>
          <w:color w:val="auto"/>
        </w:rPr>
        <w:t>现场指挥部组成与职责</w:t>
      </w:r>
      <w:bookmarkEnd w:id="37"/>
      <w:bookmarkEnd w:id="38"/>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39" w:name="_Toc31192"/>
      <w:bookmarkStart w:id="40" w:name="_Toc2911"/>
      <w:r>
        <w:rPr>
          <w:rFonts w:hint="eastAsia" w:ascii="仿宋_GB2312" w:hAnsi="仿宋_GB2312" w:eastAsia="仿宋_GB2312" w:cs="仿宋_GB2312"/>
          <w:b w:val="0"/>
          <w:bCs/>
          <w:color w:val="auto"/>
        </w:rPr>
        <w:t>2.2.1 现场指挥部组成</w:t>
      </w:r>
      <w:bookmarkEnd w:id="39"/>
      <w:bookmarkEnd w:id="40"/>
    </w:p>
    <w:p>
      <w:pPr>
        <w:pageBreakBefore w:val="0"/>
        <w:kinsoku/>
        <w:wordWrap/>
        <w:overflowPunct/>
        <w:topLinePunct w:val="0"/>
        <w:autoSpaceDE/>
        <w:autoSpaceDN/>
        <w:bidi w:val="0"/>
        <w:adjustRightInd/>
        <w:snapToGrid w:val="0"/>
        <w:spacing w:line="560" w:lineRule="exact"/>
        <w:textAlignment w:val="auto"/>
        <w:rPr>
          <w:rFonts w:hint="eastAsia"/>
          <w:b w:val="0"/>
          <w:bCs/>
          <w:color w:val="auto"/>
        </w:rPr>
      </w:pPr>
      <w:bookmarkStart w:id="41" w:name="_Toc932"/>
      <w:bookmarkStart w:id="42" w:name="_Toc26736"/>
      <w:r>
        <w:rPr>
          <w:rFonts w:hint="eastAsia"/>
          <w:b w:val="0"/>
          <w:bCs/>
          <w:color w:val="auto"/>
        </w:rPr>
        <w:t>发生较大及以上突发环境事件，</w:t>
      </w:r>
      <w:r>
        <w:rPr>
          <w:rFonts w:hint="eastAsia"/>
          <w:b w:val="0"/>
          <w:bCs/>
          <w:color w:val="auto"/>
          <w:lang w:val="en-US" w:eastAsia="zh-CN"/>
        </w:rPr>
        <w:t>区</w:t>
      </w:r>
      <w:r>
        <w:rPr>
          <w:rFonts w:hint="eastAsia"/>
          <w:b w:val="0"/>
          <w:bCs/>
          <w:color w:val="auto"/>
        </w:rPr>
        <w:t>指挥部派出工作组并成立现场应急指挥部，指导事发现场的应急处置工作。由指挥部副总指挥任现场应急指挥部总指挥，负责事发现场的应急协调与指挥。</w:t>
      </w:r>
    </w:p>
    <w:p>
      <w:pPr>
        <w:pageBreakBefore w:val="0"/>
        <w:kinsoku/>
        <w:wordWrap/>
        <w:overflowPunct/>
        <w:topLinePunct w:val="0"/>
        <w:autoSpaceDE/>
        <w:autoSpaceDN/>
        <w:bidi w:val="0"/>
        <w:adjustRightInd/>
        <w:snapToGrid w:val="0"/>
        <w:spacing w:line="560" w:lineRule="exact"/>
        <w:textAlignment w:val="auto"/>
        <w:rPr>
          <w:rFonts w:hint="eastAsia"/>
          <w:b w:val="0"/>
          <w:bCs/>
          <w:color w:val="auto"/>
        </w:rPr>
      </w:pPr>
      <w:r>
        <w:rPr>
          <w:rFonts w:hint="eastAsia"/>
          <w:b w:val="0"/>
          <w:bCs/>
          <w:color w:val="auto"/>
        </w:rPr>
        <w:t>现场应急指挥部设立污染处置、医疗救援、应急保障、新闻宣传</w:t>
      </w:r>
      <w:r>
        <w:rPr>
          <w:rFonts w:hint="eastAsia"/>
          <w:b w:val="0"/>
          <w:bCs/>
          <w:color w:val="auto"/>
          <w:lang w:eastAsia="zh-CN"/>
        </w:rPr>
        <w:t>、</w:t>
      </w:r>
      <w:r>
        <w:rPr>
          <w:rFonts w:hint="eastAsia"/>
          <w:b w:val="0"/>
          <w:bCs/>
          <w:color w:val="auto"/>
        </w:rPr>
        <w:t>善后处置</w:t>
      </w:r>
      <w:r>
        <w:rPr>
          <w:rFonts w:hint="eastAsia"/>
          <w:b w:val="0"/>
          <w:bCs/>
          <w:color w:val="auto"/>
          <w:lang w:val="en-US" w:eastAsia="zh-CN"/>
        </w:rPr>
        <w:t>等</w:t>
      </w:r>
      <w:r>
        <w:rPr>
          <w:rFonts w:hint="eastAsia"/>
          <w:b w:val="0"/>
          <w:bCs/>
          <w:color w:val="auto"/>
        </w:rPr>
        <w:t>现场应急工作组，各负其责展开现场应急工作。</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43" w:name="_Toc15041"/>
      <w:r>
        <w:rPr>
          <w:rFonts w:hint="eastAsia" w:ascii="仿宋_GB2312" w:hAnsi="仿宋_GB2312" w:eastAsia="仿宋_GB2312" w:cs="仿宋_GB2312"/>
          <w:b w:val="0"/>
          <w:bCs/>
          <w:color w:val="auto"/>
        </w:rPr>
        <w:t>2.2.2 现场应急工作组职责</w:t>
      </w:r>
      <w:bookmarkEnd w:id="41"/>
      <w:bookmarkEnd w:id="43"/>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（1）污染</w:t>
      </w:r>
      <w:bookmarkStart w:id="44" w:name="_Hlk25421847"/>
      <w:r>
        <w:rPr>
          <w:rFonts w:hint="eastAsia" w:ascii="仿宋_GB2312" w:hAnsi="仿宋_GB2312" w:eastAsia="仿宋_GB2312" w:cs="仿宋_GB2312"/>
          <w:b w:val="0"/>
          <w:bCs/>
          <w:color w:val="auto"/>
        </w:rPr>
        <w:t>处置</w:t>
      </w:r>
      <w:bookmarkEnd w:id="44"/>
      <w:r>
        <w:rPr>
          <w:rFonts w:hint="eastAsia" w:ascii="仿宋_GB2312" w:hAnsi="仿宋_GB2312" w:eastAsia="仿宋_GB2312" w:cs="仿宋_GB2312"/>
          <w:b w:val="0"/>
          <w:bCs/>
          <w:color w:val="auto"/>
        </w:rPr>
        <w:t>组</w:t>
      </w:r>
      <w:bookmarkEnd w:id="42"/>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bookmarkStart w:id="45" w:name="_Toc13623"/>
      <w:r>
        <w:rPr>
          <w:rFonts w:hint="eastAsia" w:ascii="仿宋_GB2312" w:hAnsi="仿宋_GB2312" w:eastAsia="仿宋_GB2312" w:cs="仿宋_GB2312"/>
          <w:b w:val="0"/>
          <w:bCs/>
          <w:color w:val="auto"/>
        </w:rPr>
        <w:t>由</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应急管理</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四方台</w:t>
      </w:r>
      <w:r>
        <w:rPr>
          <w:rFonts w:hint="eastAsia" w:ascii="仿宋_GB2312" w:hAnsi="仿宋_GB2312" w:cs="仿宋_GB2312"/>
          <w:b w:val="0"/>
          <w:bCs/>
          <w:color w:val="auto"/>
          <w:lang w:val="en-US" w:eastAsia="zh-CN"/>
        </w:rPr>
        <w:t>公安</w:t>
      </w:r>
      <w:r>
        <w:rPr>
          <w:rFonts w:hint="eastAsia" w:ascii="仿宋_GB2312" w:hAnsi="仿宋_GB2312" w:eastAsia="仿宋_GB2312" w:cs="仿宋_GB2312"/>
          <w:b w:val="0"/>
          <w:bCs/>
          <w:color w:val="auto"/>
          <w:lang w:val="en-US" w:eastAsia="zh-CN"/>
        </w:rPr>
        <w:t>分局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农业农村</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区林业站</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四方台</w:t>
      </w:r>
      <w:r>
        <w:rPr>
          <w:rFonts w:hint="eastAsia" w:ascii="仿宋_GB2312" w:hAnsi="仿宋_GB2312" w:eastAsia="仿宋_GB2312" w:cs="仿宋_GB2312"/>
          <w:b w:val="0"/>
          <w:bCs/>
          <w:color w:val="auto"/>
        </w:rPr>
        <w:t>生态环境</w:t>
      </w:r>
      <w:r>
        <w:rPr>
          <w:rFonts w:hint="eastAsia" w:ascii="仿宋_GB2312" w:hAnsi="仿宋_GB2312" w:eastAsia="仿宋_GB2312" w:cs="仿宋_GB2312"/>
          <w:b w:val="0"/>
          <w:bCs/>
          <w:color w:val="auto"/>
          <w:lang w:val="en-US" w:eastAsia="zh-CN"/>
        </w:rPr>
        <w:t>局</w:t>
      </w:r>
      <w:bookmarkStart w:id="247" w:name="_GoBack"/>
      <w:r>
        <w:rPr>
          <w:rFonts w:hint="eastAsia" w:ascii="仿宋_GB2312" w:hAnsi="仿宋_GB2312" w:eastAsia="仿宋_GB2312" w:cs="仿宋_GB2312"/>
          <w:b w:val="0"/>
          <w:bCs/>
          <w:color w:val="auto"/>
          <w:highlight w:val="none"/>
        </w:rPr>
        <w:t>、</w:t>
      </w:r>
      <w:r>
        <w:rPr>
          <w:rFonts w:hint="eastAsia" w:ascii="仿宋_GB2312" w:hAnsi="仿宋_GB2312" w:eastAsia="仿宋_GB2312" w:cs="仿宋_GB2312"/>
          <w:b w:val="0"/>
          <w:bCs/>
          <w:color w:val="auto"/>
          <w:highlight w:val="none"/>
          <w:lang w:eastAsia="zh-CN"/>
        </w:rPr>
        <w:t>涉事地</w:t>
      </w:r>
      <w:r>
        <w:rPr>
          <w:rFonts w:hint="eastAsia" w:ascii="仿宋_GB2312" w:hAnsi="仿宋_GB2312" w:cs="仿宋_GB2312"/>
          <w:b w:val="0"/>
          <w:bCs/>
          <w:color w:val="auto"/>
          <w:highlight w:val="none"/>
          <w:lang w:val="en-US" w:eastAsia="zh-CN"/>
        </w:rPr>
        <w:t>镇</w:t>
      </w:r>
      <w:r>
        <w:rPr>
          <w:rFonts w:hint="eastAsia" w:ascii="仿宋_GB2312" w:hAnsi="仿宋_GB2312" w:cs="仿宋_GB2312"/>
          <w:b w:val="0"/>
          <w:bCs/>
          <w:color w:val="auto"/>
          <w:highlight w:val="none"/>
          <w:lang w:eastAsia="zh-CN"/>
        </w:rPr>
        <w:t>、</w:t>
      </w:r>
      <w:r>
        <w:rPr>
          <w:rFonts w:hint="eastAsia" w:ascii="仿宋_GB2312" w:hAnsi="仿宋_GB2312" w:cs="仿宋_GB2312"/>
          <w:b w:val="0"/>
          <w:bCs/>
          <w:color w:val="auto"/>
          <w:highlight w:val="none"/>
          <w:lang w:val="en-US" w:eastAsia="zh-CN"/>
        </w:rPr>
        <w:t>街道</w:t>
      </w:r>
      <w:r>
        <w:rPr>
          <w:rFonts w:hint="eastAsia" w:ascii="仿宋_GB2312" w:hAnsi="仿宋_GB2312" w:eastAsia="仿宋_GB2312" w:cs="仿宋_GB2312"/>
          <w:b w:val="0"/>
          <w:bCs/>
          <w:color w:val="auto"/>
          <w:highlight w:val="none"/>
        </w:rPr>
        <w:t>和环境应急专家等组成。组</w:t>
      </w:r>
      <w:bookmarkEnd w:id="247"/>
      <w:r>
        <w:rPr>
          <w:rFonts w:hint="eastAsia" w:ascii="仿宋_GB2312" w:hAnsi="仿宋_GB2312" w:eastAsia="仿宋_GB2312" w:cs="仿宋_GB2312"/>
          <w:b w:val="0"/>
          <w:bCs/>
          <w:color w:val="auto"/>
        </w:rPr>
        <w:t>织开展现场调查，收集汇总相关数据。</w:t>
      </w:r>
    </w:p>
    <w:bookmarkEnd w:id="45"/>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bookmarkStart w:id="46" w:name="_Toc6734"/>
      <w:r>
        <w:rPr>
          <w:rFonts w:hint="eastAsia" w:ascii="仿宋_GB2312" w:hAnsi="仿宋_GB2312" w:eastAsia="仿宋_GB2312" w:cs="仿宋_GB2312"/>
          <w:b w:val="0"/>
          <w:bCs/>
          <w:color w:val="auto"/>
        </w:rPr>
        <w:t>（2）医疗救援组</w:t>
      </w:r>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由</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卫生健康</w:t>
      </w:r>
      <w:r>
        <w:rPr>
          <w:rFonts w:hint="eastAsia" w:ascii="仿宋_GB2312" w:hAnsi="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四方台</w:t>
      </w:r>
      <w:r>
        <w:rPr>
          <w:rFonts w:hint="eastAsia" w:ascii="仿宋_GB2312" w:hAnsi="仿宋_GB2312" w:eastAsia="仿宋_GB2312" w:cs="仿宋_GB2312"/>
          <w:b w:val="0"/>
          <w:bCs/>
          <w:color w:val="auto"/>
        </w:rPr>
        <w:t>生态环境</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eastAsia="zh-CN"/>
        </w:rPr>
        <w:t>涉事地</w:t>
      </w:r>
      <w:r>
        <w:rPr>
          <w:rFonts w:hint="eastAsia" w:ascii="仿宋_GB2312" w:hAnsi="仿宋_GB2312" w:cs="仿宋_GB2312"/>
          <w:b w:val="0"/>
          <w:bCs/>
          <w:color w:val="auto"/>
          <w:lang w:val="en-US" w:eastAsia="zh-CN"/>
        </w:rPr>
        <w:t>镇</w:t>
      </w:r>
      <w:r>
        <w:rPr>
          <w:rFonts w:hint="eastAsia" w:ascii="仿宋_GB2312" w:hAnsi="仿宋_GB2312" w:cs="仿宋_GB2312"/>
          <w:b w:val="0"/>
          <w:bCs/>
          <w:color w:val="auto"/>
          <w:lang w:eastAsia="zh-CN"/>
        </w:rPr>
        <w:t>、</w:t>
      </w:r>
      <w:r>
        <w:rPr>
          <w:rFonts w:hint="eastAsia" w:ascii="仿宋_GB2312" w:hAnsi="仿宋_GB2312" w:cs="仿宋_GB2312"/>
          <w:b w:val="0"/>
          <w:bCs/>
          <w:color w:val="auto"/>
          <w:lang w:val="en-US" w:eastAsia="zh-CN"/>
        </w:rPr>
        <w:t>街道</w:t>
      </w:r>
      <w:r>
        <w:rPr>
          <w:rFonts w:hint="eastAsia" w:ascii="仿宋_GB2312" w:hAnsi="仿宋_GB2312" w:eastAsia="仿宋_GB2312" w:cs="仿宋_GB2312"/>
          <w:b w:val="0"/>
          <w:bCs/>
          <w:color w:val="auto"/>
        </w:rPr>
        <w:t>等组成。组织伤病员医疗救治、应急心理援助；防范因突发环境事件造成集体中毒等情况的发生。</w:t>
      </w:r>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（3）应急保障组</w:t>
      </w:r>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由</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应急管理</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发改</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工业和信息化局、</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住建</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文化</w:t>
      </w:r>
      <w:r>
        <w:rPr>
          <w:rFonts w:hint="eastAsia" w:ascii="仿宋_GB2312" w:hAnsi="仿宋_GB2312" w:eastAsia="仿宋_GB2312" w:cs="仿宋_GB2312"/>
          <w:b w:val="0"/>
          <w:bCs/>
          <w:color w:val="auto"/>
          <w:lang w:val="en-US" w:eastAsia="zh-CN"/>
        </w:rPr>
        <w:t>广电</w:t>
      </w:r>
      <w:r>
        <w:rPr>
          <w:rFonts w:hint="eastAsia" w:ascii="仿宋_GB2312" w:hAnsi="仿宋_GB2312" w:eastAsia="仿宋_GB2312" w:cs="仿宋_GB2312"/>
          <w:b w:val="0"/>
          <w:bCs/>
          <w:color w:val="auto"/>
        </w:rPr>
        <w:t>和旅游</w:t>
      </w:r>
      <w:r>
        <w:rPr>
          <w:rFonts w:hint="eastAsia" w:ascii="仿宋_GB2312" w:hAnsi="仿宋_GB2312" w:eastAsia="仿宋_GB2312" w:cs="仿宋_GB2312"/>
          <w:b w:val="0"/>
          <w:bCs/>
          <w:color w:val="auto"/>
          <w:lang w:val="en-US" w:eastAsia="zh-CN"/>
        </w:rPr>
        <w:t>局</w:t>
      </w:r>
      <w:r>
        <w:rPr>
          <w:rFonts w:hint="eastAsia" w:ascii="仿宋_GB2312" w:hAnsi="仿宋_GB2312" w:cs="仿宋_GB2312"/>
          <w:b w:val="0"/>
          <w:bCs/>
          <w:color w:val="auto"/>
          <w:lang w:val="en-US" w:eastAsia="zh-CN"/>
        </w:rPr>
        <w:t>、</w:t>
      </w:r>
      <w:r>
        <w:rPr>
          <w:rFonts w:hint="eastAsia" w:ascii="仿宋_GB2312" w:hAnsi="仿宋_GB2312" w:eastAsia="仿宋_GB2312" w:cs="仿宋_GB2312"/>
          <w:b w:val="0"/>
          <w:bCs/>
          <w:color w:val="auto"/>
          <w:lang w:val="en-US" w:eastAsia="zh-CN"/>
        </w:rPr>
        <w:t>四方台</w:t>
      </w:r>
      <w:r>
        <w:rPr>
          <w:rFonts w:hint="eastAsia" w:ascii="仿宋_GB2312" w:hAnsi="仿宋_GB2312" w:eastAsia="仿宋_GB2312" w:cs="仿宋_GB2312"/>
          <w:b w:val="0"/>
          <w:bCs/>
          <w:color w:val="auto"/>
        </w:rPr>
        <w:t>公安</w:t>
      </w:r>
      <w:r>
        <w:rPr>
          <w:rFonts w:hint="eastAsia" w:ascii="仿宋_GB2312" w:hAnsi="仿宋_GB2312" w:eastAsia="仿宋_GB2312" w:cs="仿宋_GB2312"/>
          <w:b w:val="0"/>
          <w:bCs/>
          <w:color w:val="auto"/>
          <w:lang w:val="en-US" w:eastAsia="zh-CN"/>
        </w:rPr>
        <w:t>分局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四方台</w:t>
      </w:r>
      <w:r>
        <w:rPr>
          <w:rFonts w:hint="eastAsia" w:ascii="仿宋_GB2312" w:hAnsi="仿宋_GB2312" w:eastAsia="仿宋_GB2312" w:cs="仿宋_GB2312"/>
          <w:b w:val="0"/>
          <w:bCs/>
          <w:color w:val="auto"/>
        </w:rPr>
        <w:t>生态环境</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eastAsia="zh-CN"/>
        </w:rPr>
        <w:t>涉事地</w:t>
      </w:r>
      <w:r>
        <w:rPr>
          <w:rFonts w:hint="eastAsia" w:ascii="仿宋_GB2312" w:hAnsi="仿宋_GB2312" w:cs="仿宋_GB2312"/>
          <w:b w:val="0"/>
          <w:bCs/>
          <w:color w:val="auto"/>
          <w:lang w:val="en-US" w:eastAsia="zh-CN"/>
        </w:rPr>
        <w:t>镇</w:t>
      </w:r>
      <w:r>
        <w:rPr>
          <w:rFonts w:hint="eastAsia" w:ascii="仿宋_GB2312" w:hAnsi="仿宋_GB2312" w:cs="仿宋_GB2312"/>
          <w:b w:val="0"/>
          <w:bCs/>
          <w:color w:val="auto"/>
          <w:lang w:eastAsia="zh-CN"/>
        </w:rPr>
        <w:t>、</w:t>
      </w:r>
      <w:r>
        <w:rPr>
          <w:rFonts w:hint="eastAsia" w:ascii="仿宋_GB2312" w:hAnsi="仿宋_GB2312" w:cs="仿宋_GB2312"/>
          <w:b w:val="0"/>
          <w:bCs/>
          <w:color w:val="auto"/>
          <w:lang w:val="en-US" w:eastAsia="zh-CN"/>
        </w:rPr>
        <w:t>街道</w:t>
      </w:r>
      <w:r>
        <w:rPr>
          <w:rFonts w:hint="eastAsia" w:ascii="仿宋_GB2312" w:hAnsi="仿宋_GB2312" w:eastAsia="仿宋_GB2312" w:cs="仿宋_GB2312"/>
          <w:b w:val="0"/>
          <w:bCs/>
          <w:color w:val="auto"/>
        </w:rPr>
        <w:t>等组成。指导做好事件影响区域有关人员的紧急转移和临时安置工作，保障群众基本生活和市场供应。</w:t>
      </w:r>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（4）新闻宣传组</w:t>
      </w:r>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由</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委宣传部、</w:t>
      </w:r>
      <w:r>
        <w:rPr>
          <w:rFonts w:hint="eastAsia" w:ascii="仿宋_GB2312" w:hAnsi="仿宋_GB2312" w:eastAsia="仿宋_GB2312" w:cs="仿宋_GB2312"/>
          <w:b w:val="0"/>
          <w:bCs/>
          <w:color w:val="auto"/>
          <w:lang w:val="en-US" w:eastAsia="zh-CN"/>
        </w:rPr>
        <w:t>区</w:t>
      </w:r>
      <w:r>
        <w:rPr>
          <w:rFonts w:hint="eastAsia" w:ascii="仿宋_GB2312" w:hAnsi="仿宋_GB2312" w:cs="仿宋_GB2312"/>
          <w:b w:val="0"/>
          <w:bCs/>
          <w:color w:val="auto"/>
          <w:lang w:val="en-US" w:eastAsia="zh-CN"/>
        </w:rPr>
        <w:t>工信局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四方台</w:t>
      </w:r>
      <w:r>
        <w:rPr>
          <w:rFonts w:hint="eastAsia" w:ascii="仿宋_GB2312" w:hAnsi="仿宋_GB2312" w:eastAsia="仿宋_GB2312" w:cs="仿宋_GB2312"/>
          <w:b w:val="0"/>
          <w:bCs/>
          <w:color w:val="auto"/>
        </w:rPr>
        <w:t>生态环境</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eastAsia="zh-CN"/>
        </w:rPr>
        <w:t>涉事地</w:t>
      </w:r>
      <w:r>
        <w:rPr>
          <w:rFonts w:hint="eastAsia" w:ascii="仿宋_GB2312" w:hAnsi="仿宋_GB2312" w:cs="仿宋_GB2312"/>
          <w:b w:val="0"/>
          <w:bCs/>
          <w:color w:val="auto"/>
          <w:lang w:val="en-US" w:eastAsia="zh-CN"/>
        </w:rPr>
        <w:t>镇</w:t>
      </w:r>
      <w:r>
        <w:rPr>
          <w:rFonts w:hint="eastAsia" w:ascii="仿宋_GB2312" w:hAnsi="仿宋_GB2312" w:cs="仿宋_GB2312"/>
          <w:b w:val="0"/>
          <w:bCs/>
          <w:color w:val="auto"/>
          <w:lang w:eastAsia="zh-CN"/>
        </w:rPr>
        <w:t>、</w:t>
      </w:r>
      <w:r>
        <w:rPr>
          <w:rFonts w:hint="eastAsia" w:ascii="仿宋_GB2312" w:hAnsi="仿宋_GB2312" w:cs="仿宋_GB2312"/>
          <w:b w:val="0"/>
          <w:bCs/>
          <w:color w:val="auto"/>
          <w:lang w:val="en-US" w:eastAsia="zh-CN"/>
        </w:rPr>
        <w:t>街道</w:t>
      </w:r>
      <w:r>
        <w:rPr>
          <w:rFonts w:hint="eastAsia" w:ascii="仿宋_GB2312" w:hAnsi="仿宋_GB2312" w:eastAsia="仿宋_GB2312" w:cs="仿宋_GB2312"/>
          <w:b w:val="0"/>
          <w:bCs/>
          <w:color w:val="auto"/>
        </w:rPr>
        <w:t>等组成。负责组织开展事件进展、应急工作情况等权威信息发布；正确引导舆论，及时澄清不实信息，回应社会关切问题。</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5</w:t>
      </w:r>
      <w:r>
        <w:rPr>
          <w:rFonts w:hint="eastAsia" w:ascii="仿宋_GB2312" w:hAnsi="仿宋_GB2312" w:eastAsia="仿宋_GB2312" w:cs="仿宋_GB2312"/>
          <w:b w:val="0"/>
          <w:bCs/>
          <w:color w:val="auto"/>
        </w:rPr>
        <w:t>）善后处置组</w:t>
      </w:r>
      <w:bookmarkEnd w:id="46"/>
    </w:p>
    <w:p>
      <w:pPr>
        <w:pageBreakBefore w:val="0"/>
        <w:kinsoku/>
        <w:wordWrap/>
        <w:overflowPunct/>
        <w:topLinePunct w:val="0"/>
        <w:autoSpaceDE/>
        <w:autoSpaceDN/>
        <w:bidi w:val="0"/>
        <w:adjustRightInd/>
        <w:snapToGrid w:val="0"/>
        <w:spacing w:line="560" w:lineRule="exact"/>
        <w:ind w:firstLine="640"/>
        <w:textAlignment w:val="auto"/>
        <w:rPr>
          <w:rFonts w:hint="eastAsia" w:eastAsia="仿宋_GB2312"/>
          <w:b w:val="0"/>
          <w:bCs/>
          <w:color w:val="auto"/>
          <w:highlight w:val="yellow"/>
          <w:lang w:eastAsia="zh-CN"/>
        </w:rPr>
      </w:pPr>
      <w:r>
        <w:rPr>
          <w:rFonts w:hint="eastAsia" w:ascii="仿宋_GB2312" w:hAnsi="仿宋_GB2312" w:eastAsia="仿宋_GB2312" w:cs="仿宋_GB2312"/>
          <w:b w:val="0"/>
          <w:bCs/>
          <w:color w:val="auto"/>
        </w:rPr>
        <w:t>由涉事地</w:t>
      </w:r>
      <w:r>
        <w:rPr>
          <w:rFonts w:hint="eastAsia" w:ascii="仿宋_GB2312" w:hAnsi="仿宋_GB2312" w:eastAsia="仿宋_GB2312" w:cs="仿宋_GB2312"/>
          <w:b w:val="0"/>
          <w:bCs/>
          <w:color w:val="auto"/>
          <w:lang w:val="en-US" w:eastAsia="zh-CN"/>
        </w:rPr>
        <w:t>镇、街道</w:t>
      </w:r>
      <w:r>
        <w:rPr>
          <w:rFonts w:hint="eastAsia" w:ascii="仿宋_GB2312" w:hAnsi="仿宋_GB2312" w:eastAsia="仿宋_GB2312" w:cs="仿宋_GB2312"/>
          <w:b w:val="0"/>
          <w:bCs/>
          <w:color w:val="auto"/>
        </w:rPr>
        <w:t>牵头，相关部门参加。负责开展事后环境监测和后续污染物防控、无害化处置等，加强事发地环境监测和污染物防控、处置</w:t>
      </w:r>
      <w:r>
        <w:rPr>
          <w:rFonts w:hint="eastAsia" w:ascii="仿宋_GB2312" w:hAnsi="仿宋_GB2312" w:cs="仿宋_GB2312"/>
          <w:b w:val="0"/>
          <w:bCs/>
          <w:color w:val="auto"/>
          <w:lang w:eastAsia="zh-CN"/>
        </w:rPr>
        <w:t>。</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47" w:name="_Toc27114"/>
      <w:bookmarkStart w:id="48" w:name="_Toc24725"/>
      <w:r>
        <w:rPr>
          <w:rFonts w:hint="eastAsia" w:ascii="楷体_GB2312" w:hAnsi="楷体_GB2312" w:eastAsia="楷体_GB2312" w:cs="楷体_GB2312"/>
          <w:b w:val="0"/>
          <w:bCs/>
          <w:color w:val="auto"/>
        </w:rPr>
        <w:t>2.3 专家咨询组</w:t>
      </w:r>
      <w:bookmarkEnd w:id="47"/>
      <w:bookmarkEnd w:id="48"/>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bookmarkStart w:id="49" w:name="_Toc15422"/>
      <w:r>
        <w:rPr>
          <w:rFonts w:hint="eastAsia"/>
          <w:b w:val="0"/>
          <w:bCs/>
          <w:color w:val="auto"/>
          <w:lang w:val="en-US" w:eastAsia="zh-CN"/>
        </w:rPr>
        <w:t>区</w:t>
      </w:r>
      <w:r>
        <w:rPr>
          <w:rFonts w:hint="eastAsia"/>
          <w:b w:val="0"/>
          <w:bCs/>
          <w:color w:val="auto"/>
        </w:rPr>
        <w:t>环境应急指挥部设立突发环境事件专家组，聘请有关科研机构和单位的专家及专业技术人员组成，主要涉及应急管理、环境监测、危险化学品、生态环境保护、环境评估、防化、水利、渔业、林业、气象、卫生等专业，参与指导突发环境事件应急处置工作，为</w:t>
      </w:r>
      <w:r>
        <w:rPr>
          <w:rFonts w:hint="eastAsia"/>
          <w:b w:val="0"/>
          <w:bCs/>
          <w:color w:val="auto"/>
          <w:lang w:val="en-US" w:eastAsia="zh-CN"/>
        </w:rPr>
        <w:t>区</w:t>
      </w:r>
      <w:r>
        <w:rPr>
          <w:rFonts w:hint="eastAsia"/>
          <w:b w:val="0"/>
          <w:bCs/>
          <w:color w:val="auto"/>
        </w:rPr>
        <w:t>环境应急指挥部和现场指挥部的决策提供技术支撑。</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专家组成员由</w:t>
      </w:r>
      <w:r>
        <w:rPr>
          <w:rFonts w:hint="eastAsia"/>
          <w:b w:val="0"/>
          <w:bCs/>
          <w:color w:val="auto"/>
          <w:lang w:val="en-US" w:eastAsia="zh-CN"/>
        </w:rPr>
        <w:t>区</w:t>
      </w:r>
      <w:r>
        <w:rPr>
          <w:rFonts w:hint="eastAsia"/>
          <w:b w:val="0"/>
          <w:bCs/>
          <w:color w:val="auto"/>
        </w:rPr>
        <w:t>环境应急办聘任。接受</w:t>
      </w:r>
      <w:r>
        <w:rPr>
          <w:rFonts w:hint="eastAsia"/>
          <w:b w:val="0"/>
          <w:bCs/>
          <w:color w:val="auto"/>
          <w:lang w:val="en-US" w:eastAsia="zh-CN"/>
        </w:rPr>
        <w:t>区</w:t>
      </w:r>
      <w:r>
        <w:rPr>
          <w:rFonts w:hint="eastAsia"/>
          <w:b w:val="0"/>
          <w:bCs/>
          <w:color w:val="auto"/>
        </w:rPr>
        <w:t>环境应急办领导，参与突发环境事件预防工作；应急预案启动后，接受现场指挥部的领导，参与应急救援的技术指导。</w:t>
      </w:r>
    </w:p>
    <w:p>
      <w:pPr>
        <w:pageBreakBefore w:val="0"/>
        <w:kinsoku/>
        <w:wordWrap/>
        <w:overflowPunct/>
        <w:topLinePunct w:val="0"/>
        <w:autoSpaceDE/>
        <w:autoSpaceDN/>
        <w:bidi w:val="0"/>
        <w:adjustRightInd/>
        <w:snapToGrid w:val="0"/>
        <w:spacing w:line="560" w:lineRule="exact"/>
        <w:ind w:firstLine="0" w:firstLineChars="0"/>
        <w:textAlignment w:val="auto"/>
        <w:outlineLvl w:val="2"/>
        <w:rPr>
          <w:rFonts w:hint="eastAsia" w:ascii="黑体" w:hAnsi="黑体" w:eastAsia="黑体" w:cs="黑体"/>
          <w:b w:val="0"/>
          <w:bCs/>
          <w:color w:val="auto"/>
        </w:rPr>
      </w:pPr>
      <w:r>
        <w:rPr>
          <w:rFonts w:hint="eastAsia"/>
          <w:b w:val="0"/>
          <w:bCs/>
          <w:color w:val="auto"/>
        </w:rPr>
        <w:t xml:space="preserve">   </w:t>
      </w:r>
      <w:bookmarkStart w:id="50" w:name="_Toc17653"/>
      <w:r>
        <w:rPr>
          <w:rStyle w:val="16"/>
          <w:rFonts w:hint="eastAsia" w:ascii="黑体" w:hAnsi="黑体" w:eastAsia="黑体" w:cs="黑体"/>
          <w:b w:val="0"/>
          <w:bCs/>
          <w:color w:val="auto"/>
        </w:rPr>
        <w:t xml:space="preserve"> </w:t>
      </w:r>
      <w:bookmarkStart w:id="51" w:name="_Toc18354"/>
      <w:r>
        <w:rPr>
          <w:rStyle w:val="16"/>
          <w:rFonts w:hint="eastAsia" w:ascii="黑体" w:hAnsi="黑体" w:eastAsia="黑体" w:cs="黑体"/>
          <w:b w:val="0"/>
          <w:bCs/>
          <w:color w:val="auto"/>
        </w:rPr>
        <w:t>3.</w:t>
      </w:r>
      <w:bookmarkEnd w:id="49"/>
      <w:r>
        <w:rPr>
          <w:rStyle w:val="16"/>
          <w:rFonts w:hint="eastAsia" w:ascii="黑体" w:hAnsi="黑体" w:eastAsia="黑体" w:cs="黑体"/>
          <w:b w:val="0"/>
          <w:bCs/>
          <w:color w:val="auto"/>
        </w:rPr>
        <w:t>预警机制</w:t>
      </w:r>
      <w:bookmarkEnd w:id="50"/>
      <w:bookmarkEnd w:id="51"/>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52" w:name="_Toc17153"/>
      <w:bookmarkStart w:id="53" w:name="_Toc21581"/>
      <w:bookmarkStart w:id="54" w:name="_Toc10160"/>
      <w:r>
        <w:rPr>
          <w:rFonts w:hint="eastAsia" w:ascii="楷体_GB2312" w:hAnsi="楷体_GB2312" w:eastAsia="楷体_GB2312" w:cs="楷体_GB2312"/>
          <w:b w:val="0"/>
          <w:bCs/>
          <w:color w:val="auto"/>
        </w:rPr>
        <w:t>3.1 监测和风险分析</w:t>
      </w:r>
      <w:bookmarkEnd w:id="52"/>
      <w:bookmarkEnd w:id="53"/>
      <w:bookmarkEnd w:id="54"/>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指挥部各成员单位要按照早发现、早报告、早处置的原则，开展对</w:t>
      </w:r>
      <w:r>
        <w:rPr>
          <w:rFonts w:hint="eastAsia"/>
          <w:b w:val="0"/>
          <w:bCs/>
          <w:color w:val="auto"/>
          <w:lang w:val="en-US" w:eastAsia="zh-CN"/>
        </w:rPr>
        <w:t>区</w:t>
      </w:r>
      <w:r>
        <w:rPr>
          <w:rFonts w:hint="eastAsia"/>
          <w:b w:val="0"/>
          <w:bCs/>
          <w:color w:val="auto"/>
        </w:rPr>
        <w:t>内外环境信息、自然灾害预警信息、常规环境监测数据的综合分析、风险评估工作，当发现或判断可能发生突发环境事件时，要立即向</w:t>
      </w:r>
      <w:r>
        <w:rPr>
          <w:rFonts w:hint="eastAsia"/>
          <w:b w:val="0"/>
          <w:bCs/>
          <w:color w:val="auto"/>
          <w:lang w:val="en-US" w:eastAsia="zh-CN"/>
        </w:rPr>
        <w:t>区</w:t>
      </w:r>
      <w:r>
        <w:rPr>
          <w:rFonts w:hint="eastAsia"/>
          <w:b w:val="0"/>
          <w:bCs/>
          <w:color w:val="auto"/>
        </w:rPr>
        <w:t>环境应急指挥部办公室报告。</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企事业单位和其他生产经营者应当落实环境安全主体责任，</w:t>
      </w:r>
      <w:r>
        <w:rPr>
          <w:rFonts w:hint="eastAsia"/>
          <w:b w:val="0"/>
          <w:bCs/>
          <w:color w:val="auto"/>
          <w:highlight w:val="none"/>
        </w:rPr>
        <w:t>每年开展</w:t>
      </w:r>
      <w:r>
        <w:rPr>
          <w:rFonts w:hint="eastAsia"/>
          <w:b w:val="0"/>
          <w:bCs/>
          <w:color w:val="auto"/>
          <w:highlight w:val="none"/>
          <w:lang w:val="en-US" w:eastAsia="zh-CN"/>
        </w:rPr>
        <w:t>两</w:t>
      </w:r>
      <w:r>
        <w:rPr>
          <w:rFonts w:hint="eastAsia"/>
          <w:b w:val="0"/>
          <w:bCs/>
          <w:color w:val="auto"/>
          <w:highlight w:val="none"/>
        </w:rPr>
        <w:t>次环境安全隐患排查</w:t>
      </w:r>
      <w:r>
        <w:rPr>
          <w:rFonts w:hint="eastAsia"/>
          <w:b w:val="0"/>
          <w:bCs/>
          <w:color w:val="auto"/>
        </w:rPr>
        <w:t>，进行环境风险评估，健全风险防控措施，编制突发环境事件应急预案。当出现可能导致突发环境事件的情况时，要立即启动应急预案，同时报告当地生态环境主管部门。</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55" w:name="_Toc20431"/>
      <w:bookmarkStart w:id="56" w:name="_Toc2973"/>
      <w:r>
        <w:rPr>
          <w:rFonts w:hint="eastAsia" w:ascii="楷体_GB2312" w:hAnsi="楷体_GB2312" w:eastAsia="楷体_GB2312" w:cs="楷体_GB2312"/>
          <w:b w:val="0"/>
          <w:bCs/>
          <w:color w:val="auto"/>
        </w:rPr>
        <w:t>3.2 预防</w:t>
      </w:r>
      <w:bookmarkEnd w:id="55"/>
      <w:bookmarkEnd w:id="56"/>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57" w:name="_Toc32632"/>
      <w:r>
        <w:rPr>
          <w:rFonts w:hint="eastAsia" w:ascii="仿宋_GB2312" w:hAnsi="仿宋_GB2312" w:eastAsia="仿宋_GB2312" w:cs="仿宋_GB2312"/>
          <w:b w:val="0"/>
          <w:bCs/>
          <w:color w:val="auto"/>
        </w:rPr>
        <w:t>（1）开展污染源和生物物种资源调查，建立环境风险源数据库。开展对产生、贮存、运输、销毁或处置废弃化学品、危险废物的普查，掌握全</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环境污染源的产生、种类、级别、数量及分布情况，建立全</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环境重点污染源数据库，并对重点单位、重点部位进行监测监控。了解国内外的有关技术信息、进展情况和形势动态，提出相应的对策和意见。</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2）完善应急预案体系。制订重点河段、饮用水源地、人群集聚区等环境敏感区以及化工集中区域、高风险企业的突发环境事件应急预案，完善企事业单位的环境事件应急预案体系，建立健全环境风险防范体系，及时消除环境隐患。</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（3）建立健全环境风险评估机制。对全</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主要环境风险源进行定量、定性分析，开展突发环境事件的假设、分析和风险评估工作，对事件发生的可能性和发生后的严重性进行认识及评价。重点开展煤化工和相关产业突发环境事件的假设、分析工作。</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（4）加强重点河段、湖泊、水库、水源地、人群聚集区等环境敏感区周边企业风险源和交通运输的监管，划定防护范围，并在环境敏感区域设立地理界标和警示标志，减少突发环境污染事故的损失和影响。</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（5）建立部门应急联动工作机制，实现部门信息交流制度化。</w:t>
      </w:r>
      <w:r>
        <w:rPr>
          <w:rFonts w:hint="eastAsia" w:ascii="仿宋_GB2312" w:hAnsi="仿宋_GB2312" w:eastAsia="仿宋_GB2312" w:cs="仿宋_GB2312"/>
          <w:b w:val="0"/>
          <w:bCs/>
          <w:color w:val="auto"/>
          <w:lang w:val="en-US" w:eastAsia="zh-CN"/>
        </w:rPr>
        <w:t>四方台生态环境局</w:t>
      </w:r>
      <w:r>
        <w:rPr>
          <w:rFonts w:hint="eastAsia" w:ascii="仿宋_GB2312" w:hAnsi="仿宋_GB2312" w:eastAsia="仿宋_GB2312" w:cs="仿宋_GB2312"/>
          <w:b w:val="0"/>
          <w:bCs/>
          <w:color w:val="auto"/>
        </w:rPr>
        <w:t>应加强</w:t>
      </w:r>
      <w:r>
        <w:rPr>
          <w:rFonts w:hint="eastAsia" w:ascii="仿宋_GB2312" w:hAnsi="仿宋_GB2312" w:eastAsia="仿宋_GB2312" w:cs="仿宋_GB2312"/>
          <w:b w:val="0"/>
          <w:bCs/>
          <w:color w:val="auto"/>
          <w:lang w:val="en-US" w:eastAsia="zh-CN"/>
        </w:rPr>
        <w:t>四方台</w:t>
      </w:r>
      <w:r>
        <w:rPr>
          <w:rFonts w:hint="eastAsia" w:ascii="仿宋_GB2312" w:hAnsi="仿宋_GB2312" w:cs="仿宋_GB2312"/>
          <w:b w:val="0"/>
          <w:bCs/>
          <w:color w:val="auto"/>
          <w:lang w:val="en-US" w:eastAsia="zh-CN"/>
        </w:rPr>
        <w:t>公安</w:t>
      </w:r>
      <w:r>
        <w:rPr>
          <w:rFonts w:hint="eastAsia" w:ascii="仿宋_GB2312" w:hAnsi="仿宋_GB2312" w:eastAsia="仿宋_GB2312" w:cs="仿宋_GB2312"/>
          <w:b w:val="0"/>
          <w:bCs/>
          <w:color w:val="auto"/>
          <w:lang w:val="en-US" w:eastAsia="zh-CN"/>
        </w:rPr>
        <w:t>分局</w:t>
      </w:r>
      <w:r>
        <w:rPr>
          <w:rFonts w:hint="eastAsia" w:ascii="仿宋_GB2312" w:hAnsi="仿宋_GB2312" w:eastAsia="仿宋_GB2312" w:cs="仿宋_GB2312"/>
          <w:b w:val="0"/>
          <w:bCs/>
          <w:color w:val="auto"/>
        </w:rPr>
        <w:t>、</w:t>
      </w:r>
      <w:r>
        <w:rPr>
          <w:rFonts w:hint="eastAsia" w:ascii="仿宋_GB2312" w:hAnsi="仿宋_GB2312" w:eastAsia="仿宋_GB2312" w:cs="仿宋_GB2312"/>
          <w:b w:val="0"/>
          <w:bCs/>
          <w:color w:val="auto"/>
          <w:lang w:val="en-US" w:eastAsia="zh-CN"/>
        </w:rPr>
        <w:t>区农业农村局</w:t>
      </w:r>
      <w:r>
        <w:rPr>
          <w:rFonts w:hint="eastAsia" w:ascii="仿宋_GB2312" w:hAnsi="仿宋_GB2312" w:eastAsia="仿宋_GB2312" w:cs="仿宋_GB2312"/>
          <w:b w:val="0"/>
          <w:bCs/>
          <w:color w:val="auto"/>
        </w:rPr>
        <w:t>等部门信息交流和沟通，实现部门信息交流制度化、规范化和常态化，通报突发环境事件的环境监测信息、处置信息和可能影响环境安全的安全生产事故、交通事故等信息，并建立应急联动工作机制。</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（6）加强煤化工和相关产业环境风险和环境应急的科研工作，开展各种风险源环境污染物现场快速检测技术开发和扩散机理研究，开展环境应急管理系统研究。</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58" w:name="_Toc14119"/>
      <w:bookmarkStart w:id="59" w:name="_Toc18538"/>
      <w:r>
        <w:rPr>
          <w:rFonts w:hint="eastAsia" w:ascii="楷体_GB2312" w:hAnsi="楷体_GB2312" w:eastAsia="楷体_GB2312" w:cs="楷体_GB2312"/>
          <w:b w:val="0"/>
          <w:bCs/>
          <w:color w:val="auto"/>
        </w:rPr>
        <w:t>3.3 预警</w:t>
      </w:r>
      <w:bookmarkEnd w:id="57"/>
      <w:bookmarkEnd w:id="58"/>
      <w:bookmarkEnd w:id="59"/>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60" w:name="_Toc29045"/>
      <w:bookmarkStart w:id="61" w:name="_Toc27745"/>
      <w:bookmarkStart w:id="62" w:name="_Toc31237"/>
      <w:r>
        <w:rPr>
          <w:rFonts w:hint="eastAsia" w:ascii="仿宋_GB2312" w:hAnsi="仿宋_GB2312" w:eastAsia="仿宋_GB2312" w:cs="仿宋_GB2312"/>
          <w:b w:val="0"/>
          <w:bCs/>
          <w:color w:val="auto"/>
        </w:rPr>
        <w:t>3.3.1 预警分级</w:t>
      </w:r>
      <w:bookmarkEnd w:id="60"/>
      <w:bookmarkEnd w:id="61"/>
      <w:bookmarkEnd w:id="62"/>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按照突发环境事件可能造成的危害性、紧急程度和影响范围，分别对应突发事件级别，将突发环境事件预警级别分为</w:t>
      </w:r>
      <w:r>
        <w:rPr>
          <w:rFonts w:hint="eastAsia"/>
          <w:b w:val="0"/>
          <w:bCs/>
          <w:color w:val="auto"/>
          <w:szCs w:val="22"/>
        </w:rPr>
        <w:t>四级，由低到高依次用蓝色、黄色、橙色和红色表示。</w:t>
      </w:r>
    </w:p>
    <w:p>
      <w:pPr>
        <w:pStyle w:val="4"/>
        <w:pageBreakBefore w:val="0"/>
        <w:tabs>
          <w:tab w:val="center" w:pos="4641"/>
        </w:tabs>
        <w:kinsoku/>
        <w:wordWrap/>
        <w:overflowPunct/>
        <w:topLinePunct w:val="0"/>
        <w:autoSpaceDE/>
        <w:autoSpaceDN/>
        <w:bidi w:val="0"/>
        <w:adjustRightInd/>
        <w:snapToGrid w:val="0"/>
        <w:spacing w:line="560" w:lineRule="exact"/>
        <w:ind w:firstLine="643"/>
        <w:textAlignment w:val="auto"/>
        <w:rPr>
          <w:b w:val="0"/>
          <w:bCs/>
          <w:color w:val="auto"/>
        </w:rPr>
      </w:pPr>
      <w:bookmarkStart w:id="63" w:name="_Toc8228"/>
      <w:bookmarkStart w:id="64" w:name="_Toc19565"/>
      <w:bookmarkStart w:id="65" w:name="_Toc16663"/>
      <w:r>
        <w:rPr>
          <w:rFonts w:hint="eastAsia" w:ascii="仿宋_GB2312" w:hAnsi="仿宋_GB2312" w:eastAsia="仿宋_GB2312" w:cs="仿宋_GB2312"/>
          <w:b w:val="0"/>
          <w:bCs/>
          <w:color w:val="auto"/>
        </w:rPr>
        <w:t>3.3.2 预警分级标准</w:t>
      </w:r>
      <w:bookmarkEnd w:id="63"/>
      <w:bookmarkEnd w:id="64"/>
      <w:r>
        <w:rPr>
          <w:b w:val="0"/>
          <w:bCs/>
          <w:color w:val="auto"/>
        </w:rPr>
        <w:tab/>
      </w:r>
    </w:p>
    <w:p>
      <w:pPr>
        <w:pageBreakBefore w:val="0"/>
        <w:kinsoku/>
        <w:wordWrap/>
        <w:overflowPunct/>
        <w:topLinePunct w:val="0"/>
        <w:autoSpaceDE/>
        <w:autoSpaceDN/>
        <w:bidi w:val="0"/>
        <w:adjustRightInd/>
        <w:snapToGrid w:val="0"/>
        <w:spacing w:line="560" w:lineRule="exact"/>
        <w:ind w:firstLine="640"/>
        <w:textAlignment w:val="auto"/>
        <w:rPr>
          <w:rFonts w:hint="eastAsia"/>
          <w:b w:val="0"/>
          <w:bCs/>
          <w:color w:val="auto"/>
        </w:rPr>
      </w:pPr>
      <w:r>
        <w:rPr>
          <w:rFonts w:hint="eastAsia"/>
          <w:b w:val="0"/>
          <w:bCs/>
          <w:color w:val="auto"/>
        </w:rPr>
        <w:t>预警分级标准参照国家突发环境事件分级标准，详见附件</w:t>
      </w:r>
      <w:r>
        <w:rPr>
          <w:b w:val="0"/>
          <w:bCs/>
          <w:color w:val="auto"/>
        </w:rPr>
        <w:t>1</w:t>
      </w:r>
      <w:r>
        <w:rPr>
          <w:rFonts w:hint="eastAsia"/>
          <w:b w:val="0"/>
          <w:bCs/>
          <w:color w:val="auto"/>
        </w:rPr>
        <w:t>。</w:t>
      </w:r>
      <w:bookmarkEnd w:id="65"/>
      <w:bookmarkStart w:id="66" w:name="_Toc31886"/>
    </w:p>
    <w:p>
      <w:pPr>
        <w:pStyle w:val="4"/>
        <w:pageBreakBefore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b w:val="0"/>
          <w:bCs/>
          <w:color w:val="auto"/>
          <w:szCs w:val="22"/>
          <w:highlight w:val="yellow"/>
        </w:rPr>
      </w:pPr>
      <w:bookmarkStart w:id="67" w:name="_Toc7146"/>
      <w:bookmarkStart w:id="68" w:name="_Toc5452"/>
      <w:r>
        <w:rPr>
          <w:rFonts w:hint="eastAsia" w:ascii="仿宋_GB2312" w:hAnsi="仿宋_GB2312" w:eastAsia="仿宋_GB2312" w:cs="仿宋_GB2312"/>
          <w:b w:val="0"/>
          <w:bCs/>
          <w:color w:val="auto"/>
          <w:lang w:val="en-US" w:eastAsia="zh-CN"/>
        </w:rPr>
        <w:t>3</w:t>
      </w:r>
      <w:r>
        <w:rPr>
          <w:rFonts w:hint="eastAsia" w:ascii="仿宋_GB2312" w:hAnsi="仿宋_GB2312" w:eastAsia="仿宋_GB2312" w:cs="仿宋_GB2312"/>
          <w:b w:val="0"/>
          <w:bCs/>
          <w:color w:val="auto"/>
        </w:rPr>
        <w:t>.3.3 预警信息发布</w:t>
      </w:r>
      <w:bookmarkEnd w:id="67"/>
      <w:bookmarkEnd w:id="68"/>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szCs w:val="32"/>
        </w:rPr>
      </w:pPr>
      <w:r>
        <w:rPr>
          <w:rFonts w:hint="eastAsia" w:ascii="仿宋_GB2312" w:hAnsi="仿宋_GB2312" w:eastAsia="仿宋_GB2312" w:cs="仿宋_GB2312"/>
          <w:b w:val="0"/>
          <w:bCs/>
          <w:color w:val="auto"/>
          <w:szCs w:val="32"/>
        </w:rPr>
        <w:t>蓝色预警由县（</w:t>
      </w:r>
      <w:r>
        <w:rPr>
          <w:rFonts w:hint="eastAsia" w:ascii="仿宋_GB2312" w:hAnsi="仿宋_GB2312" w:eastAsia="仿宋_GB2312" w:cs="仿宋_GB2312"/>
          <w:b w:val="0"/>
          <w:bCs/>
          <w:color w:val="auto"/>
          <w:szCs w:val="32"/>
          <w:lang w:eastAsia="zh-CN"/>
        </w:rPr>
        <w:t>区</w:t>
      </w:r>
      <w:r>
        <w:rPr>
          <w:rFonts w:hint="eastAsia" w:ascii="仿宋_GB2312" w:hAnsi="仿宋_GB2312" w:eastAsia="仿宋_GB2312" w:cs="仿宋_GB2312"/>
          <w:b w:val="0"/>
          <w:bCs/>
          <w:color w:val="auto"/>
          <w:szCs w:val="32"/>
        </w:rPr>
        <w:t>）政府负责发布。</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发布预警信息的地方人民政府，应当根据事态发展情况和采取措施的效果，适时调整预警级别。</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当判断不可能发生突发环境事件或者危险已经消除时，宣布解除预警，适时终止相关措施。</w:t>
      </w:r>
    </w:p>
    <w:bookmarkEnd w:id="66"/>
    <w:p>
      <w:pPr>
        <w:pStyle w:val="24"/>
        <w:pageBreakBefore w:val="0"/>
        <w:kinsoku/>
        <w:wordWrap/>
        <w:overflowPunct/>
        <w:topLinePunct w:val="0"/>
        <w:autoSpaceDE/>
        <w:autoSpaceDN/>
        <w:bidi w:val="0"/>
        <w:adjustRightInd/>
        <w:snapToGrid w:val="0"/>
        <w:spacing w:line="560" w:lineRule="exact"/>
        <w:textAlignment w:val="auto"/>
        <w:outlineLvl w:val="2"/>
        <w:rPr>
          <w:rFonts w:hint="eastAsia" w:ascii="黑体" w:hAnsi="黑体" w:eastAsia="黑体" w:cs="黑体"/>
          <w:b w:val="0"/>
          <w:bCs/>
        </w:rPr>
      </w:pPr>
      <w:bookmarkStart w:id="69" w:name="_Toc9270"/>
      <w:bookmarkStart w:id="70" w:name="_Toc1606"/>
      <w:bookmarkStart w:id="71" w:name="_Toc9267"/>
      <w:r>
        <w:rPr>
          <w:rFonts w:hint="eastAsia" w:ascii="黑体" w:hAnsi="黑体" w:eastAsia="黑体" w:cs="黑体"/>
          <w:b w:val="0"/>
          <w:bCs/>
        </w:rPr>
        <w:t>4.应急响应</w:t>
      </w:r>
      <w:bookmarkEnd w:id="69"/>
      <w:bookmarkEnd w:id="70"/>
      <w:bookmarkEnd w:id="71"/>
    </w:p>
    <w:p>
      <w:pPr>
        <w:pageBreakBefore w:val="0"/>
        <w:kinsoku/>
        <w:wordWrap/>
        <w:overflowPunct/>
        <w:topLinePunct w:val="0"/>
        <w:autoSpaceDE/>
        <w:autoSpaceDN/>
        <w:bidi w:val="0"/>
        <w:adjustRightInd/>
        <w:snapToGrid w:val="0"/>
        <w:spacing w:line="560" w:lineRule="exact"/>
        <w:ind w:firstLine="640"/>
        <w:textAlignment w:val="auto"/>
        <w:rPr>
          <w:b w:val="0"/>
          <w:bCs/>
          <w:color w:val="auto"/>
          <w:szCs w:val="22"/>
        </w:rPr>
      </w:pPr>
      <w:bookmarkStart w:id="72" w:name="_Toc22183"/>
      <w:bookmarkStart w:id="73" w:name="_Toc6242"/>
      <w:bookmarkStart w:id="74" w:name="_Toc5250"/>
      <w:bookmarkStart w:id="75" w:name="_Toc3151"/>
      <w:bookmarkStart w:id="76" w:name="_Toc23655"/>
      <w:r>
        <w:rPr>
          <w:rFonts w:hint="eastAsia"/>
          <w:b w:val="0"/>
          <w:bCs/>
          <w:color w:val="auto"/>
          <w:szCs w:val="22"/>
        </w:rPr>
        <w:t>根据突发环境事件的严重程度和发展态势，将应急响应设定为Ⅰ级、Ⅱ级、Ⅲ级和Ⅳ级四个等级。</w:t>
      </w:r>
    </w:p>
    <w:p>
      <w:pPr>
        <w:pageBreakBefore w:val="0"/>
        <w:kinsoku/>
        <w:wordWrap/>
        <w:overflowPunct/>
        <w:topLinePunct w:val="0"/>
        <w:autoSpaceDE/>
        <w:autoSpaceDN/>
        <w:bidi w:val="0"/>
        <w:adjustRightInd/>
        <w:snapToGrid w:val="0"/>
        <w:spacing w:line="560" w:lineRule="exact"/>
        <w:ind w:firstLine="640"/>
        <w:textAlignment w:val="auto"/>
        <w:rPr>
          <w:b w:val="0"/>
          <w:bCs/>
          <w:color w:val="auto"/>
          <w:szCs w:val="22"/>
        </w:rPr>
      </w:pPr>
      <w:r>
        <w:rPr>
          <w:rFonts w:hint="eastAsia"/>
          <w:b w:val="0"/>
          <w:bCs/>
          <w:color w:val="auto"/>
          <w:szCs w:val="22"/>
        </w:rPr>
        <w:t>突发环境事件发生在易造成重大影响的地区或重要时段时，可适当提高响应级别。应急响应启动后，可视事件损失情况及其发展趋势调整响应级别，避免响应不足或响应过度。</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77" w:name="_Toc32129"/>
      <w:bookmarkStart w:id="78" w:name="_Toc8008"/>
      <w:r>
        <w:rPr>
          <w:rFonts w:hint="eastAsia" w:ascii="楷体_GB2312" w:hAnsi="楷体_GB2312" w:eastAsia="楷体_GB2312" w:cs="楷体_GB2312"/>
          <w:b w:val="0"/>
          <w:bCs/>
          <w:color w:val="auto"/>
        </w:rPr>
        <w:t>4.1 Ⅰ级响应</w:t>
      </w:r>
      <w:bookmarkEnd w:id="72"/>
      <w:bookmarkEnd w:id="73"/>
      <w:bookmarkEnd w:id="74"/>
      <w:bookmarkEnd w:id="75"/>
      <w:bookmarkEnd w:id="77"/>
      <w:bookmarkEnd w:id="78"/>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4.1.1启动条件</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b w:val="0"/>
          <w:bCs/>
          <w:color w:val="auto"/>
        </w:rPr>
        <w:t>发布</w:t>
      </w:r>
      <w:r>
        <w:rPr>
          <w:rFonts w:hint="eastAsia"/>
          <w:b w:val="0"/>
          <w:bCs/>
          <w:color w:val="auto"/>
        </w:rPr>
        <w:t>红色</w:t>
      </w:r>
      <w:r>
        <w:rPr>
          <w:b w:val="0"/>
          <w:bCs/>
          <w:color w:val="auto"/>
        </w:rPr>
        <w:t>预警信息</w:t>
      </w:r>
      <w:r>
        <w:rPr>
          <w:rFonts w:hint="eastAsia"/>
          <w:b w:val="0"/>
          <w:bCs/>
          <w:color w:val="auto"/>
        </w:rPr>
        <w:t>或初判发生特别重大（Ⅰ级）突发环境事件时，由</w:t>
      </w:r>
      <w:r>
        <w:rPr>
          <w:b w:val="0"/>
          <w:bCs/>
          <w:color w:val="auto"/>
        </w:rPr>
        <w:t>省政府启动Ⅰ级响应。</w:t>
      </w:r>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4.1.2响应措施</w:t>
      </w:r>
    </w:p>
    <w:p>
      <w:pPr>
        <w:pStyle w:val="24"/>
        <w:pageBreakBefore w:val="0"/>
        <w:numPr>
          <w:ilvl w:val="0"/>
          <w:numId w:val="3"/>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政府应立即成立现场指挥部，开通与相关专业应急指挥机构的通信联系，随时掌握事件进展情况。</w:t>
      </w:r>
    </w:p>
    <w:p>
      <w:pPr>
        <w:pStyle w:val="24"/>
        <w:pageBreakBefore w:val="0"/>
        <w:numPr>
          <w:ilvl w:val="0"/>
          <w:numId w:val="3"/>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立即向</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政府、</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指挥部办公室和</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生态环境</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 xml:space="preserve">报告。 </w:t>
      </w:r>
    </w:p>
    <w:p>
      <w:pPr>
        <w:pStyle w:val="24"/>
        <w:pageBreakBefore w:val="0"/>
        <w:numPr>
          <w:ilvl w:val="0"/>
          <w:numId w:val="3"/>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听从</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指挥部的领导指挥，做好相关协调、处置工作。</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79" w:name="_Toc24589"/>
      <w:bookmarkStart w:id="80" w:name="_Toc18859"/>
      <w:bookmarkStart w:id="81" w:name="_Toc562"/>
      <w:bookmarkStart w:id="82" w:name="_Toc334"/>
      <w:bookmarkStart w:id="83" w:name="_Toc10714"/>
      <w:bookmarkStart w:id="84" w:name="_Toc11255"/>
      <w:r>
        <w:rPr>
          <w:rFonts w:hint="eastAsia" w:ascii="楷体_GB2312" w:hAnsi="楷体_GB2312" w:eastAsia="楷体_GB2312" w:cs="楷体_GB2312"/>
          <w:b w:val="0"/>
          <w:bCs/>
          <w:color w:val="auto"/>
        </w:rPr>
        <w:t>4.2 Ⅱ级响应</w:t>
      </w:r>
      <w:bookmarkEnd w:id="79"/>
      <w:bookmarkEnd w:id="80"/>
      <w:bookmarkEnd w:id="81"/>
      <w:bookmarkEnd w:id="82"/>
      <w:bookmarkEnd w:id="83"/>
      <w:bookmarkEnd w:id="84"/>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4.2.1启动条件</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发布橙色预警信息或</w:t>
      </w:r>
      <w:r>
        <w:rPr>
          <w:rFonts w:hint="eastAsia" w:ascii="仿宋_GB2312" w:hAnsi="仿宋_GB2312" w:eastAsia="仿宋_GB2312" w:cs="仿宋_GB2312"/>
          <w:b w:val="0"/>
          <w:bCs/>
          <w:color w:val="auto"/>
          <w:szCs w:val="22"/>
        </w:rPr>
        <w:t>初判发生重大（Ⅱ级）突发环境事件</w:t>
      </w:r>
      <w:r>
        <w:rPr>
          <w:rFonts w:hint="eastAsia" w:ascii="仿宋_GB2312" w:hAnsi="仿宋_GB2312" w:eastAsia="仿宋_GB2312" w:cs="仿宋_GB2312"/>
          <w:b w:val="0"/>
          <w:bCs/>
          <w:color w:val="auto"/>
        </w:rPr>
        <w:t>时，由省指挥部启动Ⅱ级响应。</w:t>
      </w:r>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4.2.2响应措施</w:t>
      </w:r>
    </w:p>
    <w:p>
      <w:pPr>
        <w:pStyle w:val="24"/>
        <w:pageBreakBefore w:val="0"/>
        <w:numPr>
          <w:ilvl w:val="0"/>
          <w:numId w:val="4"/>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政府应立即成立现场指挥部，开通与相关专业应急指挥机构的通信联系，随时掌握事件进展情况。</w:t>
      </w:r>
    </w:p>
    <w:p>
      <w:pPr>
        <w:pStyle w:val="24"/>
        <w:pageBreakBefore w:val="0"/>
        <w:numPr>
          <w:ilvl w:val="0"/>
          <w:numId w:val="4"/>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立即向</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政府、</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指挥部办公室和</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生态环境</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报告。</w:t>
      </w:r>
    </w:p>
    <w:p>
      <w:pPr>
        <w:pStyle w:val="24"/>
        <w:pageBreakBefore w:val="0"/>
        <w:numPr>
          <w:ilvl w:val="0"/>
          <w:numId w:val="4"/>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听从</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指挥部的统一调动，配合相关单位开展应急处置。</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85" w:name="_Toc19520"/>
      <w:bookmarkStart w:id="86" w:name="_Toc13626"/>
      <w:bookmarkStart w:id="87" w:name="_Toc12619"/>
      <w:bookmarkStart w:id="88" w:name="_Toc23698"/>
      <w:bookmarkStart w:id="89" w:name="_Toc15162"/>
      <w:bookmarkStart w:id="90" w:name="_Toc1822"/>
      <w:r>
        <w:rPr>
          <w:rFonts w:hint="eastAsia" w:ascii="楷体_GB2312" w:hAnsi="楷体_GB2312" w:eastAsia="楷体_GB2312" w:cs="楷体_GB2312"/>
          <w:b w:val="0"/>
          <w:bCs/>
          <w:color w:val="auto"/>
        </w:rPr>
        <w:t>4.3 Ⅲ级响应</w:t>
      </w:r>
      <w:bookmarkEnd w:id="85"/>
      <w:bookmarkEnd w:id="86"/>
      <w:bookmarkEnd w:id="87"/>
      <w:bookmarkEnd w:id="88"/>
      <w:bookmarkEnd w:id="89"/>
      <w:bookmarkEnd w:id="90"/>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4.3.1启动条件</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b w:val="0"/>
          <w:bCs/>
          <w:color w:val="auto"/>
        </w:rPr>
        <w:t>发布</w:t>
      </w:r>
      <w:r>
        <w:rPr>
          <w:rFonts w:hint="eastAsia"/>
          <w:b w:val="0"/>
          <w:bCs/>
          <w:color w:val="auto"/>
        </w:rPr>
        <w:t>黄色</w:t>
      </w:r>
      <w:r>
        <w:rPr>
          <w:b w:val="0"/>
          <w:bCs/>
          <w:color w:val="auto"/>
        </w:rPr>
        <w:t>预警信息</w:t>
      </w:r>
      <w:r>
        <w:rPr>
          <w:rFonts w:hint="eastAsia"/>
          <w:b w:val="0"/>
          <w:bCs/>
          <w:color w:val="auto"/>
        </w:rPr>
        <w:t>或</w:t>
      </w:r>
      <w:r>
        <w:rPr>
          <w:rFonts w:hint="eastAsia"/>
          <w:b w:val="0"/>
          <w:bCs/>
          <w:color w:val="auto"/>
          <w:szCs w:val="22"/>
        </w:rPr>
        <w:t>初判发生较大（</w:t>
      </w:r>
      <w:r>
        <w:rPr>
          <w:b w:val="0"/>
          <w:bCs/>
          <w:color w:val="auto"/>
        </w:rPr>
        <w:t>Ⅲ级</w:t>
      </w:r>
      <w:r>
        <w:rPr>
          <w:rFonts w:hint="eastAsia"/>
          <w:b w:val="0"/>
          <w:bCs/>
          <w:color w:val="auto"/>
          <w:szCs w:val="22"/>
        </w:rPr>
        <w:t>）突发环境事件</w:t>
      </w:r>
      <w:r>
        <w:rPr>
          <w:b w:val="0"/>
          <w:bCs/>
          <w:color w:val="auto"/>
        </w:rPr>
        <w:t>时</w:t>
      </w:r>
      <w:r>
        <w:rPr>
          <w:rFonts w:hint="eastAsia"/>
          <w:b w:val="0"/>
          <w:bCs/>
          <w:color w:val="auto"/>
        </w:rPr>
        <w:t>，</w:t>
      </w:r>
      <w:r>
        <w:rPr>
          <w:b w:val="0"/>
          <w:bCs/>
          <w:color w:val="auto"/>
        </w:rPr>
        <w:t>由市政府启动Ⅲ级响应。</w:t>
      </w:r>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4.3.2响应措施</w:t>
      </w:r>
    </w:p>
    <w:p>
      <w:pPr>
        <w:pStyle w:val="24"/>
        <w:pageBreakBefore w:val="0"/>
        <w:numPr>
          <w:ilvl w:val="0"/>
          <w:numId w:val="5"/>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 xml:space="preserve">政府应立即成立现场指挥部，开通与相关专业应急指挥机构的通信联系，随时掌握事件进展情况。 </w:t>
      </w:r>
    </w:p>
    <w:p>
      <w:pPr>
        <w:pStyle w:val="24"/>
        <w:pageBreakBefore w:val="0"/>
        <w:numPr>
          <w:ilvl w:val="0"/>
          <w:numId w:val="5"/>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立即向</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指挥部办公室和</w:t>
      </w:r>
      <w:r>
        <w:rPr>
          <w:rFonts w:hint="eastAsia" w:ascii="仿宋_GB2312" w:hAnsi="仿宋_GB2312" w:eastAsia="仿宋_GB2312" w:cs="仿宋_GB2312"/>
          <w:b w:val="0"/>
          <w:bCs/>
          <w:color w:val="auto"/>
          <w:lang w:val="en-US" w:eastAsia="zh-CN"/>
        </w:rPr>
        <w:t>市</w:t>
      </w:r>
      <w:r>
        <w:rPr>
          <w:rFonts w:hint="eastAsia" w:ascii="仿宋_GB2312" w:hAnsi="仿宋_GB2312" w:eastAsia="仿宋_GB2312" w:cs="仿宋_GB2312"/>
          <w:b w:val="0"/>
          <w:bCs/>
          <w:color w:val="auto"/>
        </w:rPr>
        <w:t>生态环境</w:t>
      </w:r>
      <w:r>
        <w:rPr>
          <w:rFonts w:hint="eastAsia" w:ascii="仿宋_GB2312" w:hAnsi="仿宋_GB2312" w:eastAsia="仿宋_GB2312" w:cs="仿宋_GB2312"/>
          <w:b w:val="0"/>
          <w:bCs/>
          <w:color w:val="auto"/>
          <w:lang w:val="en-US" w:eastAsia="zh-CN"/>
        </w:rPr>
        <w:t>局</w:t>
      </w:r>
      <w:r>
        <w:rPr>
          <w:rFonts w:hint="eastAsia" w:ascii="仿宋_GB2312" w:hAnsi="仿宋_GB2312" w:eastAsia="仿宋_GB2312" w:cs="仿宋_GB2312"/>
          <w:b w:val="0"/>
          <w:bCs/>
          <w:color w:val="auto"/>
        </w:rPr>
        <w:t>报告。</w:t>
      </w:r>
    </w:p>
    <w:p>
      <w:pPr>
        <w:pStyle w:val="24"/>
        <w:pageBreakBefore w:val="0"/>
        <w:numPr>
          <w:ilvl w:val="0"/>
          <w:numId w:val="5"/>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环境应急指挥部根据事件的类型，组织相关成员单位开展应急处置；组织有关专家，分析情况，提出对策。根据专家的建议，适时调整相关应急措施。</w:t>
      </w:r>
    </w:p>
    <w:p>
      <w:pPr>
        <w:pStyle w:val="24"/>
        <w:pageBreakBefore w:val="0"/>
        <w:numPr>
          <w:ilvl w:val="0"/>
          <w:numId w:val="5"/>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可能涉及跨流域、跨区域的，及时请求</w:t>
      </w:r>
      <w:r>
        <w:rPr>
          <w:rFonts w:hint="eastAsia" w:ascii="仿宋_GB2312" w:hAnsi="仿宋_GB2312" w:cs="仿宋_GB2312"/>
          <w:b w:val="0"/>
          <w:bCs/>
          <w:color w:val="auto"/>
          <w:lang w:val="en-US" w:eastAsia="zh-CN"/>
        </w:rPr>
        <w:t>市</w:t>
      </w:r>
      <w:r>
        <w:rPr>
          <w:rFonts w:hint="eastAsia" w:ascii="仿宋_GB2312" w:hAnsi="仿宋_GB2312" w:eastAsia="仿宋_GB2312" w:cs="仿宋_GB2312"/>
          <w:b w:val="0"/>
          <w:bCs/>
          <w:color w:val="auto"/>
        </w:rPr>
        <w:t>指挥部办公室派出相关应急力量赶赴现场指导现场应急处置工作。</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91" w:name="_Toc10327"/>
      <w:bookmarkStart w:id="92" w:name="_Toc23956"/>
      <w:bookmarkStart w:id="93" w:name="_Toc6228"/>
      <w:bookmarkStart w:id="94" w:name="_Toc22849"/>
      <w:bookmarkStart w:id="95" w:name="_Toc22787"/>
      <w:bookmarkStart w:id="96" w:name="_Toc11986"/>
      <w:r>
        <w:rPr>
          <w:rFonts w:hint="eastAsia" w:ascii="楷体_GB2312" w:hAnsi="楷体_GB2312" w:eastAsia="楷体_GB2312" w:cs="楷体_GB2312"/>
          <w:b w:val="0"/>
          <w:bCs/>
          <w:color w:val="auto"/>
        </w:rPr>
        <w:t>4.4 Ⅳ级响应</w:t>
      </w:r>
      <w:bookmarkEnd w:id="91"/>
      <w:bookmarkEnd w:id="92"/>
      <w:bookmarkEnd w:id="93"/>
      <w:bookmarkEnd w:id="94"/>
      <w:bookmarkEnd w:id="95"/>
      <w:bookmarkEnd w:id="96"/>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4.4.1启动条件</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b w:val="0"/>
          <w:bCs/>
          <w:color w:val="auto"/>
        </w:rPr>
        <w:t>发布</w:t>
      </w:r>
      <w:r>
        <w:rPr>
          <w:rFonts w:hint="eastAsia"/>
          <w:b w:val="0"/>
          <w:bCs/>
          <w:color w:val="auto"/>
        </w:rPr>
        <w:t>蓝色</w:t>
      </w:r>
      <w:r>
        <w:rPr>
          <w:b w:val="0"/>
          <w:bCs/>
          <w:color w:val="auto"/>
        </w:rPr>
        <w:t>预警信息</w:t>
      </w:r>
      <w:r>
        <w:rPr>
          <w:rFonts w:hint="eastAsia"/>
          <w:b w:val="0"/>
          <w:bCs/>
          <w:color w:val="auto"/>
        </w:rPr>
        <w:t>或</w:t>
      </w:r>
      <w:r>
        <w:rPr>
          <w:rFonts w:hint="eastAsia"/>
          <w:b w:val="0"/>
          <w:bCs/>
          <w:color w:val="auto"/>
          <w:szCs w:val="22"/>
        </w:rPr>
        <w:t>初判发生一般（</w:t>
      </w:r>
      <w:r>
        <w:rPr>
          <w:b w:val="0"/>
          <w:bCs/>
          <w:color w:val="auto"/>
        </w:rPr>
        <w:t>Ⅳ级</w:t>
      </w:r>
      <w:r>
        <w:rPr>
          <w:rFonts w:hint="eastAsia"/>
          <w:b w:val="0"/>
          <w:bCs/>
          <w:color w:val="auto"/>
          <w:szCs w:val="22"/>
        </w:rPr>
        <w:t>）突发环境事件</w:t>
      </w:r>
      <w:r>
        <w:rPr>
          <w:b w:val="0"/>
          <w:bCs/>
          <w:color w:val="auto"/>
        </w:rPr>
        <w:t>时</w:t>
      </w:r>
      <w:r>
        <w:rPr>
          <w:rFonts w:hint="eastAsia"/>
          <w:b w:val="0"/>
          <w:bCs/>
          <w:color w:val="auto"/>
        </w:rPr>
        <w:t>，</w:t>
      </w:r>
      <w:r>
        <w:rPr>
          <w:b w:val="0"/>
          <w:bCs/>
          <w:color w:val="auto"/>
        </w:rPr>
        <w:t>由</w:t>
      </w:r>
      <w:r>
        <w:rPr>
          <w:rFonts w:hint="eastAsia"/>
          <w:b w:val="0"/>
          <w:bCs/>
          <w:color w:val="auto"/>
        </w:rPr>
        <w:t>事发地</w:t>
      </w:r>
      <w:r>
        <w:rPr>
          <w:rFonts w:hint="eastAsia"/>
          <w:b w:val="0"/>
          <w:bCs/>
          <w:color w:val="auto"/>
          <w:lang w:eastAsia="zh-CN"/>
        </w:rPr>
        <w:t>县</w:t>
      </w:r>
      <w:r>
        <w:rPr>
          <w:rFonts w:hint="eastAsia"/>
          <w:b w:val="0"/>
          <w:bCs/>
          <w:color w:val="auto"/>
        </w:rPr>
        <w:t>、</w:t>
      </w:r>
      <w:r>
        <w:rPr>
          <w:rFonts w:hint="eastAsia"/>
          <w:b w:val="0"/>
          <w:bCs/>
          <w:color w:val="auto"/>
          <w:lang w:eastAsia="zh-CN"/>
        </w:rPr>
        <w:t>区</w:t>
      </w:r>
      <w:r>
        <w:rPr>
          <w:b w:val="0"/>
          <w:bCs/>
          <w:color w:val="auto"/>
        </w:rPr>
        <w:t>政府启动Ⅳ级响应。</w:t>
      </w:r>
    </w:p>
    <w:p>
      <w:pPr>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4.4.2响应措施</w:t>
      </w:r>
    </w:p>
    <w:p>
      <w:pPr>
        <w:pStyle w:val="24"/>
        <w:pageBreakBefore w:val="0"/>
        <w:numPr>
          <w:ilvl w:val="0"/>
          <w:numId w:val="6"/>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事发地</w:t>
      </w:r>
      <w:r>
        <w:rPr>
          <w:rFonts w:hint="eastAsia" w:ascii="仿宋_GB2312" w:hAnsi="仿宋_GB2312" w:eastAsia="仿宋_GB2312" w:cs="仿宋_GB2312"/>
          <w:b w:val="0"/>
          <w:bCs/>
          <w:color w:val="auto"/>
          <w:lang w:eastAsia="zh-CN"/>
        </w:rPr>
        <w:t>乡镇、街道</w:t>
      </w:r>
      <w:r>
        <w:rPr>
          <w:rFonts w:hint="eastAsia" w:ascii="仿宋_GB2312" w:hAnsi="仿宋_GB2312" w:eastAsia="仿宋_GB2312" w:cs="仿宋_GB2312"/>
          <w:b w:val="0"/>
          <w:bCs/>
          <w:color w:val="auto"/>
        </w:rPr>
        <w:t>应立即成立现场指挥部，开通与相关专业应急指挥机构的通信联系，随时掌握事件进展情况。</w:t>
      </w:r>
    </w:p>
    <w:p>
      <w:pPr>
        <w:pStyle w:val="24"/>
        <w:pageBreakBefore w:val="0"/>
        <w:numPr>
          <w:ilvl w:val="0"/>
          <w:numId w:val="6"/>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立即向</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级政府、</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环境应急办和</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生态环境局报告。</w:t>
      </w:r>
    </w:p>
    <w:p>
      <w:pPr>
        <w:pStyle w:val="24"/>
        <w:pageBreakBefore w:val="0"/>
        <w:numPr>
          <w:ilvl w:val="0"/>
          <w:numId w:val="6"/>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乡镇街道</w:t>
      </w:r>
      <w:r>
        <w:rPr>
          <w:rFonts w:hint="eastAsia" w:ascii="仿宋_GB2312" w:hAnsi="仿宋_GB2312" w:eastAsia="仿宋_GB2312" w:cs="仿宋_GB2312"/>
          <w:b w:val="0"/>
          <w:bCs/>
          <w:color w:val="auto"/>
        </w:rPr>
        <w:t>根据事件的类型，组织相关成员单位开展应急处置；组织有关专家，分析情况，提出对策。根据专家的建议，适时调整相关应急措施。</w:t>
      </w:r>
    </w:p>
    <w:p>
      <w:pPr>
        <w:pStyle w:val="24"/>
        <w:pageBreakBefore w:val="0"/>
        <w:numPr>
          <w:ilvl w:val="0"/>
          <w:numId w:val="6"/>
        </w:numPr>
        <w:kinsoku/>
        <w:wordWrap/>
        <w:overflowPunct/>
        <w:topLinePunct w:val="0"/>
        <w:autoSpaceDE/>
        <w:autoSpaceDN/>
        <w:bidi w:val="0"/>
        <w:adjustRightInd/>
        <w:snapToGrid w:val="0"/>
        <w:spacing w:line="560" w:lineRule="exact"/>
        <w:ind w:firstLineChars="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需要其他应急力量支援时，向</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政府和</w:t>
      </w:r>
      <w:r>
        <w:rPr>
          <w:rFonts w:hint="eastAsia" w:ascii="仿宋_GB2312" w:hAnsi="仿宋_GB2312" w:eastAsia="仿宋_GB2312" w:cs="仿宋_GB2312"/>
          <w:b w:val="0"/>
          <w:bCs/>
          <w:color w:val="auto"/>
          <w:lang w:val="en-US" w:eastAsia="zh-CN"/>
        </w:rPr>
        <w:t>区</w:t>
      </w:r>
      <w:r>
        <w:rPr>
          <w:rFonts w:hint="eastAsia" w:ascii="仿宋_GB2312" w:hAnsi="仿宋_GB2312" w:eastAsia="仿宋_GB2312" w:cs="仿宋_GB2312"/>
          <w:b w:val="0"/>
          <w:bCs/>
          <w:color w:val="auto"/>
        </w:rPr>
        <w:t>应急指挥部办公室提出请求。</w:t>
      </w:r>
    </w:p>
    <w:p>
      <w:pPr>
        <w:pStyle w:val="2"/>
        <w:pageBreakBefore w:val="0"/>
        <w:kinsoku/>
        <w:wordWrap/>
        <w:overflowPunct/>
        <w:topLinePunct w:val="0"/>
        <w:autoSpaceDE/>
        <w:autoSpaceDN/>
        <w:bidi w:val="0"/>
        <w:adjustRightInd/>
        <w:snapToGrid w:val="0"/>
        <w:spacing w:line="560" w:lineRule="exact"/>
        <w:ind w:firstLine="643"/>
        <w:textAlignment w:val="auto"/>
        <w:outlineLvl w:val="2"/>
        <w:rPr>
          <w:rFonts w:hint="eastAsia" w:ascii="黑体" w:hAnsi="黑体" w:eastAsia="黑体" w:cs="黑体"/>
          <w:b w:val="0"/>
          <w:bCs/>
          <w:color w:val="auto"/>
        </w:rPr>
      </w:pPr>
      <w:bookmarkStart w:id="97" w:name="_Toc25301"/>
      <w:bookmarkStart w:id="98" w:name="_Toc5005"/>
      <w:bookmarkStart w:id="99" w:name="_Toc15253"/>
      <w:bookmarkStart w:id="100" w:name="_Toc8080"/>
      <w:bookmarkStart w:id="101" w:name="_Toc19777"/>
      <w:bookmarkStart w:id="102" w:name="_Toc23934"/>
      <w:r>
        <w:rPr>
          <w:rFonts w:hint="eastAsia" w:ascii="黑体" w:hAnsi="黑体" w:eastAsia="黑体" w:cs="黑体"/>
          <w:b w:val="0"/>
          <w:bCs/>
          <w:color w:val="auto"/>
        </w:rPr>
        <w:t>5.应急处置</w:t>
      </w:r>
      <w:bookmarkEnd w:id="97"/>
      <w:bookmarkEnd w:id="98"/>
      <w:bookmarkEnd w:id="99"/>
      <w:bookmarkEnd w:id="100"/>
      <w:bookmarkEnd w:id="101"/>
      <w:bookmarkEnd w:id="102"/>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103" w:name="_Toc3545878"/>
      <w:bookmarkStart w:id="104" w:name="_Toc17112"/>
      <w:bookmarkStart w:id="105" w:name="_Toc22720"/>
      <w:bookmarkStart w:id="106" w:name="_Toc8239"/>
      <w:bookmarkStart w:id="107" w:name="_Toc16703"/>
      <w:bookmarkStart w:id="108" w:name="_Toc28759"/>
      <w:bookmarkStart w:id="109" w:name="_Toc3721"/>
      <w:r>
        <w:rPr>
          <w:rFonts w:hint="eastAsia" w:ascii="楷体_GB2312" w:hAnsi="楷体_GB2312" w:eastAsia="楷体_GB2312" w:cs="楷体_GB2312"/>
          <w:b w:val="0"/>
          <w:bCs/>
          <w:color w:val="auto"/>
        </w:rPr>
        <w:t>5.1 信息</w:t>
      </w:r>
      <w:bookmarkEnd w:id="103"/>
      <w:r>
        <w:rPr>
          <w:rFonts w:hint="eastAsia" w:ascii="楷体_GB2312" w:hAnsi="楷体_GB2312" w:eastAsia="楷体_GB2312" w:cs="楷体_GB2312"/>
          <w:b w:val="0"/>
          <w:bCs/>
          <w:color w:val="auto"/>
        </w:rPr>
        <w:t>报告</w:t>
      </w:r>
      <w:bookmarkEnd w:id="104"/>
      <w:bookmarkEnd w:id="105"/>
      <w:bookmarkEnd w:id="106"/>
      <w:bookmarkEnd w:id="107"/>
      <w:bookmarkEnd w:id="108"/>
      <w:bookmarkEnd w:id="109"/>
    </w:p>
    <w:bookmarkEnd w:id="76"/>
    <w:p>
      <w:pPr>
        <w:pageBreakBefore w:val="0"/>
        <w:kinsoku/>
        <w:wordWrap/>
        <w:overflowPunct/>
        <w:topLinePunct w:val="0"/>
        <w:autoSpaceDE/>
        <w:autoSpaceDN/>
        <w:bidi w:val="0"/>
        <w:adjustRightInd/>
        <w:snapToGrid w:val="0"/>
        <w:spacing w:line="560" w:lineRule="exact"/>
        <w:ind w:firstLine="640"/>
        <w:textAlignment w:val="auto"/>
        <w:rPr>
          <w:rFonts w:hint="eastAsia"/>
          <w:b w:val="0"/>
          <w:bCs/>
          <w:color w:val="auto"/>
        </w:rPr>
      </w:pPr>
      <w:bookmarkStart w:id="110" w:name="_Toc30163"/>
      <w:bookmarkStart w:id="111" w:name="_Toc3245"/>
      <w:bookmarkStart w:id="112" w:name="_Toc19444"/>
      <w:bookmarkStart w:id="113" w:name="_Toc11755"/>
      <w:bookmarkStart w:id="114" w:name="_Toc18079"/>
      <w:bookmarkStart w:id="115" w:name="_Toc15947"/>
      <w:bookmarkStart w:id="116" w:name="_Toc2926"/>
      <w:r>
        <w:rPr>
          <w:rFonts w:hint="eastAsia" w:ascii="仿宋_GB2312" w:hAnsi="仿宋_GB2312" w:eastAsia="仿宋_GB2312" w:cs="仿宋_GB2312"/>
          <w:b w:val="0"/>
          <w:bCs/>
          <w:color w:val="auto"/>
          <w:szCs w:val="22"/>
        </w:rPr>
        <w:t>5.1.1 信息报告程序</w:t>
      </w:r>
      <w:bookmarkEnd w:id="110"/>
      <w:bookmarkEnd w:id="111"/>
      <w:bookmarkEnd w:id="112"/>
      <w:bookmarkEnd w:id="113"/>
      <w:bookmarkEnd w:id="114"/>
      <w:bookmarkEnd w:id="115"/>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b w:val="0"/>
          <w:bCs/>
          <w:color w:val="auto"/>
        </w:rPr>
        <w:t>事发地生态环境主管部门接到突发环境事件信息报告或监测到相关信息后，应当立即进行核实，对突发环境事件的性质和类别作出初步认定，按照</w:t>
      </w:r>
      <w:r>
        <w:rPr>
          <w:rFonts w:hint="eastAsia"/>
          <w:b w:val="0"/>
          <w:bCs/>
          <w:color w:val="auto"/>
          <w:lang w:eastAsia="zh-CN"/>
        </w:rPr>
        <w:t>省、市</w:t>
      </w:r>
      <w:r>
        <w:rPr>
          <w:rFonts w:hint="eastAsia"/>
          <w:b w:val="0"/>
          <w:bCs/>
          <w:color w:val="auto"/>
        </w:rPr>
        <w:t>规定的时限、程序和要求向生态环境主管部门和人民政府报告，并通报同级其他相关部门。突发环境事件已经或者可能涉及相邻行政区域的，</w:t>
      </w:r>
      <w:r>
        <w:rPr>
          <w:rFonts w:hint="eastAsia"/>
          <w:b w:val="0"/>
          <w:bCs/>
          <w:color w:val="auto"/>
          <w:lang w:eastAsia="zh-CN"/>
        </w:rPr>
        <w:t>四方台区</w:t>
      </w:r>
      <w:r>
        <w:rPr>
          <w:rFonts w:hint="eastAsia"/>
          <w:b w:val="0"/>
          <w:bCs/>
          <w:color w:val="auto"/>
        </w:rPr>
        <w:t>人民政府或生态环境</w:t>
      </w:r>
      <w:r>
        <w:rPr>
          <w:rFonts w:hint="eastAsia" w:ascii="仿宋_GB2312" w:hAnsi="仿宋_GB2312" w:eastAsia="仿宋_GB2312" w:cs="仿宋_GB2312"/>
          <w:b w:val="0"/>
          <w:bCs/>
          <w:color w:val="auto"/>
        </w:rPr>
        <w:t>主管部门应当及时通报相邻行政区域同级人民政府或生态环境主管部门。应当按照有关规定逐级上报，必要时可越级上报。</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突发环境事件处置过程中事件级别发生变化的，应当按照变化后的级别报告信息。</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 xml:space="preserve">发生下列一时无法判明等级的突发环境事件，生态环境主管部门应当按照重大（II级）或者特别重大（I级）突发环境事件的报告程序上报： </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（1）对饮用水水源保护区造成或者可能造成影响的；</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（2）涉及居民聚居区、学校、医院等敏感区域和敏感人群的；</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（3）涉及重金属或者类金属污染的；</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（4）有可能产生跨省影响的；</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（5）因环境污染引发群体性事件，或者社会影响较大的；</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（6）生态环境主管部门认为有必要报告的其他突发环境事件。</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117" w:name="_Toc19702"/>
      <w:bookmarkStart w:id="118" w:name="_Toc12698"/>
      <w:bookmarkStart w:id="119" w:name="_Toc29573"/>
      <w:bookmarkStart w:id="120" w:name="_Toc19214"/>
      <w:bookmarkStart w:id="121" w:name="_Toc6016"/>
      <w:bookmarkStart w:id="122" w:name="_Toc22752"/>
      <w:r>
        <w:rPr>
          <w:rFonts w:hint="eastAsia" w:ascii="仿宋_GB2312" w:hAnsi="仿宋_GB2312" w:eastAsia="仿宋_GB2312" w:cs="仿宋_GB2312"/>
          <w:b w:val="0"/>
          <w:bCs/>
          <w:color w:val="auto"/>
        </w:rPr>
        <w:t>5.1.2 信息报告内容</w:t>
      </w:r>
      <w:bookmarkEnd w:id="117"/>
      <w:bookmarkEnd w:id="118"/>
      <w:bookmarkEnd w:id="119"/>
      <w:bookmarkEnd w:id="120"/>
      <w:bookmarkEnd w:id="121"/>
      <w:bookmarkEnd w:id="122"/>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bookmarkStart w:id="123" w:name="_Toc12229"/>
      <w:bookmarkStart w:id="124" w:name="_Toc27270"/>
      <w:bookmarkStart w:id="125" w:name="_Toc31740"/>
      <w:r>
        <w:rPr>
          <w:rFonts w:hint="eastAsia" w:ascii="仿宋_GB2312" w:hAnsi="仿宋_GB2312" w:eastAsia="仿宋_GB2312" w:cs="仿宋_GB2312"/>
          <w:b w:val="0"/>
          <w:bCs/>
          <w:color w:val="auto"/>
        </w:rPr>
        <w:t>突发环境事件的报告分为初报、续报和处理结果报告三类。初报从发现事件后起1小时内上报，</w:t>
      </w:r>
      <w:r>
        <w:rPr>
          <w:rFonts w:hint="eastAsia" w:ascii="仿宋_GB2312" w:hAnsi="仿宋_GB2312" w:eastAsia="仿宋_GB2312" w:cs="仿宋_GB2312"/>
          <w:b w:val="0"/>
          <w:bCs/>
        </w:rPr>
        <w:t>重大、特别重大突发环境事件按规定进行电话报告，</w:t>
      </w:r>
      <w:r>
        <w:rPr>
          <w:rFonts w:hint="eastAsia" w:ascii="仿宋_GB2312" w:hAnsi="仿宋_GB2312" w:eastAsia="仿宋_GB2312" w:cs="仿宋_GB2312"/>
          <w:b w:val="0"/>
          <w:bCs/>
          <w:color w:val="auto"/>
        </w:rPr>
        <w:t>续报在查清有关基本情况后随时上报，处理结果报告在事件处理完毕后上报。</w:t>
      </w:r>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初报应当报告突发环境事件的发生时间、地点、信息来源、事件起因和性质、基本过程、主要污染物和数量、监测数据、人员受害情况、饮用水水源地等环境敏感点受影响情况、事件发展趋势、处置情况、拟采取的措施以及下一步工作建议等初步情况，并提供可能受到突发环境事件影响的环境敏感点的分布示意图。</w:t>
      </w:r>
    </w:p>
    <w:p>
      <w:pPr>
        <w:pageBreakBefore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续报应当在初报的基础上，报告有关处置进展情况。</w:t>
      </w:r>
    </w:p>
    <w:p>
      <w:pPr>
        <w:pageBreakBefore w:val="0"/>
        <w:kinsoku/>
        <w:wordWrap/>
        <w:overflowPunct/>
        <w:topLinePunct w:val="0"/>
        <w:autoSpaceDE/>
        <w:autoSpaceDN/>
        <w:bidi w:val="0"/>
        <w:adjustRightInd/>
        <w:snapToGrid w:val="0"/>
        <w:spacing w:line="560" w:lineRule="exact"/>
        <w:textAlignment w:val="auto"/>
        <w:rPr>
          <w:b w:val="0"/>
          <w:bCs/>
          <w:color w:val="auto"/>
        </w:rPr>
      </w:pPr>
      <w:r>
        <w:rPr>
          <w:rFonts w:hint="eastAsia" w:ascii="仿宋_GB2312" w:hAnsi="仿宋_GB2312" w:eastAsia="仿宋_GB2312" w:cs="仿宋_GB2312"/>
          <w:b w:val="0"/>
          <w:bCs/>
          <w:color w:val="auto"/>
        </w:rPr>
        <w:t>处理结果报告应当在初报和续报的基础上，报告处理突发环境事件的措施、过程和结果，突发环境事件潜在或者间接危害以及损失、社会影响、处理后的遗留问题、责任追究等详细情况。</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126" w:name="_Toc2402"/>
      <w:bookmarkStart w:id="127" w:name="_Toc26740"/>
      <w:r>
        <w:rPr>
          <w:rFonts w:hint="eastAsia" w:ascii="仿宋_GB2312" w:hAnsi="仿宋_GB2312" w:eastAsia="仿宋_GB2312" w:cs="仿宋_GB2312"/>
          <w:b w:val="0"/>
          <w:bCs/>
          <w:color w:val="auto"/>
        </w:rPr>
        <w:t>5.1.3 信息报告方式</w:t>
      </w:r>
      <w:bookmarkEnd w:id="123"/>
      <w:bookmarkEnd w:id="124"/>
      <w:bookmarkEnd w:id="125"/>
      <w:bookmarkEnd w:id="126"/>
      <w:bookmarkEnd w:id="127"/>
    </w:p>
    <w:p>
      <w:pPr>
        <w:pageBreakBefore w:val="0"/>
        <w:tabs>
          <w:tab w:val="left" w:pos="674"/>
        </w:tabs>
        <w:kinsoku/>
        <w:wordWrap/>
        <w:overflowPunct/>
        <w:topLinePunct w:val="0"/>
        <w:autoSpaceDE/>
        <w:autoSpaceDN/>
        <w:bidi w:val="0"/>
        <w:adjustRightInd/>
        <w:snapToGrid w:val="0"/>
        <w:spacing w:line="560" w:lineRule="exact"/>
        <w:ind w:firstLine="640"/>
        <w:jc w:val="left"/>
        <w:textAlignment w:val="auto"/>
        <w:rPr>
          <w:rFonts w:cs="黑体"/>
          <w:b w:val="0"/>
          <w:bCs/>
          <w:color w:val="auto"/>
        </w:rPr>
      </w:pPr>
      <w:r>
        <w:rPr>
          <w:rFonts w:hint="eastAsia" w:cs="黑体"/>
          <w:b w:val="0"/>
          <w:bCs/>
          <w:color w:val="auto"/>
        </w:rPr>
        <w:tab/>
      </w:r>
      <w:r>
        <w:rPr>
          <w:rFonts w:hint="eastAsia" w:cs="黑体"/>
          <w:b w:val="0"/>
          <w:bCs/>
          <w:color w:val="auto"/>
        </w:rPr>
        <w:t>突发环境事件信息应当采用传真、网络、邮寄或面呈等方式书面报告；情况紧急时，初报可通过电话报告，但应当及时补充书面报告。书面报告中应当载明突发环境事件报告单位、报告签发人、联系人及联系方式等内容，并尽可能提供地图、图片以及相关的多媒体资料。</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28" w:name="_Toc10154"/>
      <w:bookmarkStart w:id="129" w:name="_Toc1350"/>
      <w:bookmarkStart w:id="130" w:name="_Toc32586"/>
      <w:bookmarkStart w:id="131" w:name="_Toc4148"/>
      <w:bookmarkStart w:id="132" w:name="_Toc14657"/>
      <w:bookmarkStart w:id="133" w:name="_Toc3996"/>
      <w:r>
        <w:rPr>
          <w:rFonts w:hint="eastAsia" w:ascii="楷体_GB2312" w:hAnsi="楷体_GB2312" w:eastAsia="楷体_GB2312" w:cs="楷体_GB2312"/>
          <w:b w:val="0"/>
          <w:bCs/>
          <w:color w:val="auto"/>
        </w:rPr>
        <w:t>5.2 应急处置</w:t>
      </w:r>
      <w:bookmarkEnd w:id="128"/>
      <w:bookmarkEnd w:id="129"/>
      <w:bookmarkEnd w:id="130"/>
      <w:bookmarkEnd w:id="131"/>
      <w:r>
        <w:rPr>
          <w:rFonts w:hint="eastAsia" w:ascii="楷体_GB2312" w:hAnsi="楷体_GB2312" w:eastAsia="楷体_GB2312" w:cs="楷体_GB2312"/>
          <w:b w:val="0"/>
          <w:bCs/>
          <w:color w:val="auto"/>
        </w:rPr>
        <w:t>措施</w:t>
      </w:r>
      <w:bookmarkEnd w:id="132"/>
      <w:bookmarkEnd w:id="133"/>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134" w:name="_Toc12219"/>
      <w:bookmarkStart w:id="135" w:name="_Toc29179"/>
      <w:r>
        <w:rPr>
          <w:rFonts w:hint="eastAsia" w:ascii="仿宋_GB2312" w:hAnsi="仿宋_GB2312" w:eastAsia="仿宋_GB2312" w:cs="仿宋_GB2312"/>
          <w:b w:val="0"/>
          <w:bCs/>
          <w:color w:val="auto"/>
        </w:rPr>
        <w:t>5.2.1 应急处置原则</w:t>
      </w:r>
      <w:bookmarkEnd w:id="134"/>
      <w:bookmarkEnd w:id="135"/>
    </w:p>
    <w:p>
      <w:pPr>
        <w:pageBreakBefore w:val="0"/>
        <w:numPr>
          <w:ilvl w:val="0"/>
          <w:numId w:val="7"/>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按照“先控制，后处理”的原则，迅速实施先期处置，优先控制污染源，尽快阻止污染物继续排放外泄；</w:t>
      </w:r>
    </w:p>
    <w:p>
      <w:pPr>
        <w:pageBreakBefore w:val="0"/>
        <w:numPr>
          <w:ilvl w:val="0"/>
          <w:numId w:val="7"/>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尽可能控制和缩小已排出污染物的扩散、蔓延范围，把突发环境事件危害降低到最小程度；</w:t>
      </w:r>
    </w:p>
    <w:p>
      <w:pPr>
        <w:pageBreakBefore w:val="0"/>
        <w:numPr>
          <w:ilvl w:val="0"/>
          <w:numId w:val="7"/>
        </w:numPr>
        <w:tabs>
          <w:tab w:val="left" w:pos="397"/>
        </w:tabs>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依靠科技和专家力量，采取科学有效的措施，尽量避免和减少人员伤亡，确保人民群众生命安全；</w:t>
      </w:r>
    </w:p>
    <w:p>
      <w:pPr>
        <w:pageBreakBefore w:val="0"/>
        <w:numPr>
          <w:ilvl w:val="0"/>
          <w:numId w:val="7"/>
        </w:numPr>
        <w:tabs>
          <w:tab w:val="left" w:pos="397"/>
        </w:tabs>
        <w:kinsoku/>
        <w:wordWrap/>
        <w:overflowPunct/>
        <w:topLinePunct w:val="0"/>
        <w:autoSpaceDE/>
        <w:autoSpaceDN/>
        <w:bidi w:val="0"/>
        <w:adjustRightInd/>
        <w:snapToGrid w:val="0"/>
        <w:spacing w:line="560" w:lineRule="exact"/>
        <w:ind w:firstLine="640"/>
        <w:textAlignment w:val="auto"/>
        <w:rPr>
          <w:b w:val="0"/>
          <w:bCs/>
          <w:color w:val="auto"/>
        </w:rPr>
      </w:pPr>
      <w:r>
        <w:rPr>
          <w:rFonts w:hint="eastAsia" w:ascii="仿宋_GB2312" w:hAnsi="仿宋_GB2312" w:eastAsia="仿宋_GB2312" w:cs="仿宋_GB2312"/>
          <w:b w:val="0"/>
          <w:bCs/>
          <w:color w:val="auto"/>
        </w:rPr>
        <w:t>应急处置要立足于彻</w:t>
      </w:r>
      <w:r>
        <w:rPr>
          <w:rFonts w:hint="eastAsia"/>
          <w:b w:val="0"/>
          <w:bCs/>
          <w:color w:val="auto"/>
        </w:rPr>
        <w:t>底消除污染危害，避免遗留后患。</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136" w:name="_Toc27291"/>
      <w:bookmarkStart w:id="137" w:name="_Toc425"/>
      <w:r>
        <w:rPr>
          <w:rFonts w:hint="eastAsia" w:ascii="仿宋_GB2312" w:hAnsi="仿宋_GB2312" w:eastAsia="仿宋_GB2312" w:cs="仿宋_GB2312"/>
          <w:b w:val="0"/>
          <w:bCs/>
          <w:color w:val="auto"/>
        </w:rPr>
        <w:t>5.2.2 先期处置</w:t>
      </w:r>
      <w:bookmarkEnd w:id="136"/>
      <w:bookmarkEnd w:id="137"/>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val="en-US" w:eastAsia="zh-CN"/>
        </w:rPr>
        <w:t>一镇四办</w:t>
      </w:r>
      <w:r>
        <w:rPr>
          <w:rFonts w:hint="eastAsia" w:ascii="仿宋_GB2312" w:hAnsi="仿宋_GB2312" w:eastAsia="仿宋_GB2312" w:cs="仿宋_GB2312"/>
          <w:b w:val="0"/>
          <w:bCs/>
          <w:color w:val="auto"/>
        </w:rPr>
        <w:t>对本辖区内发生的各类突发环境事件，无论级别高低、规模大小、损失轻重、应迅速组织力量，尽快判明事件性质和危害程度，及时采取相应的处置措施，全力控制事态发展，减少财产损失和社会影响，并及时向上一级人民政府和生态环境部门报告。</w:t>
      </w:r>
    </w:p>
    <w:p>
      <w:pPr>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color w:val="auto"/>
        </w:rPr>
      </w:pPr>
      <w:r>
        <w:rPr>
          <w:rFonts w:hint="eastAsia" w:ascii="仿宋_GB2312" w:hAnsi="仿宋_GB2312" w:cs="仿宋_GB2312"/>
          <w:b w:val="0"/>
          <w:bCs/>
          <w:color w:val="auto"/>
          <w:lang w:eastAsia="zh-CN"/>
        </w:rPr>
        <w:t>（</w:t>
      </w:r>
      <w:r>
        <w:rPr>
          <w:rFonts w:hint="eastAsia" w:ascii="仿宋_GB2312" w:hAnsi="仿宋_GB2312" w:cs="仿宋_GB2312"/>
          <w:b w:val="0"/>
          <w:bCs/>
          <w:color w:val="auto"/>
          <w:lang w:val="en-US" w:eastAsia="zh-CN"/>
        </w:rPr>
        <w:t>1</w:t>
      </w:r>
      <w:r>
        <w:rPr>
          <w:rFonts w:hint="eastAsia" w:ascii="仿宋_GB2312" w:hAnsi="仿宋_GB2312" w:cs="仿宋_GB2312"/>
          <w:b w:val="0"/>
          <w:bCs/>
          <w:color w:val="auto"/>
          <w:lang w:eastAsia="zh-CN"/>
        </w:rPr>
        <w:t>）</w:t>
      </w:r>
      <w:r>
        <w:rPr>
          <w:rFonts w:hint="eastAsia" w:ascii="仿宋_GB2312" w:hAnsi="仿宋_GB2312" w:eastAsia="仿宋_GB2312" w:cs="仿宋_GB2312"/>
          <w:b w:val="0"/>
          <w:bCs/>
          <w:color w:val="auto"/>
        </w:rPr>
        <w:t>事发单位要立即启动本单位突发环境事件应急预案，指挥本单位应急救援队伍和工作人员营救受害人员，做好现场人员疏散和公共秩序维护；控制危险源，采取污染防治措施，防止次生、衍生灾害的发生和危害的扩大，控制污染物进入环境的途径，尽量降低对周边环境的影响。</w:t>
      </w:r>
    </w:p>
    <w:p>
      <w:pPr>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b w:val="0"/>
          <w:bCs/>
          <w:color w:val="auto"/>
        </w:rPr>
      </w:pPr>
      <w:r>
        <w:rPr>
          <w:rFonts w:hint="eastAsia" w:ascii="仿宋_GB2312" w:hAnsi="仿宋_GB2312" w:cs="仿宋_GB2312"/>
          <w:b w:val="0"/>
          <w:bCs/>
          <w:color w:val="auto"/>
          <w:lang w:eastAsia="zh-CN"/>
        </w:rPr>
        <w:t>（</w:t>
      </w:r>
      <w:r>
        <w:rPr>
          <w:rFonts w:hint="eastAsia" w:ascii="仿宋_GB2312" w:hAnsi="仿宋_GB2312" w:cs="仿宋_GB2312"/>
          <w:b w:val="0"/>
          <w:bCs/>
          <w:color w:val="auto"/>
          <w:lang w:val="en-US" w:eastAsia="zh-CN"/>
        </w:rPr>
        <w:t>2</w:t>
      </w:r>
      <w:r>
        <w:rPr>
          <w:rFonts w:hint="eastAsia" w:ascii="仿宋_GB2312" w:hAnsi="仿宋_GB2312" w:cs="仿宋_GB2312"/>
          <w:b w:val="0"/>
          <w:bCs/>
          <w:color w:val="auto"/>
          <w:lang w:eastAsia="zh-CN"/>
        </w:rPr>
        <w:t>）</w:t>
      </w:r>
      <w:r>
        <w:rPr>
          <w:rFonts w:hint="eastAsia" w:ascii="仿宋_GB2312" w:hAnsi="仿宋_GB2312" w:eastAsia="仿宋_GB2312" w:cs="仿宋_GB2312"/>
          <w:b w:val="0"/>
          <w:bCs/>
          <w:color w:val="auto"/>
        </w:rPr>
        <w:t>现场指挥部成立前，</w:t>
      </w:r>
      <w:r>
        <w:rPr>
          <w:rFonts w:hint="eastAsia" w:ascii="仿宋_GB2312" w:hAnsi="仿宋_GB2312" w:eastAsia="仿宋_GB2312" w:cs="仿宋_GB2312"/>
          <w:b w:val="0"/>
          <w:bCs/>
          <w:color w:val="auto"/>
          <w:lang w:val="en-US" w:eastAsia="zh-CN"/>
        </w:rPr>
        <w:t>一镇四办</w:t>
      </w:r>
      <w:r>
        <w:rPr>
          <w:rFonts w:hint="eastAsia" w:ascii="仿宋_GB2312" w:hAnsi="仿宋_GB2312" w:eastAsia="仿宋_GB2312" w:cs="仿宋_GB2312"/>
          <w:b w:val="0"/>
          <w:bCs/>
          <w:color w:val="auto"/>
        </w:rPr>
        <w:t>必须坚决、迅速地实施先期处置，果断控制或切断污染源，全力控制事件态势，避免污染物向环境扩散，严防二次污染和次生、衍生灾害发生。同时，指挥协调所属应急救援队伍开展救援行动，组织、动员和帮助群众开展安全防护工作。先期处置过程中的情况应随时报告市环境应急办。</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138" w:name="_Toc5192"/>
      <w:bookmarkStart w:id="139" w:name="_Toc11378"/>
      <w:r>
        <w:rPr>
          <w:rFonts w:hint="eastAsia" w:ascii="仿宋_GB2312" w:hAnsi="仿宋_GB2312" w:eastAsia="仿宋_GB2312" w:cs="仿宋_GB2312"/>
          <w:b w:val="0"/>
          <w:bCs/>
          <w:color w:val="auto"/>
        </w:rPr>
        <w:t>5.2.3 现场处置</w:t>
      </w:r>
      <w:bookmarkEnd w:id="138"/>
      <w:bookmarkEnd w:id="139"/>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140" w:name="_Toc21451"/>
      <w:r>
        <w:rPr>
          <w:rFonts w:hint="eastAsia" w:ascii="仿宋_GB2312" w:hAnsi="仿宋_GB2312" w:eastAsia="仿宋_GB2312" w:cs="仿宋_GB2312"/>
          <w:b w:val="0"/>
          <w:bCs/>
          <w:color w:val="auto"/>
        </w:rPr>
        <w:t>（1）现场污染处置</w:t>
      </w:r>
      <w:bookmarkEnd w:id="140"/>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涉事企业事业单位或其他生产经营者要立即采</w:t>
      </w:r>
      <w:r>
        <w:rPr>
          <w:rFonts w:hint="eastAsia" w:ascii="仿宋_GB2312" w:hAnsi="仿宋_GB2312" w:eastAsia="仿宋_GB2312" w:cs="仿宋_GB2312"/>
          <w:b w:val="0"/>
          <w:bCs/>
          <w:color w:val="auto"/>
          <w:lang w:eastAsia="zh-CN"/>
        </w:rPr>
        <w:t>有效</w:t>
      </w:r>
      <w:r>
        <w:rPr>
          <w:rFonts w:hint="eastAsia" w:ascii="仿宋_GB2312" w:hAnsi="仿宋_GB2312" w:eastAsia="仿宋_GB2312" w:cs="仿宋_GB2312"/>
          <w:b w:val="0"/>
          <w:bCs/>
          <w:color w:val="auto"/>
        </w:rPr>
        <w:t>措施，切断和控制污染源，防止污染蔓延扩散。做好有毒有害物质和消防废水、废液等的收集、清理和安全处置工作。当涉事企业事业单位或其他生产经营者不明时，由</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环境应急指挥部组织对污染来源开展调查，查明涉事单位，确定污染物种类和污染范围，切断污染源。</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141" w:name="_Toc2442"/>
      <w:r>
        <w:rPr>
          <w:rFonts w:hint="eastAsia" w:ascii="仿宋_GB2312" w:hAnsi="仿宋_GB2312" w:eastAsia="仿宋_GB2312" w:cs="仿宋_GB2312"/>
          <w:b w:val="0"/>
          <w:bCs/>
          <w:color w:val="auto"/>
        </w:rPr>
        <w:t>（2）转移安置人员</w:t>
      </w:r>
      <w:bookmarkEnd w:id="141"/>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根据突发环境事件影响及事发当地的气象、地理环境、人员密集度等，建立现场警戒区、交通管制区域和重点防护区域，确定受威胁人员疏散的方式和途径，有组织、有秩序地及时疏散转移受威胁人员和可能受影响地区居民，确保生命安全。</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142" w:name="_Toc18402"/>
      <w:r>
        <w:rPr>
          <w:rFonts w:hint="eastAsia" w:ascii="仿宋_GB2312" w:hAnsi="仿宋_GB2312" w:eastAsia="仿宋_GB2312" w:cs="仿宋_GB2312"/>
          <w:b w:val="0"/>
          <w:bCs/>
          <w:color w:val="auto"/>
        </w:rPr>
        <w:t>（3）医学救援</w:t>
      </w:r>
      <w:bookmarkEnd w:id="142"/>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指挥部负责迅速组织当地医疗资源和力量，对伤病员进行诊断治疗，根据需要及时、安全地将重症伤病员转运到有条件的医疗机构加强救治。指导和协助开展受污染人员的去污洗消工作，提出保护公众健康的措施建议。视情增派医疗卫生专家和卫生应急队伍，调配急需医药物资，支持事发地医疗救援工作。做好受影响人员的心理援助。</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143" w:name="_Toc1869"/>
      <w:r>
        <w:rPr>
          <w:rFonts w:hint="eastAsia" w:ascii="仿宋_GB2312" w:hAnsi="仿宋_GB2312" w:eastAsia="仿宋_GB2312" w:cs="仿宋_GB2312"/>
          <w:b w:val="0"/>
          <w:bCs/>
          <w:color w:val="auto"/>
        </w:rPr>
        <w:t>（4）应急监测</w:t>
      </w:r>
      <w:bookmarkEnd w:id="143"/>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lang w:eastAsia="zh-CN"/>
        </w:rPr>
      </w:pPr>
      <w:r>
        <w:rPr>
          <w:rFonts w:hint="eastAsia" w:ascii="仿宋_GB2312" w:hAnsi="仿宋_GB2312" w:eastAsia="仿宋_GB2312" w:cs="仿宋_GB2312"/>
          <w:b w:val="0"/>
          <w:bCs/>
          <w:color w:val="auto"/>
          <w:lang w:eastAsia="zh-CN"/>
        </w:rPr>
        <w:t>四方台</w:t>
      </w:r>
      <w:r>
        <w:rPr>
          <w:rFonts w:hint="eastAsia" w:ascii="仿宋_GB2312" w:hAnsi="仿宋_GB2312" w:eastAsia="仿宋_GB2312" w:cs="仿宋_GB2312"/>
          <w:b w:val="0"/>
          <w:bCs/>
          <w:color w:val="auto"/>
        </w:rPr>
        <w:t>生态环境局会同有关部门和单位根据突发环境事件污染物的扩散速度和事发地的气象、水文、地质及地域特点、周边敏感区域情况，制定应急监测方案，布设相应数量的监测点位，确定污染物扩散的范围和浓度。事发初期，根据事发地的监测能力和事件的严重程度，应按照尽量多的原则进行监测，随着污染物的扩散情况和监测结果的变化趋势适当调整监测频次和监测点位。</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lang w:eastAsia="zh-CN"/>
        </w:rPr>
      </w:pPr>
      <w:r>
        <w:rPr>
          <w:rFonts w:hint="eastAsia" w:ascii="仿宋_GB2312" w:hAnsi="仿宋_GB2312" w:eastAsia="仿宋_GB2312" w:cs="仿宋_GB2312"/>
          <w:b w:val="0"/>
          <w:bCs/>
          <w:color w:val="auto"/>
        </w:rPr>
        <w:t>根据需要，组织相关专家对突发环境事件信息进行动态分析、评估，及时预测事件的发展情况和污染物浓度数据变化情况，提出相应的应急处置方案和建议，供现场指挥部领导决策参考。</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根据事件进展情况和形势动态，提出相应的对策和意见；对突发环境事件的危害范围、发展趋势做出科学预测；判定污染程度、危害范围、事件等级，对污染区域的隔离与解禁、人员撤离与返回等重大防护措施的决策提供技术依据；指导应急队伍进行应急处置；指导环境应急工作的评价。</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144" w:name="_Toc20006"/>
      <w:r>
        <w:rPr>
          <w:rFonts w:hint="eastAsia" w:ascii="仿宋_GB2312" w:hAnsi="仿宋_GB2312" w:eastAsia="仿宋_GB2312" w:cs="仿宋_GB2312"/>
          <w:b w:val="0"/>
          <w:bCs/>
          <w:color w:val="auto"/>
        </w:rPr>
        <w:t>（5）市场监管和调控</w:t>
      </w:r>
      <w:bookmarkEnd w:id="144"/>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政府应密切关注受事件影响地区市场供应情况及公众反应，加强对重要生活必需品等商品的市场监管和调控。禁止或限制受污染食品和饮用水的生产、加工、流通和食用，防范因突发环境事件造成的集体中毒等。</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145" w:name="_Toc19713"/>
      <w:r>
        <w:rPr>
          <w:rFonts w:hint="eastAsia" w:ascii="仿宋_GB2312" w:hAnsi="仿宋_GB2312" w:eastAsia="仿宋_GB2312" w:cs="仿宋_GB2312"/>
          <w:b w:val="0"/>
          <w:bCs/>
          <w:color w:val="auto"/>
        </w:rPr>
        <w:t>（6）信息发布和舆论引导</w:t>
      </w:r>
      <w:bookmarkEnd w:id="145"/>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突发环境事件的信息发布和新闻报道工作，应严格按照党中央、国务院及</w:t>
      </w:r>
      <w:r>
        <w:rPr>
          <w:rFonts w:hint="eastAsia" w:ascii="仿宋_GB2312" w:hAnsi="仿宋_GB2312" w:cs="仿宋_GB2312"/>
          <w:b w:val="0"/>
          <w:bCs/>
          <w:color w:val="auto"/>
          <w:lang w:val="en-US" w:eastAsia="zh-CN"/>
        </w:rPr>
        <w:t>省</w:t>
      </w:r>
      <w:r>
        <w:rPr>
          <w:rFonts w:hint="eastAsia" w:ascii="仿宋_GB2312" w:hAnsi="仿宋_GB2312" w:eastAsia="仿宋_GB2312" w:cs="仿宋_GB2312"/>
          <w:b w:val="0"/>
          <w:bCs/>
          <w:color w:val="auto"/>
        </w:rPr>
        <w:t>市有关突发事件新闻报道的相关规定，在</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委宣传部的管理与协调下，由</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环境应急办或现场指挥部具体负责。</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环境应急指挥部各成员单位应及时向</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环境应急办报送相关事件信息，做好突发环境事件的新闻发布保障工作。</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较大及以上突发环境事件发生后，或对于一些事件本身比较敏感或发生在重点地区、特殊时期，或可能演化为重大、特别重大突发环境事件，</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环境应急办应向</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委宣传部通报相关情况。在</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委宣传部的组织、协调下，</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环境应急办应指派专人负责新闻报道工作，起草新闻发布稿和污染情况公告，及时、准确报道突发环境事件信息，正确引导舆论。</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办及相关成员单位负责迅速收集、整理网络舆情信息，及时核实并解决反映的问题，并将工作进展情况及时公布，对于不实信息，及时在网站及政务微博上发布正确消息，对于负面信息，予以积极回应和正面引导。</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一旦出现事件影响范围超出</w:t>
      </w:r>
      <w:r>
        <w:rPr>
          <w:rFonts w:hint="eastAsia" w:ascii="仿宋_GB2312" w:hAnsi="仿宋_GB2312" w:eastAsia="仿宋_GB2312" w:cs="仿宋_GB2312"/>
          <w:b w:val="0"/>
          <w:bCs/>
          <w:color w:val="auto"/>
          <w:lang w:eastAsia="zh-CN"/>
        </w:rPr>
        <w:t>我区</w:t>
      </w:r>
      <w:r>
        <w:rPr>
          <w:rFonts w:hint="eastAsia" w:ascii="仿宋_GB2312" w:hAnsi="仿宋_GB2312" w:eastAsia="仿宋_GB2312" w:cs="仿宋_GB2312"/>
          <w:b w:val="0"/>
          <w:bCs/>
          <w:color w:val="auto"/>
        </w:rPr>
        <w:t>行政辖区的态势，</w:t>
      </w:r>
      <w:bookmarkStart w:id="146" w:name="_Hlk532771864"/>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环境应急办</w:t>
      </w:r>
      <w:bookmarkEnd w:id="146"/>
      <w:r>
        <w:rPr>
          <w:rFonts w:hint="eastAsia" w:ascii="仿宋_GB2312" w:hAnsi="仿宋_GB2312" w:eastAsia="仿宋_GB2312" w:cs="仿宋_GB2312"/>
          <w:b w:val="0"/>
          <w:bCs/>
          <w:color w:val="auto"/>
        </w:rPr>
        <w:t>要依托与毗邻</w:t>
      </w:r>
      <w:r>
        <w:rPr>
          <w:rFonts w:hint="eastAsia" w:ascii="仿宋_GB2312" w:hAnsi="仿宋_GB2312" w:eastAsia="仿宋_GB2312" w:cs="仿宋_GB2312"/>
          <w:b w:val="0"/>
          <w:bCs/>
          <w:color w:val="auto"/>
          <w:lang w:eastAsia="zh-CN"/>
        </w:rPr>
        <w:t>县区</w:t>
      </w:r>
      <w:r>
        <w:rPr>
          <w:rFonts w:hint="eastAsia" w:ascii="仿宋_GB2312" w:hAnsi="仿宋_GB2312" w:eastAsia="仿宋_GB2312" w:cs="仿宋_GB2312"/>
          <w:b w:val="0"/>
          <w:bCs/>
          <w:color w:val="auto"/>
        </w:rPr>
        <w:t>的信息通报协调机制，及时向毗邻</w:t>
      </w:r>
      <w:r>
        <w:rPr>
          <w:rFonts w:hint="eastAsia" w:ascii="仿宋_GB2312" w:hAnsi="仿宋_GB2312" w:eastAsia="仿宋_GB2312" w:cs="仿宋_GB2312"/>
          <w:b w:val="0"/>
          <w:bCs/>
          <w:color w:val="auto"/>
          <w:lang w:eastAsia="zh-CN"/>
        </w:rPr>
        <w:t>县区</w:t>
      </w:r>
      <w:r>
        <w:rPr>
          <w:rFonts w:hint="eastAsia" w:ascii="仿宋_GB2312" w:hAnsi="仿宋_GB2312" w:eastAsia="仿宋_GB2312" w:cs="仿宋_GB2312"/>
          <w:b w:val="0"/>
          <w:bCs/>
          <w:color w:val="auto"/>
        </w:rPr>
        <w:t>相关主管部门通报。</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对于可能产生国际影响的突发环境事件，对外报道工作由</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委宣传部组织。</w:t>
      </w:r>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bookmarkStart w:id="147" w:name="_Toc28208"/>
      <w:r>
        <w:rPr>
          <w:rFonts w:hint="eastAsia" w:ascii="仿宋_GB2312" w:hAnsi="仿宋_GB2312" w:eastAsia="仿宋_GB2312" w:cs="仿宋_GB2312"/>
          <w:b w:val="0"/>
          <w:bCs/>
          <w:color w:val="auto"/>
        </w:rPr>
        <w:t>（7）维护社会稳定</w:t>
      </w:r>
      <w:bookmarkEnd w:id="147"/>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加强受影响地区社会治安管理，严厉打击借机传播谣言制造社会恐慌、哄抢救灾物资等违法犯罪行为；加强转移人员安置点、救灾物资存放点等重点地区治安管控；做好受影响人员与涉事单位、地方人民政府及有关部门矛盾纠纷化解和法律服务工作，防止出现群体性事件，维护社会稳定。</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48" w:name="_Toc9843"/>
      <w:bookmarkStart w:id="149" w:name="_Toc10441"/>
      <w:bookmarkStart w:id="150" w:name="_Toc6939"/>
      <w:bookmarkStart w:id="151" w:name="_Toc25614"/>
      <w:bookmarkStart w:id="152" w:name="_Toc32010"/>
      <w:bookmarkStart w:id="153" w:name="_Toc31533"/>
      <w:r>
        <w:rPr>
          <w:rFonts w:hint="eastAsia" w:ascii="楷体_GB2312" w:hAnsi="楷体_GB2312" w:eastAsia="楷体_GB2312" w:cs="楷体_GB2312"/>
          <w:b w:val="0"/>
          <w:bCs/>
          <w:color w:val="auto"/>
        </w:rPr>
        <w:t>5.3 指挥协调</w:t>
      </w:r>
      <w:bookmarkEnd w:id="148"/>
      <w:bookmarkEnd w:id="149"/>
      <w:bookmarkEnd w:id="150"/>
      <w:bookmarkEnd w:id="151"/>
      <w:bookmarkEnd w:id="152"/>
      <w:bookmarkEnd w:id="153"/>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遵循属地为主原则，建立在</w:t>
      </w:r>
      <w:r>
        <w:rPr>
          <w:rFonts w:hint="eastAsia"/>
          <w:b w:val="0"/>
          <w:bCs/>
          <w:color w:val="auto"/>
          <w:lang w:eastAsia="zh-CN"/>
        </w:rPr>
        <w:t>区</w:t>
      </w:r>
      <w:r>
        <w:rPr>
          <w:rFonts w:hint="eastAsia"/>
          <w:b w:val="0"/>
          <w:bCs/>
          <w:color w:val="auto"/>
        </w:rPr>
        <w:t>政府统一领导下，以突发事件主管部门为主、有关部门参与的应急救援指挥协调机制。</w:t>
      </w:r>
      <w:r>
        <w:rPr>
          <w:rFonts w:hint="eastAsia"/>
          <w:b w:val="0"/>
          <w:bCs/>
          <w:color w:val="auto"/>
          <w:lang w:eastAsia="zh-CN"/>
        </w:rPr>
        <w:t>一镇四办</w:t>
      </w:r>
      <w:r>
        <w:rPr>
          <w:rFonts w:hint="eastAsia"/>
          <w:b w:val="0"/>
          <w:bCs/>
          <w:color w:val="auto"/>
        </w:rPr>
        <w:t>及相关部门应采取各项措施完成应急处置工作。</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54" w:name="_Toc26574"/>
      <w:bookmarkStart w:id="155" w:name="_Toc1282"/>
      <w:bookmarkStart w:id="156" w:name="_Toc2098"/>
      <w:bookmarkStart w:id="157" w:name="_Toc5470"/>
      <w:bookmarkStart w:id="158" w:name="_Toc4430"/>
      <w:bookmarkStart w:id="159" w:name="_Toc23429"/>
      <w:r>
        <w:rPr>
          <w:rFonts w:hint="eastAsia" w:ascii="楷体_GB2312" w:hAnsi="楷体_GB2312" w:eastAsia="楷体_GB2312" w:cs="楷体_GB2312"/>
          <w:b w:val="0"/>
          <w:bCs/>
          <w:color w:val="auto"/>
        </w:rPr>
        <w:t>5.4 力量部署</w:t>
      </w:r>
      <w:bookmarkEnd w:id="154"/>
      <w:bookmarkEnd w:id="155"/>
      <w:bookmarkEnd w:id="156"/>
      <w:bookmarkEnd w:id="157"/>
      <w:bookmarkEnd w:id="158"/>
      <w:bookmarkEnd w:id="159"/>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发生较大、重大、特别重大突发环境事件后，需要救援力量共同协作处置时，</w:t>
      </w:r>
      <w:r>
        <w:rPr>
          <w:rFonts w:hint="eastAsia"/>
          <w:b w:val="0"/>
          <w:bCs/>
          <w:color w:val="auto"/>
          <w:lang w:eastAsia="zh-CN"/>
        </w:rPr>
        <w:t>区</w:t>
      </w:r>
      <w:r>
        <w:rPr>
          <w:rFonts w:hint="eastAsia"/>
          <w:b w:val="0"/>
          <w:bCs/>
          <w:color w:val="auto"/>
        </w:rPr>
        <w:t>政府报请</w:t>
      </w:r>
      <w:r>
        <w:rPr>
          <w:rFonts w:hint="eastAsia"/>
          <w:b w:val="0"/>
          <w:bCs/>
          <w:color w:val="auto"/>
          <w:lang w:eastAsia="zh-CN"/>
        </w:rPr>
        <w:t>市</w:t>
      </w:r>
      <w:r>
        <w:rPr>
          <w:rFonts w:hint="eastAsia"/>
          <w:b w:val="0"/>
          <w:bCs/>
          <w:color w:val="auto"/>
        </w:rPr>
        <w:t>指挥部统一调动。</w:t>
      </w:r>
      <w:r>
        <w:rPr>
          <w:rFonts w:hint="eastAsia"/>
          <w:b w:val="0"/>
          <w:bCs/>
          <w:color w:val="auto"/>
          <w:lang w:eastAsia="zh-CN"/>
        </w:rPr>
        <w:t>市</w:t>
      </w:r>
      <w:r>
        <w:rPr>
          <w:rFonts w:hint="eastAsia"/>
          <w:b w:val="0"/>
          <w:bCs/>
          <w:color w:val="auto"/>
        </w:rPr>
        <w:t>指挥部批准后，各成员单位按职责分工参加应急处置工作。</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60" w:name="_Toc30020"/>
      <w:bookmarkStart w:id="161" w:name="_Toc15296"/>
      <w:bookmarkStart w:id="162" w:name="_Toc21971"/>
      <w:bookmarkStart w:id="163" w:name="_Toc15766"/>
      <w:bookmarkStart w:id="164" w:name="_Toc27407"/>
      <w:bookmarkStart w:id="165" w:name="_Toc8193"/>
      <w:r>
        <w:rPr>
          <w:rFonts w:hint="eastAsia" w:ascii="楷体_GB2312" w:hAnsi="楷体_GB2312" w:eastAsia="楷体_GB2312" w:cs="楷体_GB2312"/>
          <w:b w:val="0"/>
          <w:bCs/>
          <w:color w:val="auto"/>
        </w:rPr>
        <w:t>5.5 信息发布</w:t>
      </w:r>
      <w:bookmarkEnd w:id="160"/>
      <w:bookmarkEnd w:id="161"/>
      <w:bookmarkEnd w:id="162"/>
      <w:bookmarkEnd w:id="163"/>
      <w:bookmarkEnd w:id="164"/>
      <w:bookmarkEnd w:id="165"/>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szCs w:val="32"/>
        </w:rPr>
        <w:t>Ⅳ级事件信息由事发地县（</w:t>
      </w:r>
      <w:r>
        <w:rPr>
          <w:rFonts w:hint="eastAsia" w:ascii="仿宋_GB2312" w:hAnsi="仿宋_GB2312" w:eastAsia="仿宋_GB2312" w:cs="仿宋_GB2312"/>
          <w:b w:val="0"/>
          <w:bCs/>
          <w:color w:val="auto"/>
          <w:szCs w:val="32"/>
          <w:lang w:val="en-US" w:eastAsia="zh-CN"/>
        </w:rPr>
        <w:t>区</w:t>
      </w:r>
      <w:r>
        <w:rPr>
          <w:rFonts w:hint="eastAsia" w:ascii="仿宋_GB2312" w:hAnsi="仿宋_GB2312" w:eastAsia="仿宋_GB2312" w:cs="仿宋_GB2312"/>
          <w:b w:val="0"/>
          <w:bCs/>
          <w:color w:val="auto"/>
          <w:szCs w:val="32"/>
        </w:rPr>
        <w:t>）政府负责发布。</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166" w:name="_Toc21331"/>
      <w:bookmarkStart w:id="167" w:name="_Toc11679"/>
      <w:bookmarkStart w:id="168" w:name="_Toc30038"/>
      <w:bookmarkStart w:id="169" w:name="_Toc14541"/>
      <w:bookmarkStart w:id="170" w:name="_Toc28355"/>
      <w:bookmarkStart w:id="171" w:name="_Toc14312"/>
      <w:r>
        <w:rPr>
          <w:rFonts w:hint="eastAsia" w:ascii="楷体_GB2312" w:hAnsi="楷体_GB2312" w:eastAsia="楷体_GB2312" w:cs="楷体_GB2312"/>
          <w:b w:val="0"/>
          <w:bCs/>
          <w:color w:val="auto"/>
        </w:rPr>
        <w:t>5.6 应急终止</w:t>
      </w:r>
      <w:bookmarkEnd w:id="166"/>
      <w:bookmarkEnd w:id="167"/>
      <w:bookmarkEnd w:id="168"/>
      <w:bookmarkEnd w:id="169"/>
      <w:bookmarkEnd w:id="170"/>
      <w:bookmarkEnd w:id="171"/>
    </w:p>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szCs w:val="20"/>
          <w:shd w:val="clear" w:color="060000" w:fill="auto"/>
        </w:rPr>
        <w:t>当事件条件已经排除、污染物质已降至规定限值以内、所造成的危害基本消除时，由启动响应的人民政府终止应急响应。</w:t>
      </w:r>
      <w:r>
        <w:rPr>
          <w:rFonts w:hint="eastAsia" w:ascii="仿宋_GB2312" w:hAnsi="仿宋_GB2312" w:eastAsia="仿宋_GB2312" w:cs="仿宋_GB2312"/>
          <w:b w:val="0"/>
          <w:bCs/>
          <w:color w:val="auto"/>
        </w:rPr>
        <w:t xml:space="preserve"> </w:t>
      </w:r>
      <w:bookmarkStart w:id="172" w:name="_Toc15652"/>
    </w:p>
    <w:bookmarkEnd w:id="172"/>
    <w:p>
      <w:pPr>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符合下列条件之一的，即满足应急终止条件：</w:t>
      </w:r>
    </w:p>
    <w:p>
      <w:pPr>
        <w:pageBreakBefore w:val="0"/>
        <w:numPr>
          <w:ilvl w:val="0"/>
          <w:numId w:val="8"/>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事件现场得到控制，事件条件已经消除；</w:t>
      </w:r>
    </w:p>
    <w:p>
      <w:pPr>
        <w:pageBreakBefore w:val="0"/>
        <w:numPr>
          <w:ilvl w:val="0"/>
          <w:numId w:val="8"/>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污染源的泄漏或释放已降至规定限值以内且环境应急监测值已恢复到正常；</w:t>
      </w:r>
    </w:p>
    <w:p>
      <w:pPr>
        <w:pageBreakBefore w:val="0"/>
        <w:numPr>
          <w:ilvl w:val="0"/>
          <w:numId w:val="8"/>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事件所造成的危害已经被彻底消除，无继发可能；</w:t>
      </w:r>
    </w:p>
    <w:p>
      <w:pPr>
        <w:pageBreakBefore w:val="0"/>
        <w:numPr>
          <w:ilvl w:val="0"/>
          <w:numId w:val="8"/>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事件现场的各种专业应急处置行动已无继续的必要；</w:t>
      </w:r>
    </w:p>
    <w:p>
      <w:pPr>
        <w:pageBreakBefore w:val="0"/>
        <w:numPr>
          <w:ilvl w:val="0"/>
          <w:numId w:val="8"/>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采取了必要的防护措施以保护公众免受再次危害，并使事件可能引起的中长期影响趋于合理且尽量低的水平。</w:t>
      </w:r>
    </w:p>
    <w:p>
      <w:pPr>
        <w:pStyle w:val="2"/>
        <w:pageBreakBefore w:val="0"/>
        <w:kinsoku/>
        <w:wordWrap/>
        <w:overflowPunct/>
        <w:topLinePunct w:val="0"/>
        <w:autoSpaceDE/>
        <w:autoSpaceDN/>
        <w:bidi w:val="0"/>
        <w:adjustRightInd/>
        <w:snapToGrid w:val="0"/>
        <w:spacing w:line="560" w:lineRule="exact"/>
        <w:ind w:firstLine="643"/>
        <w:textAlignment w:val="auto"/>
        <w:outlineLvl w:val="2"/>
        <w:rPr>
          <w:rFonts w:hint="eastAsia" w:ascii="黑体" w:hAnsi="黑体" w:eastAsia="黑体" w:cs="黑体"/>
          <w:b w:val="0"/>
          <w:bCs/>
          <w:color w:val="auto"/>
        </w:rPr>
      </w:pPr>
      <w:bookmarkStart w:id="173" w:name="_Toc23223"/>
      <w:bookmarkStart w:id="174" w:name="_Toc2037"/>
      <w:bookmarkStart w:id="175" w:name="_Toc32399"/>
      <w:r>
        <w:rPr>
          <w:rFonts w:hint="eastAsia" w:ascii="黑体" w:hAnsi="黑体" w:eastAsia="黑体" w:cs="黑体"/>
          <w:b w:val="0"/>
          <w:bCs/>
          <w:color w:val="auto"/>
        </w:rPr>
        <w:t>6.后期工作</w:t>
      </w:r>
      <w:bookmarkEnd w:id="173"/>
      <w:bookmarkEnd w:id="174"/>
      <w:bookmarkEnd w:id="175"/>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76" w:name="_Toc17126"/>
      <w:bookmarkStart w:id="177" w:name="_Toc806"/>
      <w:bookmarkStart w:id="178" w:name="_Toc1585"/>
      <w:r>
        <w:rPr>
          <w:rFonts w:hint="eastAsia" w:ascii="楷体_GB2312" w:hAnsi="楷体_GB2312" w:eastAsia="楷体_GB2312" w:cs="楷体_GB2312"/>
          <w:b w:val="0"/>
          <w:bCs/>
          <w:color w:val="auto"/>
        </w:rPr>
        <w:t>6.1 损害评估</w:t>
      </w:r>
      <w:bookmarkEnd w:id="176"/>
      <w:bookmarkEnd w:id="177"/>
      <w:bookmarkEnd w:id="178"/>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突发环境事件应急响应终止后，按照生态环境部制定的《突发环境事件损害评估办法》</w:t>
      </w:r>
      <w:r>
        <w:rPr>
          <w:rFonts w:hint="eastAsia"/>
          <w:b w:val="0"/>
          <w:bCs/>
          <w:color w:val="auto"/>
          <w:lang w:val="en-US" w:eastAsia="zh-CN"/>
        </w:rPr>
        <w:t>规定内容，</w:t>
      </w:r>
      <w:r>
        <w:rPr>
          <w:rFonts w:hint="eastAsia"/>
          <w:b w:val="0"/>
          <w:bCs/>
          <w:color w:val="auto"/>
          <w:lang w:eastAsia="zh-CN"/>
        </w:rPr>
        <w:t>四方台</w:t>
      </w:r>
      <w:r>
        <w:rPr>
          <w:rFonts w:hint="eastAsia"/>
          <w:b w:val="0"/>
          <w:bCs/>
          <w:color w:val="auto"/>
        </w:rPr>
        <w:t>生态环境局负责组织相关部门开展突发环境事件污染损害评估工作，并将评估结果向社会公布。评估结论作为事件调查处理、损害赔偿、生态修复和恢复重建的重要依据。</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79" w:name="_Toc4911"/>
      <w:bookmarkStart w:id="180" w:name="_Toc6956"/>
      <w:bookmarkStart w:id="181" w:name="_Toc30659"/>
      <w:r>
        <w:rPr>
          <w:rFonts w:hint="eastAsia" w:ascii="楷体_GB2312" w:hAnsi="楷体_GB2312" w:eastAsia="楷体_GB2312" w:cs="楷体_GB2312"/>
          <w:b w:val="0"/>
          <w:bCs/>
          <w:color w:val="auto"/>
        </w:rPr>
        <w:t>6.2 事件调查</w:t>
      </w:r>
      <w:bookmarkEnd w:id="179"/>
      <w:bookmarkEnd w:id="180"/>
      <w:bookmarkEnd w:id="181"/>
    </w:p>
    <w:p>
      <w:pPr>
        <w:pageBreakBefore w:val="0"/>
        <w:kinsoku/>
        <w:wordWrap/>
        <w:overflowPunct/>
        <w:topLinePunct w:val="0"/>
        <w:autoSpaceDE/>
        <w:autoSpaceDN/>
        <w:bidi w:val="0"/>
        <w:adjustRightInd/>
        <w:snapToGrid w:val="0"/>
        <w:spacing w:line="560" w:lineRule="exact"/>
        <w:textAlignment w:val="auto"/>
        <w:rPr>
          <w:rFonts w:hint="eastAsia"/>
          <w:b w:val="0"/>
          <w:bCs/>
        </w:rPr>
      </w:pPr>
      <w:bookmarkStart w:id="182" w:name="_Toc12679"/>
      <w:r>
        <w:rPr>
          <w:rFonts w:hint="eastAsia"/>
          <w:b w:val="0"/>
          <w:bCs/>
        </w:rPr>
        <w:t>突发环境事件发生后，根据有关规定，由生态环境主管部门牵头，会同相关部门组织开展事件调查，查明事件原因和性质，提出整改防范措施和处理建议。</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83" w:name="_Toc19279"/>
      <w:bookmarkStart w:id="184" w:name="_Toc21317"/>
      <w:r>
        <w:rPr>
          <w:rFonts w:hint="eastAsia" w:ascii="楷体_GB2312" w:hAnsi="楷体_GB2312" w:eastAsia="楷体_GB2312" w:cs="楷体_GB2312"/>
          <w:b w:val="0"/>
          <w:bCs/>
          <w:color w:val="auto"/>
        </w:rPr>
        <w:t>6.3 善后处置</w:t>
      </w:r>
      <w:bookmarkEnd w:id="182"/>
      <w:bookmarkEnd w:id="183"/>
      <w:bookmarkEnd w:id="184"/>
    </w:p>
    <w:p>
      <w:pPr>
        <w:pageBreakBefore w:val="0"/>
        <w:numPr>
          <w:ilvl w:val="0"/>
          <w:numId w:val="9"/>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事</w:t>
      </w:r>
      <w:r>
        <w:rPr>
          <w:rFonts w:hint="eastAsia" w:ascii="仿宋_GB2312" w:hAnsi="仿宋_GB2312" w:eastAsia="仿宋_GB2312" w:cs="仿宋_GB2312"/>
          <w:b w:val="0"/>
          <w:bCs/>
          <w:color w:val="auto"/>
          <w:lang w:val="en-US" w:eastAsia="zh-CN"/>
        </w:rPr>
        <w:t>发</w:t>
      </w:r>
      <w:r>
        <w:rPr>
          <w:rFonts w:hint="eastAsia" w:ascii="仿宋_GB2312" w:hAnsi="仿宋_GB2312" w:eastAsia="仿宋_GB2312" w:cs="仿宋_GB2312"/>
          <w:b w:val="0"/>
          <w:bCs/>
          <w:color w:val="auto"/>
        </w:rPr>
        <w:t>地</w:t>
      </w:r>
      <w:r>
        <w:rPr>
          <w:rFonts w:hint="eastAsia" w:ascii="仿宋_GB2312" w:hAnsi="仿宋_GB2312" w:cs="仿宋_GB2312"/>
          <w:b w:val="0"/>
          <w:bCs/>
          <w:color w:val="auto"/>
          <w:lang w:val="en-US" w:eastAsia="zh-CN"/>
        </w:rPr>
        <w:t>镇、街道</w:t>
      </w:r>
      <w:r>
        <w:rPr>
          <w:rFonts w:hint="eastAsia" w:ascii="仿宋_GB2312" w:hAnsi="仿宋_GB2312" w:eastAsia="仿宋_GB2312" w:cs="仿宋_GB2312"/>
          <w:b w:val="0"/>
          <w:bCs/>
          <w:color w:val="auto"/>
        </w:rPr>
        <w:t>和</w:t>
      </w:r>
      <w:r>
        <w:rPr>
          <w:rFonts w:hint="eastAsia" w:ascii="仿宋_GB2312" w:hAnsi="仿宋_GB2312" w:cs="仿宋_GB2312"/>
          <w:b w:val="0"/>
          <w:bCs/>
          <w:color w:val="auto"/>
          <w:lang w:val="en-US" w:eastAsia="zh-CN"/>
        </w:rPr>
        <w:t>相关</w:t>
      </w:r>
      <w:r>
        <w:rPr>
          <w:rFonts w:hint="eastAsia" w:ascii="仿宋_GB2312" w:hAnsi="仿宋_GB2312" w:eastAsia="仿宋_GB2312" w:cs="仿宋_GB2312"/>
          <w:b w:val="0"/>
          <w:bCs/>
          <w:color w:val="auto"/>
        </w:rPr>
        <w:t>责任职能部门要依据现场检测评价结果和要求，继续保持或采取必要措施巩固应急处理工作的成果，防止发生次生、衍生事件。</w:t>
      </w:r>
    </w:p>
    <w:p>
      <w:pPr>
        <w:pageBreakBefore w:val="0"/>
        <w:numPr>
          <w:ilvl w:val="0"/>
          <w:numId w:val="9"/>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cs="仿宋_GB2312"/>
          <w:b w:val="0"/>
          <w:bCs/>
          <w:color w:val="auto"/>
          <w:lang w:val="en-US" w:eastAsia="zh-CN"/>
        </w:rPr>
        <w:t>各</w:t>
      </w:r>
      <w:r>
        <w:rPr>
          <w:rFonts w:hint="eastAsia" w:ascii="仿宋_GB2312" w:hAnsi="仿宋_GB2312" w:eastAsia="仿宋_GB2312" w:cs="仿宋_GB2312"/>
          <w:b w:val="0"/>
          <w:bCs/>
          <w:color w:val="auto"/>
        </w:rPr>
        <w:t>职能部门要尽快统计上报灾害损失及人员伤亡情况。</w:t>
      </w:r>
    </w:p>
    <w:p>
      <w:pPr>
        <w:pageBreakBefore w:val="0"/>
        <w:numPr>
          <w:ilvl w:val="0"/>
          <w:numId w:val="9"/>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区政府</w:t>
      </w:r>
      <w:r>
        <w:rPr>
          <w:rFonts w:hint="eastAsia" w:ascii="仿宋_GB2312" w:hAnsi="仿宋_GB2312" w:eastAsia="仿宋_GB2312" w:cs="仿宋_GB2312"/>
          <w:b w:val="0"/>
          <w:bCs/>
          <w:color w:val="auto"/>
        </w:rPr>
        <w:t>要及时启动政府救济方案，尽快发放救灾款物，妥善做好救助、抚慰、抚恤、安置等善后工作，维护灾区的安定稳定，同时要积极组织灾民开展生产自救，尽快恢复受灾地区的生产生活。</w:t>
      </w:r>
    </w:p>
    <w:p>
      <w:pPr>
        <w:pageBreakBefore w:val="0"/>
        <w:numPr>
          <w:ilvl w:val="0"/>
          <w:numId w:val="9"/>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根据事发地受灾受损情况，</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政府及时提供一定的资金、物资支持和技术指导。需要国家救灾资金援助的，由</w:t>
      </w:r>
      <w:r>
        <w:rPr>
          <w:rFonts w:hint="eastAsia" w:ascii="仿宋_GB2312" w:hAnsi="仿宋_GB2312" w:eastAsia="仿宋_GB2312" w:cs="仿宋_GB2312"/>
          <w:b w:val="0"/>
          <w:bCs/>
          <w:color w:val="auto"/>
          <w:lang w:eastAsia="zh-CN"/>
        </w:rPr>
        <w:t>区</w:t>
      </w:r>
      <w:r>
        <w:rPr>
          <w:rFonts w:hint="eastAsia" w:ascii="仿宋_GB2312" w:hAnsi="仿宋_GB2312" w:eastAsia="仿宋_GB2312" w:cs="仿宋_GB2312"/>
          <w:b w:val="0"/>
          <w:bCs/>
          <w:color w:val="auto"/>
        </w:rPr>
        <w:t>政府提出请求报</w:t>
      </w:r>
      <w:r>
        <w:rPr>
          <w:rFonts w:hint="eastAsia" w:ascii="仿宋_GB2312" w:hAnsi="仿宋_GB2312" w:eastAsia="仿宋_GB2312" w:cs="仿宋_GB2312"/>
          <w:b w:val="0"/>
          <w:bCs/>
          <w:color w:val="auto"/>
          <w:lang w:eastAsia="zh-CN"/>
        </w:rPr>
        <w:t>市</w:t>
      </w:r>
      <w:r>
        <w:rPr>
          <w:rFonts w:hint="eastAsia" w:ascii="仿宋_GB2312" w:hAnsi="仿宋_GB2312" w:eastAsia="仿宋_GB2312" w:cs="仿宋_GB2312"/>
          <w:b w:val="0"/>
          <w:bCs/>
          <w:color w:val="auto"/>
        </w:rPr>
        <w:t>政府，再由</w:t>
      </w:r>
      <w:r>
        <w:rPr>
          <w:rFonts w:hint="eastAsia" w:ascii="仿宋_GB2312" w:hAnsi="仿宋_GB2312" w:eastAsia="仿宋_GB2312" w:cs="仿宋_GB2312"/>
          <w:b w:val="0"/>
          <w:bCs/>
          <w:color w:val="auto"/>
          <w:lang w:eastAsia="zh-CN"/>
        </w:rPr>
        <w:t>市</w:t>
      </w:r>
      <w:r>
        <w:rPr>
          <w:rFonts w:hint="eastAsia" w:ascii="仿宋_GB2312" w:hAnsi="仿宋_GB2312" w:eastAsia="仿宋_GB2312" w:cs="仿宋_GB2312"/>
          <w:b w:val="0"/>
          <w:bCs/>
          <w:color w:val="auto"/>
        </w:rPr>
        <w:t>政府</w:t>
      </w:r>
      <w:r>
        <w:rPr>
          <w:rFonts w:hint="eastAsia" w:ascii="仿宋_GB2312" w:hAnsi="仿宋_GB2312" w:eastAsia="仿宋_GB2312" w:cs="仿宋_GB2312"/>
          <w:b w:val="0"/>
          <w:bCs/>
          <w:color w:val="auto"/>
          <w:lang w:eastAsia="zh-CN"/>
        </w:rPr>
        <w:t>进行上报</w:t>
      </w:r>
      <w:r>
        <w:rPr>
          <w:rFonts w:hint="eastAsia" w:ascii="仿宋_GB2312" w:hAnsi="仿宋_GB2312" w:eastAsia="仿宋_GB2312" w:cs="仿宋_GB2312"/>
          <w:b w:val="0"/>
          <w:bCs/>
          <w:color w:val="auto"/>
        </w:rPr>
        <w:t>。</w:t>
      </w:r>
    </w:p>
    <w:p>
      <w:pPr>
        <w:pageBreakBefore w:val="0"/>
        <w:numPr>
          <w:ilvl w:val="0"/>
          <w:numId w:val="9"/>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lang w:eastAsia="zh-CN"/>
        </w:rPr>
        <w:t>一</w:t>
      </w:r>
      <w:r>
        <w:rPr>
          <w:rFonts w:hint="eastAsia" w:ascii="仿宋_GB2312" w:hAnsi="仿宋_GB2312" w:eastAsia="仿宋_GB2312" w:cs="仿宋_GB2312"/>
          <w:b w:val="0"/>
          <w:bCs/>
          <w:color w:val="auto"/>
          <w:lang w:val="en-US" w:eastAsia="zh-CN"/>
        </w:rPr>
        <w:t>镇四办</w:t>
      </w:r>
      <w:r>
        <w:rPr>
          <w:rFonts w:hint="eastAsia" w:ascii="仿宋_GB2312" w:hAnsi="仿宋_GB2312" w:eastAsia="仿宋_GB2312" w:cs="仿宋_GB2312"/>
          <w:b w:val="0"/>
          <w:bCs/>
          <w:color w:val="auto"/>
        </w:rPr>
        <w:t>、卫生健康、生态环境、住房和城市建设等部门要各尽其责，迅速组织医疗救治、疾病控制、污染物收集、现场清理与处理。交通、通信、电业等部门要各尽其责，组织抢险力量尽快恢复被破坏的交通、通讯 、供水、排水、供电、有线电视等公用基础设施。</w:t>
      </w:r>
    </w:p>
    <w:p>
      <w:pPr>
        <w:pageBreakBefore w:val="0"/>
        <w:numPr>
          <w:ilvl w:val="0"/>
          <w:numId w:val="9"/>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rPr>
      </w:pPr>
      <w:r>
        <w:rPr>
          <w:rFonts w:hint="eastAsia" w:ascii="仿宋_GB2312" w:hAnsi="仿宋_GB2312" w:eastAsia="仿宋_GB2312" w:cs="仿宋_GB2312"/>
          <w:b w:val="0"/>
          <w:bCs/>
          <w:color w:val="auto"/>
        </w:rPr>
        <w:t>事发地负责处置的指挥机构应及时归还应急行动征用的物资、设备或占用的房屋、土地，已不能归还或造成损坏的，致使公民、法人或者其他组织的合法权益受到损害的，应依照国家规定予以补偿。</w:t>
      </w:r>
    </w:p>
    <w:p>
      <w:pPr>
        <w:pageBreakBefore w:val="0"/>
        <w:numPr>
          <w:ilvl w:val="0"/>
          <w:numId w:val="9"/>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szCs w:val="32"/>
        </w:rPr>
      </w:pPr>
      <w:r>
        <w:rPr>
          <w:rFonts w:hint="eastAsia" w:ascii="仿宋_GB2312" w:hAnsi="仿宋_GB2312" w:eastAsia="仿宋_GB2312" w:cs="仿宋_GB2312"/>
          <w:b w:val="0"/>
          <w:bCs/>
          <w:color w:val="auto"/>
        </w:rPr>
        <w:t>科学制定恢复重建规划，有针对性地予以组织实施。在恢复重建过程中，</w:t>
      </w:r>
      <w:r>
        <w:rPr>
          <w:rFonts w:hint="eastAsia" w:ascii="仿宋_GB2312" w:hAnsi="仿宋_GB2312" w:eastAsia="仿宋_GB2312" w:cs="仿宋_GB2312"/>
          <w:b w:val="0"/>
          <w:bCs/>
          <w:color w:val="auto"/>
          <w:lang w:eastAsia="zh-CN"/>
        </w:rPr>
        <w:t>各级</w:t>
      </w:r>
      <w:r>
        <w:rPr>
          <w:rFonts w:hint="eastAsia" w:ascii="仿宋_GB2312" w:hAnsi="仿宋_GB2312" w:eastAsia="仿宋_GB2312" w:cs="仿宋_GB2312"/>
          <w:b w:val="0"/>
          <w:bCs/>
          <w:color w:val="auto"/>
        </w:rPr>
        <w:t>政府、生态环境部门、其他相关职能部门、肇事方、受害公众等各利益相关方需要各尽其责、各行其职、通力合作、协调一致，尽快尽好的完成突发环境事件恢复重建工作。</w:t>
      </w:r>
    </w:p>
    <w:p>
      <w:pPr>
        <w:pageBreakBefore w:val="0"/>
        <w:numPr>
          <w:ilvl w:val="0"/>
          <w:numId w:val="9"/>
        </w:numPr>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szCs w:val="32"/>
        </w:rPr>
      </w:pPr>
      <w:r>
        <w:rPr>
          <w:rFonts w:hint="eastAsia" w:ascii="仿宋_GB2312" w:hAnsi="仿宋_GB2312" w:eastAsia="仿宋_GB2312" w:cs="仿宋_GB2312"/>
          <w:b w:val="0"/>
          <w:bCs/>
          <w:color w:val="auto"/>
          <w:szCs w:val="32"/>
          <w:lang w:val="en-US" w:eastAsia="zh-CN"/>
        </w:rPr>
        <w:t>区环境</w:t>
      </w:r>
      <w:r>
        <w:rPr>
          <w:rFonts w:hint="eastAsia" w:ascii="仿宋_GB2312" w:hAnsi="仿宋_GB2312" w:eastAsia="仿宋_GB2312" w:cs="仿宋_GB2312"/>
          <w:b w:val="0"/>
          <w:bCs/>
          <w:color w:val="auto"/>
          <w:szCs w:val="32"/>
        </w:rPr>
        <w:t>应急办要将处理突发环境事件的全部调查、监测、处置、信息、报告、总结等资料，按照分工进行汇总，建立工作档案后存档。</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185" w:name="_Toc24035"/>
      <w:bookmarkStart w:id="186" w:name="_Toc20659"/>
      <w:r>
        <w:rPr>
          <w:rFonts w:hint="eastAsia" w:ascii="楷体_GB2312" w:hAnsi="楷体_GB2312" w:eastAsia="楷体_GB2312" w:cs="楷体_GB2312"/>
          <w:b w:val="0"/>
          <w:bCs/>
          <w:color w:val="auto"/>
        </w:rPr>
        <w:t>6.4 保险</w:t>
      </w:r>
      <w:bookmarkEnd w:id="185"/>
      <w:bookmarkEnd w:id="186"/>
    </w:p>
    <w:p>
      <w:pPr>
        <w:pageBreakBefore w:val="0"/>
        <w:kinsoku/>
        <w:wordWrap/>
        <w:overflowPunct/>
        <w:topLinePunct w:val="0"/>
        <w:autoSpaceDE/>
        <w:autoSpaceDN/>
        <w:bidi w:val="0"/>
        <w:adjustRightInd/>
        <w:snapToGrid w:val="0"/>
        <w:spacing w:line="560" w:lineRule="exact"/>
        <w:ind w:firstLine="640"/>
        <w:textAlignment w:val="auto"/>
        <w:rPr>
          <w:rFonts w:ascii="仿宋" w:hAnsi="仿宋" w:cs="仿宋"/>
          <w:b w:val="0"/>
          <w:bCs/>
          <w:color w:val="auto"/>
          <w:szCs w:val="32"/>
        </w:rPr>
      </w:pPr>
      <w:r>
        <w:rPr>
          <w:rFonts w:hint="eastAsia"/>
          <w:b w:val="0"/>
          <w:bCs/>
          <w:color w:val="auto"/>
        </w:rPr>
        <w:t>建立和完善突发环境事件商业保险机制。</w:t>
      </w:r>
      <w:r>
        <w:rPr>
          <w:rFonts w:hint="eastAsia" w:ascii="仿宋" w:hAnsi="仿宋" w:cs="仿宋"/>
          <w:b w:val="0"/>
          <w:bCs/>
          <w:color w:val="auto"/>
          <w:szCs w:val="32"/>
          <w:lang w:val="en-US" w:eastAsia="zh-CN"/>
        </w:rPr>
        <w:t>区环境</w:t>
      </w:r>
      <w:r>
        <w:rPr>
          <w:rFonts w:hint="eastAsia" w:ascii="仿宋" w:hAnsi="仿宋" w:cs="仿宋"/>
          <w:b w:val="0"/>
          <w:bCs/>
          <w:color w:val="auto"/>
          <w:szCs w:val="32"/>
        </w:rPr>
        <w:t>应急办</w:t>
      </w:r>
      <w:r>
        <w:rPr>
          <w:rFonts w:hint="eastAsia"/>
          <w:b w:val="0"/>
          <w:bCs/>
          <w:color w:val="auto"/>
        </w:rPr>
        <w:t>为</w:t>
      </w:r>
      <w:r>
        <w:rPr>
          <w:rFonts w:hint="eastAsia"/>
          <w:b w:val="0"/>
          <w:bCs/>
          <w:color w:val="auto"/>
          <w:lang w:val="en-US" w:eastAsia="zh-CN"/>
        </w:rPr>
        <w:t>区</w:t>
      </w:r>
      <w:r>
        <w:rPr>
          <w:rFonts w:hint="eastAsia"/>
          <w:b w:val="0"/>
          <w:bCs/>
          <w:color w:val="auto"/>
        </w:rPr>
        <w:t>环境应急救援队伍和技术支撑队伍工作人员免费办理意外伤害保险。可能引起突发环境事件的生产经营单位，要依法办理环境污染责任保险。突发环境事件发生后，保险机构应及时开展应急救援人员保险受理和受灾人员保险理赔工作。</w:t>
      </w:r>
    </w:p>
    <w:p>
      <w:pPr>
        <w:pStyle w:val="2"/>
        <w:pageBreakBefore w:val="0"/>
        <w:kinsoku/>
        <w:wordWrap/>
        <w:overflowPunct/>
        <w:topLinePunct w:val="0"/>
        <w:autoSpaceDE/>
        <w:autoSpaceDN/>
        <w:bidi w:val="0"/>
        <w:adjustRightInd/>
        <w:snapToGrid w:val="0"/>
        <w:spacing w:line="560" w:lineRule="exact"/>
        <w:ind w:firstLine="643"/>
        <w:textAlignment w:val="auto"/>
        <w:outlineLvl w:val="2"/>
        <w:rPr>
          <w:rFonts w:hint="eastAsia" w:ascii="黑体" w:hAnsi="黑体" w:eastAsia="黑体" w:cs="黑体"/>
          <w:b w:val="0"/>
          <w:bCs/>
          <w:color w:val="auto"/>
        </w:rPr>
      </w:pPr>
      <w:bookmarkStart w:id="187" w:name="_Toc9156"/>
      <w:bookmarkStart w:id="188" w:name="_Toc19227"/>
      <w:bookmarkStart w:id="189" w:name="_Toc32031"/>
      <w:r>
        <w:rPr>
          <w:rFonts w:hint="eastAsia" w:ascii="黑体" w:hAnsi="黑体" w:eastAsia="黑体" w:cs="黑体"/>
          <w:b w:val="0"/>
          <w:bCs/>
          <w:color w:val="auto"/>
        </w:rPr>
        <w:t>7.应急保障</w:t>
      </w:r>
      <w:bookmarkEnd w:id="187"/>
      <w:bookmarkEnd w:id="188"/>
      <w:bookmarkEnd w:id="189"/>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90" w:name="_Toc21296"/>
      <w:bookmarkStart w:id="191" w:name="_Toc19454"/>
      <w:bookmarkStart w:id="192" w:name="_Toc19861"/>
      <w:r>
        <w:rPr>
          <w:rFonts w:hint="eastAsia" w:ascii="楷体_GB2312" w:hAnsi="楷体_GB2312" w:eastAsia="楷体_GB2312" w:cs="楷体_GB2312"/>
          <w:b w:val="0"/>
          <w:bCs/>
          <w:color w:val="auto"/>
        </w:rPr>
        <w:t>7.1 队伍保障</w:t>
      </w:r>
      <w:bookmarkEnd w:id="190"/>
      <w:bookmarkEnd w:id="191"/>
      <w:bookmarkEnd w:id="192"/>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结合</w:t>
      </w:r>
      <w:r>
        <w:rPr>
          <w:rFonts w:hint="eastAsia"/>
          <w:b w:val="0"/>
          <w:bCs/>
          <w:color w:val="auto"/>
          <w:lang w:val="en-US" w:eastAsia="zh-CN"/>
        </w:rPr>
        <w:t>我区</w:t>
      </w:r>
      <w:r>
        <w:rPr>
          <w:rFonts w:hint="eastAsia"/>
          <w:b w:val="0"/>
          <w:bCs/>
          <w:color w:val="auto"/>
        </w:rPr>
        <w:t>突发环境事件的特点，依托社会专业力量，</w:t>
      </w:r>
      <w:r>
        <w:rPr>
          <w:rFonts w:hint="eastAsia"/>
          <w:b w:val="0"/>
          <w:bCs/>
          <w:color w:val="auto"/>
          <w:lang w:val="en-US" w:eastAsia="zh-CN"/>
        </w:rPr>
        <w:t>区</w:t>
      </w:r>
      <w:r>
        <w:rPr>
          <w:rFonts w:hint="eastAsia"/>
          <w:b w:val="0"/>
          <w:bCs/>
          <w:color w:val="auto"/>
        </w:rPr>
        <w:t>生态环境局要加强环境应急监测、应急调查以及应急专家库等专业队伍建设。加强对应急救援队伍的管理，规范调动程序和常规管理内容。应急、公安、卫生健康等部门要强化应急力量支援保障，定期开展应急演练，确保应急人员意识和提高突发环境事件快速响应及应急处置能力。</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93" w:name="_Toc11577"/>
      <w:bookmarkStart w:id="194" w:name="_Toc9960"/>
      <w:bookmarkStart w:id="195" w:name="_Toc1323"/>
      <w:r>
        <w:rPr>
          <w:rFonts w:hint="eastAsia" w:ascii="楷体_GB2312" w:hAnsi="楷体_GB2312" w:eastAsia="楷体_GB2312" w:cs="楷体_GB2312"/>
          <w:b w:val="0"/>
          <w:bCs/>
          <w:color w:val="auto"/>
        </w:rPr>
        <w:t>7.2 物资</w:t>
      </w:r>
      <w:bookmarkStart w:id="196" w:name="_Hlk25488091"/>
      <w:r>
        <w:rPr>
          <w:rFonts w:hint="eastAsia" w:ascii="楷体_GB2312" w:hAnsi="楷体_GB2312" w:eastAsia="楷体_GB2312" w:cs="楷体_GB2312"/>
          <w:b w:val="0"/>
          <w:bCs/>
          <w:color w:val="auto"/>
        </w:rPr>
        <w:t>保障</w:t>
      </w:r>
      <w:bookmarkEnd w:id="193"/>
      <w:bookmarkEnd w:id="194"/>
      <w:bookmarkEnd w:id="195"/>
      <w:bookmarkEnd w:id="196"/>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政府突发环境事件应急处置机构应当针对本地区、本部门特点，有计划、有针对性地配置应急装备和物资；可能发生突发环境事件的单位要针对本单位特点，配备必要的应急装备和物资。</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197" w:name="_Toc5701"/>
      <w:bookmarkStart w:id="198" w:name="_Toc16829"/>
      <w:r>
        <w:rPr>
          <w:rFonts w:hint="eastAsia" w:ascii="楷体_GB2312" w:hAnsi="楷体_GB2312" w:eastAsia="楷体_GB2312" w:cs="楷体_GB2312"/>
          <w:b w:val="0"/>
          <w:bCs/>
          <w:color w:val="auto"/>
        </w:rPr>
        <w:t>7.3 资金保障</w:t>
      </w:r>
      <w:bookmarkEnd w:id="197"/>
      <w:bookmarkEnd w:id="198"/>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政府对突发环境事件应急处置工作提供资金保障。</w:t>
      </w:r>
      <w:r>
        <w:rPr>
          <w:rFonts w:hint="eastAsia"/>
          <w:b w:val="0"/>
          <w:bCs/>
          <w:color w:val="auto"/>
          <w:lang w:val="en-US" w:eastAsia="zh-CN"/>
        </w:rPr>
        <w:t>区</w:t>
      </w:r>
      <w:r>
        <w:rPr>
          <w:rFonts w:hint="eastAsia"/>
          <w:b w:val="0"/>
          <w:bCs/>
          <w:color w:val="auto"/>
        </w:rPr>
        <w:t>政府有关部门应当在年度部门预算中安排突发环境事件的应急处置经费、应急培训经费和应急演练经费。当部门预算经费不能满足需要时，由</w:t>
      </w:r>
      <w:r>
        <w:rPr>
          <w:rFonts w:hint="eastAsia"/>
          <w:b w:val="0"/>
          <w:bCs/>
          <w:color w:val="auto"/>
          <w:lang w:val="en-US" w:eastAsia="zh-CN"/>
        </w:rPr>
        <w:t>区</w:t>
      </w:r>
      <w:r>
        <w:rPr>
          <w:rFonts w:hint="eastAsia"/>
          <w:b w:val="0"/>
          <w:bCs/>
          <w:color w:val="auto"/>
        </w:rPr>
        <w:t>级财政部门按照有关规定安排动用应急储备资金。</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199" w:name="_Toc15694"/>
      <w:bookmarkStart w:id="200" w:name="_Toc1899"/>
      <w:bookmarkStart w:id="201" w:name="_Toc6901"/>
      <w:r>
        <w:rPr>
          <w:rFonts w:hint="eastAsia" w:ascii="楷体_GB2312" w:hAnsi="楷体_GB2312" w:eastAsia="楷体_GB2312" w:cs="楷体_GB2312"/>
          <w:b w:val="0"/>
          <w:bCs/>
          <w:color w:val="auto"/>
        </w:rPr>
        <w:t>7.4</w:t>
      </w:r>
      <w:r>
        <w:rPr>
          <w:rFonts w:hint="eastAsia" w:ascii="楷体_GB2312" w:hAnsi="楷体_GB2312" w:eastAsia="楷体_GB2312" w:cs="楷体_GB2312"/>
          <w:b w:val="0"/>
          <w:bCs/>
          <w:color w:val="auto"/>
          <w:lang w:val="en-US" w:eastAsia="zh-CN"/>
        </w:rPr>
        <w:t xml:space="preserve"> </w:t>
      </w:r>
      <w:r>
        <w:rPr>
          <w:rFonts w:hint="eastAsia" w:ascii="楷体_GB2312" w:hAnsi="楷体_GB2312" w:eastAsia="楷体_GB2312" w:cs="楷体_GB2312"/>
          <w:b w:val="0"/>
          <w:bCs/>
          <w:color w:val="auto"/>
        </w:rPr>
        <w:t>医疗卫生保障</w:t>
      </w:r>
      <w:bookmarkEnd w:id="199"/>
      <w:bookmarkEnd w:id="200"/>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b w:val="0"/>
          <w:bCs/>
          <w:color w:val="auto"/>
        </w:rPr>
        <w:t>卫</w:t>
      </w:r>
      <w:r>
        <w:rPr>
          <w:rFonts w:hint="eastAsia"/>
          <w:b w:val="0"/>
          <w:bCs/>
          <w:color w:val="auto"/>
        </w:rPr>
        <w:t>生健康</w:t>
      </w:r>
      <w:r>
        <w:rPr>
          <w:rFonts w:hint="eastAsia"/>
          <w:b w:val="0"/>
          <w:bCs/>
          <w:color w:val="auto"/>
          <w:szCs w:val="22"/>
        </w:rPr>
        <w:t>主管</w:t>
      </w:r>
      <w:r>
        <w:rPr>
          <w:rFonts w:hint="eastAsia"/>
          <w:b w:val="0"/>
          <w:bCs/>
          <w:color w:val="auto"/>
        </w:rPr>
        <w:t>部门</w:t>
      </w:r>
      <w:r>
        <w:rPr>
          <w:b w:val="0"/>
          <w:bCs/>
          <w:color w:val="auto"/>
        </w:rPr>
        <w:t>组建医疗卫生应急专业技术队伍，并拟定医疗救护保障计划。根据需要及时赶赴现场开展医疗救治、疾病预防控制等医疗卫生应急工作。</w:t>
      </w:r>
    </w:p>
    <w:p>
      <w:pPr>
        <w:pStyle w:val="3"/>
        <w:pageBreakBefore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楷体" w:hAnsi="楷体" w:eastAsia="楷体" w:cs="楷体"/>
          <w:b w:val="0"/>
          <w:bCs/>
          <w:color w:val="auto"/>
        </w:rPr>
      </w:pPr>
      <w:bookmarkStart w:id="202" w:name="_Hlk25487966"/>
      <w:bookmarkStart w:id="203" w:name="_Toc2756"/>
      <w:bookmarkStart w:id="204" w:name="_Toc26916"/>
      <w:r>
        <w:rPr>
          <w:rFonts w:hint="eastAsia" w:ascii="楷体_GB2312" w:hAnsi="楷体_GB2312" w:eastAsia="楷体_GB2312" w:cs="楷体_GB2312"/>
          <w:b w:val="0"/>
          <w:bCs/>
          <w:color w:val="auto"/>
        </w:rPr>
        <w:t>7.</w:t>
      </w:r>
      <w:bookmarkEnd w:id="202"/>
      <w:r>
        <w:rPr>
          <w:rFonts w:hint="eastAsia" w:ascii="楷体_GB2312" w:hAnsi="楷体_GB2312" w:eastAsia="楷体_GB2312" w:cs="楷体_GB2312"/>
          <w:b w:val="0"/>
          <w:bCs/>
          <w:color w:val="auto"/>
        </w:rPr>
        <w:t>5</w:t>
      </w:r>
      <w:r>
        <w:rPr>
          <w:rFonts w:hint="eastAsia" w:ascii="楷体_GB2312" w:hAnsi="楷体_GB2312" w:eastAsia="楷体_GB2312" w:cs="楷体_GB2312"/>
          <w:b w:val="0"/>
          <w:bCs/>
          <w:color w:val="auto"/>
          <w:lang w:val="en-US" w:eastAsia="zh-CN"/>
        </w:rPr>
        <w:t xml:space="preserve"> </w:t>
      </w:r>
      <w:r>
        <w:rPr>
          <w:rFonts w:hint="eastAsia" w:ascii="楷体_GB2312" w:hAnsi="楷体_GB2312" w:eastAsia="楷体_GB2312" w:cs="楷体_GB2312"/>
          <w:b w:val="0"/>
          <w:bCs/>
          <w:color w:val="auto"/>
        </w:rPr>
        <w:t>通信保障</w:t>
      </w:r>
      <w:bookmarkEnd w:id="203"/>
      <w:bookmarkEnd w:id="204"/>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政府</w:t>
      </w:r>
      <w:r>
        <w:rPr>
          <w:rFonts w:hint="eastAsia"/>
          <w:b w:val="0"/>
          <w:bCs/>
          <w:color w:val="auto"/>
          <w:lang w:val="en-US" w:eastAsia="zh-CN"/>
        </w:rPr>
        <w:t>应协调</w:t>
      </w:r>
      <w:r>
        <w:rPr>
          <w:rFonts w:hint="eastAsia"/>
          <w:b w:val="0"/>
          <w:bCs/>
          <w:color w:val="auto"/>
        </w:rPr>
        <w:t>通信主管部门建立健全突发环境事件应急通信保障体系，确保应急期间通信联络和信息传递需要。</w:t>
      </w:r>
    </w:p>
    <w:bookmarkEnd w:id="201"/>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205" w:name="_Toc13536"/>
      <w:bookmarkStart w:id="206" w:name="_Toc31969"/>
      <w:r>
        <w:rPr>
          <w:rFonts w:hint="eastAsia" w:ascii="楷体_GB2312" w:hAnsi="楷体_GB2312" w:eastAsia="楷体_GB2312" w:cs="楷体_GB2312"/>
          <w:b w:val="0"/>
          <w:bCs/>
          <w:color w:val="auto"/>
        </w:rPr>
        <w:t>7.6</w:t>
      </w:r>
      <w:r>
        <w:rPr>
          <w:rFonts w:hint="eastAsia" w:ascii="楷体_GB2312" w:hAnsi="楷体_GB2312" w:eastAsia="楷体_GB2312" w:cs="楷体_GB2312"/>
          <w:b w:val="0"/>
          <w:bCs/>
          <w:color w:val="auto"/>
          <w:lang w:val="en-US" w:eastAsia="zh-CN"/>
        </w:rPr>
        <w:t xml:space="preserve"> </w:t>
      </w:r>
      <w:r>
        <w:rPr>
          <w:rFonts w:hint="eastAsia" w:ascii="楷体_GB2312" w:hAnsi="楷体_GB2312" w:eastAsia="楷体_GB2312" w:cs="楷体_GB2312"/>
          <w:b w:val="0"/>
          <w:bCs/>
          <w:color w:val="auto"/>
        </w:rPr>
        <w:t>交通运输</w:t>
      </w:r>
      <w:bookmarkEnd w:id="205"/>
      <w:bookmarkEnd w:id="206"/>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ascii="楷体" w:hAnsi="楷体" w:eastAsia="楷体" w:cs="楷体"/>
          <w:b w:val="0"/>
          <w:bCs/>
          <w:color w:val="auto"/>
        </w:rPr>
        <w:t>交通运输主管部门</w:t>
      </w:r>
      <w:r>
        <w:rPr>
          <w:rFonts w:hint="eastAsia"/>
          <w:b w:val="0"/>
          <w:bCs/>
          <w:color w:val="auto"/>
        </w:rPr>
        <w:t>做好交通运输保障工作，必要时，开启特别应急通道，确保应急响应所需人员、物资、装备、器材等的运输。公安部门要加强应急交通管理，保障运送伤病员、应急救援人员、物资、装备、器材车辆的优先通行。做到常态管理与非常态管理的全面、有效衔接。</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207" w:name="_Toc32761"/>
      <w:bookmarkStart w:id="208" w:name="_Toc25440"/>
      <w:bookmarkStart w:id="209" w:name="_Toc12419"/>
      <w:r>
        <w:rPr>
          <w:rFonts w:hint="eastAsia" w:ascii="楷体_GB2312" w:hAnsi="楷体_GB2312" w:eastAsia="楷体_GB2312" w:cs="楷体_GB2312"/>
          <w:b w:val="0"/>
          <w:bCs/>
          <w:color w:val="auto"/>
        </w:rPr>
        <w:t xml:space="preserve">7.7 </w:t>
      </w:r>
      <w:bookmarkEnd w:id="207"/>
      <w:r>
        <w:rPr>
          <w:rFonts w:hint="eastAsia" w:ascii="楷体_GB2312" w:hAnsi="楷体_GB2312" w:eastAsia="楷体_GB2312" w:cs="楷体_GB2312"/>
          <w:b w:val="0"/>
          <w:bCs/>
          <w:color w:val="auto"/>
        </w:rPr>
        <w:t>治安保障</w:t>
      </w:r>
      <w:bookmarkEnd w:id="208"/>
      <w:bookmarkEnd w:id="209"/>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b w:val="0"/>
          <w:bCs/>
          <w:color w:val="auto"/>
        </w:rPr>
        <w:t>公安</w:t>
      </w:r>
      <w:r>
        <w:rPr>
          <w:rFonts w:hint="eastAsia"/>
          <w:b w:val="0"/>
          <w:bCs/>
          <w:color w:val="auto"/>
        </w:rPr>
        <w:t>部门</w:t>
      </w:r>
      <w:r>
        <w:rPr>
          <w:b w:val="0"/>
          <w:bCs/>
          <w:color w:val="auto"/>
        </w:rPr>
        <w:t>按照有关规定，做好事故处置的治安维护工作。</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210" w:name="_Toc31587"/>
      <w:bookmarkStart w:id="211" w:name="_Toc9582"/>
      <w:r>
        <w:rPr>
          <w:rFonts w:hint="eastAsia" w:ascii="楷体_GB2312" w:hAnsi="楷体_GB2312" w:eastAsia="楷体_GB2312" w:cs="楷体_GB2312"/>
          <w:b w:val="0"/>
          <w:bCs/>
          <w:color w:val="auto"/>
          <w:lang w:val="en-US" w:eastAsia="zh-CN"/>
        </w:rPr>
        <w:t xml:space="preserve">7.8 </w:t>
      </w:r>
      <w:r>
        <w:rPr>
          <w:rFonts w:hint="eastAsia" w:ascii="楷体_GB2312" w:hAnsi="楷体_GB2312" w:eastAsia="楷体_GB2312" w:cs="楷体_GB2312"/>
          <w:b w:val="0"/>
          <w:bCs/>
          <w:color w:val="auto"/>
        </w:rPr>
        <w:t>公共基础设施保障</w:t>
      </w:r>
      <w:bookmarkEnd w:id="210"/>
      <w:bookmarkEnd w:id="211"/>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政府有关部门要按照职责分工，分别负责煤、电、油、气、水等供给，以及事件造成的废弃、有害物质的处理和监测。</w:t>
      </w:r>
    </w:p>
    <w:p>
      <w:pPr>
        <w:pStyle w:val="2"/>
        <w:pageBreakBefore w:val="0"/>
        <w:kinsoku/>
        <w:wordWrap/>
        <w:overflowPunct/>
        <w:topLinePunct w:val="0"/>
        <w:autoSpaceDE/>
        <w:autoSpaceDN/>
        <w:bidi w:val="0"/>
        <w:adjustRightInd/>
        <w:snapToGrid w:val="0"/>
        <w:spacing w:line="560" w:lineRule="exact"/>
        <w:ind w:firstLine="643"/>
        <w:textAlignment w:val="auto"/>
        <w:outlineLvl w:val="2"/>
        <w:rPr>
          <w:rFonts w:hint="eastAsia" w:ascii="黑体" w:hAnsi="黑体" w:eastAsia="黑体" w:cs="黑体"/>
          <w:b w:val="0"/>
          <w:bCs/>
          <w:color w:val="auto"/>
        </w:rPr>
      </w:pPr>
      <w:bookmarkStart w:id="212" w:name="_Toc18794"/>
      <w:bookmarkStart w:id="213" w:name="_Toc11922"/>
      <w:bookmarkStart w:id="214" w:name="_Toc7765"/>
      <w:r>
        <w:rPr>
          <w:rFonts w:hint="eastAsia" w:ascii="黑体" w:hAnsi="黑体" w:eastAsia="黑体" w:cs="黑体"/>
          <w:b w:val="0"/>
          <w:bCs/>
          <w:color w:val="auto"/>
        </w:rPr>
        <w:t>8.奖励与责任</w:t>
      </w:r>
      <w:bookmarkEnd w:id="212"/>
      <w:bookmarkEnd w:id="213"/>
      <w:bookmarkEnd w:id="214"/>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215" w:name="_Toc21867"/>
      <w:bookmarkStart w:id="216" w:name="_Toc13311"/>
      <w:bookmarkStart w:id="217" w:name="_Toc29929"/>
      <w:r>
        <w:rPr>
          <w:rFonts w:hint="eastAsia" w:ascii="楷体_GB2312" w:hAnsi="楷体_GB2312" w:eastAsia="楷体_GB2312" w:cs="楷体_GB2312"/>
          <w:b w:val="0"/>
          <w:bCs/>
          <w:color w:val="auto"/>
        </w:rPr>
        <w:t>8.1 奖励</w:t>
      </w:r>
      <w:bookmarkEnd w:id="215"/>
      <w:bookmarkEnd w:id="216"/>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 xml:space="preserve">在突发环境事件应急工作中有突出贡献的单位和个人，应依据有关规定给予表彰和奖励。 </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218" w:name="_Toc18818"/>
      <w:bookmarkStart w:id="219" w:name="_Toc7158"/>
      <w:r>
        <w:rPr>
          <w:rFonts w:hint="eastAsia" w:ascii="楷体_GB2312" w:hAnsi="楷体_GB2312" w:eastAsia="楷体_GB2312" w:cs="楷体_GB2312"/>
          <w:b w:val="0"/>
          <w:bCs/>
          <w:color w:val="auto"/>
        </w:rPr>
        <w:t>8.2 责任追究</w:t>
      </w:r>
      <w:bookmarkEnd w:id="218"/>
      <w:bookmarkEnd w:id="219"/>
    </w:p>
    <w:p>
      <w:pPr>
        <w:pageBreakBefore w:val="0"/>
        <w:kinsoku/>
        <w:wordWrap/>
        <w:overflowPunct/>
        <w:topLinePunct w:val="0"/>
        <w:autoSpaceDE/>
        <w:autoSpaceDN/>
        <w:bidi w:val="0"/>
        <w:adjustRightInd/>
        <w:snapToGrid w:val="0"/>
        <w:spacing w:line="560" w:lineRule="exact"/>
        <w:textAlignment w:val="auto"/>
        <w:rPr>
          <w:rFonts w:hint="eastAsia"/>
          <w:b w:val="0"/>
          <w:bCs/>
        </w:rPr>
      </w:pPr>
      <w:bookmarkStart w:id="220" w:name="_Toc25866"/>
      <w:r>
        <w:rPr>
          <w:rFonts w:hint="eastAsia"/>
          <w:b w:val="0"/>
          <w:bCs/>
        </w:rPr>
        <w:t>对引发重大突发环境事件负有重要责任的单位和人员，或不按照规定报告、通报突发环境事件真实情况以及在处置过程中玩忽职守、贻误工作的单位和人员，依法追究当事人的责任，构成犯罪的，依法追究刑事责任。</w:t>
      </w:r>
    </w:p>
    <w:p>
      <w:pPr>
        <w:pStyle w:val="2"/>
        <w:pageBreakBefore w:val="0"/>
        <w:kinsoku/>
        <w:wordWrap/>
        <w:overflowPunct/>
        <w:topLinePunct w:val="0"/>
        <w:autoSpaceDE/>
        <w:autoSpaceDN/>
        <w:bidi w:val="0"/>
        <w:adjustRightInd/>
        <w:snapToGrid w:val="0"/>
        <w:spacing w:line="560" w:lineRule="exact"/>
        <w:ind w:firstLine="643"/>
        <w:textAlignment w:val="auto"/>
        <w:outlineLvl w:val="2"/>
        <w:rPr>
          <w:rFonts w:hint="eastAsia" w:ascii="黑体" w:hAnsi="黑体" w:eastAsia="黑体" w:cs="黑体"/>
          <w:b w:val="0"/>
          <w:bCs/>
          <w:color w:val="auto"/>
        </w:rPr>
      </w:pPr>
      <w:bookmarkStart w:id="221" w:name="_Toc15330"/>
      <w:r>
        <w:rPr>
          <w:rFonts w:hint="eastAsia" w:ascii="黑体" w:hAnsi="黑体" w:eastAsia="黑体" w:cs="黑体"/>
          <w:b w:val="0"/>
          <w:bCs/>
          <w:color w:val="auto"/>
        </w:rPr>
        <w:t>9.监督管理</w:t>
      </w:r>
      <w:bookmarkEnd w:id="220"/>
      <w:bookmarkEnd w:id="221"/>
      <w:r>
        <w:rPr>
          <w:rFonts w:hint="eastAsia" w:ascii="黑体" w:hAnsi="黑体" w:eastAsia="黑体" w:cs="黑体"/>
          <w:b w:val="0"/>
          <w:bCs/>
          <w:color w:val="auto"/>
        </w:rPr>
        <w:t xml:space="preserve"> </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222" w:name="_Toc22008"/>
      <w:bookmarkStart w:id="223" w:name="_Toc7321"/>
      <w:r>
        <w:rPr>
          <w:rFonts w:hint="eastAsia" w:ascii="楷体_GB2312" w:hAnsi="楷体_GB2312" w:eastAsia="楷体_GB2312" w:cs="楷体_GB2312"/>
          <w:b w:val="0"/>
          <w:bCs/>
          <w:color w:val="auto"/>
        </w:rPr>
        <w:t>9.1 宣传、培训和演练</w:t>
      </w:r>
      <w:bookmarkEnd w:id="222"/>
      <w:bookmarkEnd w:id="223"/>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224" w:name="_Toc8495"/>
      <w:bookmarkStart w:id="225" w:name="_Toc30669"/>
      <w:r>
        <w:rPr>
          <w:rFonts w:hint="eastAsia" w:ascii="仿宋_GB2312" w:hAnsi="仿宋_GB2312" w:eastAsia="仿宋_GB2312" w:cs="仿宋_GB2312"/>
          <w:b w:val="0"/>
          <w:bCs/>
          <w:color w:val="auto"/>
        </w:rPr>
        <w:t>9.1.1 宣传</w:t>
      </w:r>
      <w:bookmarkEnd w:id="224"/>
      <w:bookmarkEnd w:id="225"/>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区委宣传部</w:t>
      </w:r>
      <w:r>
        <w:rPr>
          <w:rFonts w:hint="eastAsia"/>
          <w:b w:val="0"/>
          <w:bCs/>
          <w:color w:val="auto"/>
        </w:rPr>
        <w:t xml:space="preserve">应加强宣传教育工作，普及基本常识，增强公众自救意识和防护能力，报告突发环境事件。 </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226" w:name="_Toc14051"/>
      <w:bookmarkStart w:id="227" w:name="_Toc9899"/>
      <w:r>
        <w:rPr>
          <w:rFonts w:hint="eastAsia" w:ascii="仿宋_GB2312" w:hAnsi="仿宋_GB2312" w:eastAsia="仿宋_GB2312" w:cs="仿宋_GB2312"/>
          <w:b w:val="0"/>
          <w:bCs/>
          <w:color w:val="auto"/>
        </w:rPr>
        <w:t>9.1.2 培训</w:t>
      </w:r>
      <w:bookmarkEnd w:id="226"/>
      <w:bookmarkEnd w:id="227"/>
      <w:r>
        <w:rPr>
          <w:rFonts w:hint="eastAsia" w:ascii="仿宋_GB2312" w:hAnsi="仿宋_GB2312" w:eastAsia="仿宋_GB2312" w:cs="仿宋_GB2312"/>
          <w:b w:val="0"/>
          <w:bCs/>
          <w:color w:val="auto"/>
        </w:rPr>
        <w:t>　</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lang w:val="en-US" w:eastAsia="zh-CN"/>
        </w:rPr>
        <w:t>区</w:t>
      </w:r>
      <w:r>
        <w:rPr>
          <w:rFonts w:hint="eastAsia"/>
          <w:b w:val="0"/>
          <w:bCs/>
          <w:color w:val="auto"/>
        </w:rPr>
        <w:t>指挥部各成员单位组织有关部门、单位和相关人员单位开展突发环境事件应急培训，增强应对突发环境事件的能力。</w:t>
      </w:r>
    </w:p>
    <w:p>
      <w:pPr>
        <w:pStyle w:val="4"/>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rPr>
      </w:pPr>
      <w:bookmarkStart w:id="228" w:name="_Toc17550"/>
      <w:bookmarkStart w:id="229" w:name="_Toc1581"/>
      <w:r>
        <w:rPr>
          <w:rFonts w:hint="eastAsia" w:ascii="仿宋_GB2312" w:hAnsi="仿宋_GB2312" w:eastAsia="仿宋_GB2312" w:cs="仿宋_GB2312"/>
          <w:b w:val="0"/>
          <w:bCs/>
          <w:color w:val="auto"/>
        </w:rPr>
        <w:t>9.1.3 演练</w:t>
      </w:r>
      <w:bookmarkEnd w:id="228"/>
      <w:bookmarkEnd w:id="229"/>
      <w:r>
        <w:rPr>
          <w:rFonts w:hint="eastAsia" w:ascii="仿宋_GB2312" w:hAnsi="仿宋_GB2312" w:eastAsia="仿宋_GB2312" w:cs="仿宋_GB2312"/>
          <w:b w:val="0"/>
          <w:bCs/>
          <w:color w:val="auto"/>
        </w:rPr>
        <w:t>　</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各级生态环境部门以及有关类别环境事件专业主管部门，按照环境应急预案及相关单项预案，定期组织不同类型的环境应急实战演练，提高防范和处置突发环境事件的技能，增强实战能力。本预案至少每</w:t>
      </w:r>
      <w:r>
        <w:rPr>
          <w:rFonts w:hint="eastAsia"/>
          <w:b w:val="0"/>
          <w:bCs/>
          <w:color w:val="auto"/>
          <w:lang w:val="en-US" w:eastAsia="zh-CN"/>
        </w:rPr>
        <w:t>1</w:t>
      </w:r>
      <w:r>
        <w:rPr>
          <w:rFonts w:hint="eastAsia"/>
          <w:b w:val="0"/>
          <w:bCs/>
          <w:color w:val="auto"/>
        </w:rPr>
        <w:t>年组织一次演练。</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230" w:name="_Toc20663"/>
      <w:bookmarkStart w:id="231" w:name="_Toc23225"/>
      <w:r>
        <w:rPr>
          <w:rFonts w:hint="eastAsia" w:ascii="楷体_GB2312" w:hAnsi="楷体_GB2312" w:eastAsia="楷体_GB2312" w:cs="楷体_GB2312"/>
          <w:b w:val="0"/>
          <w:bCs/>
          <w:color w:val="auto"/>
        </w:rPr>
        <w:t>9.2 预案预案管理与更新</w:t>
      </w:r>
      <w:bookmarkEnd w:id="230"/>
      <w:bookmarkEnd w:id="231"/>
    </w:p>
    <w:p>
      <w:pPr>
        <w:pageBreakBefore w:val="0"/>
        <w:kinsoku/>
        <w:wordWrap/>
        <w:overflowPunct/>
        <w:topLinePunct w:val="0"/>
        <w:autoSpaceDE/>
        <w:autoSpaceDN/>
        <w:bidi w:val="0"/>
        <w:adjustRightInd/>
        <w:snapToGrid w:val="0"/>
        <w:spacing w:line="560" w:lineRule="exact"/>
        <w:ind w:firstLine="640"/>
        <w:textAlignment w:val="auto"/>
        <w:rPr>
          <w:rFonts w:hint="eastAsia" w:ascii="楷体" w:hAnsi="楷体" w:eastAsia="楷体" w:cs="楷体"/>
          <w:b w:val="0"/>
          <w:bCs/>
          <w:color w:val="auto"/>
        </w:rPr>
      </w:pPr>
      <w:r>
        <w:rPr>
          <w:rFonts w:hint="eastAsia"/>
          <w:b w:val="0"/>
          <w:bCs/>
          <w:color w:val="auto"/>
        </w:rPr>
        <w:t>当相关法律、行政法规、规章、标准、上位预案中的有关规定发生变化；应急指挥机构及其职责发生重大调整；面临的风险发生重大变化；重要应急资源发生重大变化或在突发事件实际应对和应急演练中发现问题需要做出重大调整时，应</w:t>
      </w:r>
      <w:r>
        <w:rPr>
          <w:rFonts w:hint="eastAsia" w:ascii="楷体" w:hAnsi="楷体" w:eastAsia="楷体" w:cs="楷体"/>
          <w:b w:val="0"/>
          <w:bCs/>
          <w:color w:val="auto"/>
        </w:rPr>
        <w:t>及时修订、完善</w:t>
      </w:r>
      <w:r>
        <w:rPr>
          <w:rFonts w:hint="eastAsia" w:ascii="楷体" w:hAnsi="楷体" w:eastAsia="楷体" w:cs="楷体"/>
          <w:b w:val="0"/>
          <w:bCs/>
          <w:color w:val="auto"/>
          <w:lang w:val="en-US" w:eastAsia="zh-CN"/>
        </w:rPr>
        <w:t>及宣传</w:t>
      </w:r>
      <w:r>
        <w:rPr>
          <w:rFonts w:hint="eastAsia" w:ascii="楷体" w:hAnsi="楷体" w:eastAsia="楷体" w:cs="楷体"/>
          <w:b w:val="0"/>
          <w:bCs/>
          <w:color w:val="auto"/>
        </w:rPr>
        <w:t>本预案。</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_GB2312" w:hAnsi="楷体_GB2312" w:eastAsia="楷体_GB2312" w:cs="楷体_GB2312"/>
          <w:b w:val="0"/>
          <w:bCs/>
          <w:color w:val="auto"/>
        </w:rPr>
      </w:pPr>
      <w:bookmarkStart w:id="232" w:name="_Toc31497"/>
      <w:bookmarkStart w:id="233" w:name="_Toc2798"/>
      <w:r>
        <w:rPr>
          <w:rFonts w:hint="eastAsia" w:ascii="楷体_GB2312" w:hAnsi="楷体_GB2312" w:eastAsia="楷体_GB2312" w:cs="楷体_GB2312"/>
          <w:b w:val="0"/>
          <w:bCs/>
          <w:color w:val="auto"/>
        </w:rPr>
        <w:t>9.3 预案解释</w:t>
      </w:r>
      <w:bookmarkEnd w:id="232"/>
      <w:bookmarkEnd w:id="233"/>
    </w:p>
    <w:p>
      <w:pPr>
        <w:pageBreakBefore w:val="0"/>
        <w:kinsoku/>
        <w:wordWrap/>
        <w:overflowPunct/>
        <w:topLinePunct w:val="0"/>
        <w:autoSpaceDE/>
        <w:autoSpaceDN/>
        <w:bidi w:val="0"/>
        <w:adjustRightInd/>
        <w:snapToGrid w:val="0"/>
        <w:spacing w:line="560" w:lineRule="exact"/>
        <w:ind w:firstLine="640"/>
        <w:textAlignment w:val="auto"/>
        <w:rPr>
          <w:b w:val="0"/>
          <w:bCs/>
          <w:color w:val="auto"/>
          <w:szCs w:val="32"/>
        </w:rPr>
      </w:pPr>
      <w:r>
        <w:rPr>
          <w:rFonts w:hint="eastAsia"/>
          <w:b w:val="0"/>
          <w:bCs/>
          <w:color w:val="auto"/>
        </w:rPr>
        <w:t>本预案由</w:t>
      </w:r>
      <w:r>
        <w:rPr>
          <w:rFonts w:hint="eastAsia"/>
          <w:b w:val="0"/>
          <w:bCs/>
          <w:color w:val="auto"/>
          <w:lang w:val="en-US" w:eastAsia="zh-CN"/>
        </w:rPr>
        <w:t>突发环境应急事件指挥部办公室</w:t>
      </w:r>
      <w:r>
        <w:rPr>
          <w:rFonts w:hint="eastAsia"/>
          <w:b w:val="0"/>
          <w:bCs/>
          <w:color w:val="auto"/>
        </w:rPr>
        <w:t>负责解释。</w:t>
      </w:r>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234" w:name="_Toc1443"/>
      <w:bookmarkStart w:id="235" w:name="_Toc6829"/>
      <w:r>
        <w:rPr>
          <w:rFonts w:hint="eastAsia" w:ascii="楷体_GB2312" w:hAnsi="楷体_GB2312" w:eastAsia="楷体_GB2312" w:cs="楷体_GB2312"/>
          <w:b w:val="0"/>
          <w:bCs/>
          <w:color w:val="auto"/>
        </w:rPr>
        <w:t>9.4 预案生效时间</w:t>
      </w:r>
      <w:bookmarkEnd w:id="234"/>
      <w:bookmarkEnd w:id="235"/>
      <w:r>
        <w:rPr>
          <w:rFonts w:hint="eastAsia" w:ascii="楷体_GB2312" w:hAnsi="楷体_GB2312" w:eastAsia="楷体_GB2312" w:cs="楷体_GB2312"/>
          <w:b w:val="0"/>
          <w:bCs/>
          <w:color w:val="auto"/>
        </w:rPr>
        <w:t xml:space="preserve"> </w:t>
      </w:r>
      <w:r>
        <w:rPr>
          <w:rFonts w:hint="eastAsia" w:ascii="楷体" w:hAnsi="楷体" w:eastAsia="楷体" w:cs="楷体"/>
          <w:b w:val="0"/>
          <w:bCs/>
          <w:color w:val="auto"/>
        </w:rPr>
        <w:t xml:space="preserve"> </w:t>
      </w:r>
    </w:p>
    <w:p>
      <w:pPr>
        <w:pageBreakBefore w:val="0"/>
        <w:kinsoku/>
        <w:wordWrap/>
        <w:overflowPunct/>
        <w:topLinePunct w:val="0"/>
        <w:autoSpaceDE/>
        <w:autoSpaceDN/>
        <w:bidi w:val="0"/>
        <w:adjustRightInd/>
        <w:snapToGrid w:val="0"/>
        <w:spacing w:line="560" w:lineRule="exact"/>
        <w:ind w:firstLine="640"/>
        <w:textAlignment w:val="auto"/>
        <w:rPr>
          <w:b w:val="0"/>
          <w:bCs/>
          <w:color w:val="auto"/>
        </w:rPr>
      </w:pPr>
      <w:r>
        <w:rPr>
          <w:rFonts w:hint="eastAsia"/>
          <w:b w:val="0"/>
          <w:bCs/>
          <w:color w:val="auto"/>
        </w:rPr>
        <w:t>本预案自发布之日起实施。</w:t>
      </w:r>
    </w:p>
    <w:bookmarkEnd w:id="217"/>
    <w:p>
      <w:pPr>
        <w:pStyle w:val="2"/>
        <w:pageBreakBefore w:val="0"/>
        <w:kinsoku/>
        <w:wordWrap/>
        <w:overflowPunct/>
        <w:topLinePunct w:val="0"/>
        <w:autoSpaceDE/>
        <w:autoSpaceDN/>
        <w:bidi w:val="0"/>
        <w:adjustRightInd/>
        <w:snapToGrid w:val="0"/>
        <w:spacing w:line="560" w:lineRule="exact"/>
        <w:ind w:firstLine="643"/>
        <w:textAlignment w:val="auto"/>
        <w:outlineLvl w:val="2"/>
        <w:rPr>
          <w:rFonts w:hint="eastAsia" w:ascii="黑体" w:hAnsi="黑体" w:eastAsia="黑体" w:cs="黑体"/>
          <w:b w:val="0"/>
          <w:bCs/>
          <w:color w:val="auto"/>
        </w:rPr>
      </w:pPr>
      <w:bookmarkStart w:id="236" w:name="_Toc2346"/>
      <w:bookmarkStart w:id="237" w:name="_Toc27318"/>
      <w:r>
        <w:rPr>
          <w:rFonts w:hint="eastAsia" w:ascii="黑体" w:hAnsi="黑体" w:eastAsia="黑体" w:cs="黑体"/>
          <w:b w:val="0"/>
          <w:bCs/>
          <w:color w:val="auto"/>
        </w:rPr>
        <w:t>10.附录</w:t>
      </w:r>
      <w:bookmarkEnd w:id="236"/>
      <w:bookmarkEnd w:id="237"/>
    </w:p>
    <w:p>
      <w:pPr>
        <w:pStyle w:val="3"/>
        <w:pageBreakBefore w:val="0"/>
        <w:kinsoku/>
        <w:wordWrap/>
        <w:overflowPunct/>
        <w:topLinePunct w:val="0"/>
        <w:autoSpaceDE/>
        <w:autoSpaceDN/>
        <w:bidi w:val="0"/>
        <w:adjustRightInd/>
        <w:snapToGrid w:val="0"/>
        <w:spacing w:line="560" w:lineRule="exact"/>
        <w:ind w:firstLine="643"/>
        <w:textAlignment w:val="auto"/>
        <w:rPr>
          <w:rFonts w:hint="eastAsia" w:ascii="楷体" w:hAnsi="楷体" w:eastAsia="楷体" w:cs="楷体"/>
          <w:b w:val="0"/>
          <w:bCs/>
          <w:color w:val="auto"/>
        </w:rPr>
      </w:pPr>
      <w:bookmarkStart w:id="238" w:name="_Toc23196"/>
      <w:bookmarkStart w:id="239" w:name="_Toc7091"/>
      <w:bookmarkStart w:id="240" w:name="_Toc5262"/>
      <w:r>
        <w:rPr>
          <w:rFonts w:hint="eastAsia" w:ascii="仿宋_GB2312" w:hAnsi="仿宋_GB2312" w:eastAsia="仿宋_GB2312" w:cs="仿宋_GB2312"/>
          <w:b w:val="0"/>
          <w:bCs/>
          <w:color w:val="auto"/>
        </w:rPr>
        <w:t>名词解释</w:t>
      </w:r>
      <w:bookmarkEnd w:id="238"/>
      <w:bookmarkEnd w:id="239"/>
      <w:bookmarkEnd w:id="240"/>
    </w:p>
    <w:p>
      <w:pPr>
        <w:pageBreakBefore w:val="0"/>
        <w:kinsoku/>
        <w:wordWrap/>
        <w:overflowPunct/>
        <w:topLinePunct w:val="0"/>
        <w:autoSpaceDE/>
        <w:autoSpaceDN/>
        <w:bidi w:val="0"/>
        <w:adjustRightInd/>
        <w:snapToGrid w:val="0"/>
        <w:spacing w:line="560" w:lineRule="exact"/>
        <w:ind w:firstLine="643"/>
        <w:textAlignment w:val="auto"/>
        <w:rPr>
          <w:b w:val="0"/>
          <w:bCs/>
          <w:color w:val="auto"/>
        </w:rPr>
      </w:pPr>
      <w:r>
        <w:rPr>
          <w:rFonts w:hint="eastAsia" w:ascii="仿宋_GB2312" w:hAnsi="仿宋_GB2312" w:eastAsia="仿宋_GB2312" w:cs="仿宋_GB2312"/>
          <w:b w:val="0"/>
          <w:bCs/>
          <w:color w:val="auto"/>
        </w:rPr>
        <w:t>突发环境事件是指由于污染物排放或自然灾害、生产安全事故等因素，导致污染</w:t>
      </w:r>
      <w:r>
        <w:rPr>
          <w:rFonts w:hint="eastAsia"/>
          <w:b w:val="0"/>
          <w:bCs/>
          <w:color w:val="auto"/>
        </w:rPr>
        <w:t>物或放射性物质等有毒有害物质进入大气、水体、土壤等环境介质，突然造成或可能造成环境质量下降，危及公众身体健康和财产安全，或造成生态环境破坏，或造成重大社会影响需要采取紧急措施，予以应对的事件，主要包括大气污染、水体污染、土壤污染等突发性环境污染事件和辐射污染事件。</w:t>
      </w:r>
    </w:p>
    <w:p>
      <w:pPr>
        <w:pageBreakBefore w:val="0"/>
        <w:widowControl/>
        <w:kinsoku/>
        <w:wordWrap/>
        <w:overflowPunct/>
        <w:topLinePunct w:val="0"/>
        <w:autoSpaceDE/>
        <w:autoSpaceDN/>
        <w:bidi w:val="0"/>
        <w:adjustRightInd/>
        <w:snapToGrid w:val="0"/>
        <w:spacing w:line="560" w:lineRule="exact"/>
        <w:ind w:firstLine="640"/>
        <w:jc w:val="left"/>
        <w:textAlignment w:val="auto"/>
        <w:rPr>
          <w:rFonts w:ascii="仿宋" w:hAnsi="仿宋" w:cs="仿宋"/>
          <w:b w:val="0"/>
          <w:bCs/>
          <w:color w:val="auto"/>
          <w:szCs w:val="32"/>
        </w:rPr>
        <w:sectPr>
          <w:footerReference r:id="rId5" w:type="default"/>
          <w:pgSz w:w="12240" w:h="15840"/>
          <w:pgMar w:top="2098" w:right="1531" w:bottom="1984" w:left="1531" w:header="850" w:footer="1020" w:gutter="0"/>
          <w:pgNumType w:fmt="decimal"/>
          <w:cols w:space="0" w:num="1"/>
          <w:rtlGutter w:val="0"/>
          <w:docGrid w:type="lines" w:linePitch="435" w:charSpace="0"/>
        </w:sectPr>
      </w:pPr>
    </w:p>
    <w:p>
      <w:pPr>
        <w:pageBreakBefore w:val="0"/>
        <w:widowControl/>
        <w:kinsoku/>
        <w:wordWrap/>
        <w:overflowPunct/>
        <w:topLinePunct w:val="0"/>
        <w:autoSpaceDE/>
        <w:autoSpaceDN/>
        <w:bidi w:val="0"/>
        <w:adjustRightInd/>
        <w:snapToGrid w:val="0"/>
        <w:spacing w:line="560" w:lineRule="exact"/>
        <w:ind w:left="0" w:leftChars="0" w:firstLine="0" w:firstLineChars="0"/>
        <w:jc w:val="left"/>
        <w:textAlignment w:val="auto"/>
        <w:outlineLvl w:val="0"/>
        <w:rPr>
          <w:rFonts w:hint="eastAsia" w:ascii="黑体" w:hAnsi="黑体" w:eastAsia="黑体" w:cs="黑体"/>
          <w:b w:val="0"/>
          <w:bCs/>
          <w:color w:val="auto"/>
          <w:sz w:val="28"/>
          <w:szCs w:val="28"/>
        </w:rPr>
      </w:pPr>
      <w:bookmarkStart w:id="241" w:name="_Toc23460"/>
      <w:r>
        <w:rPr>
          <w:rFonts w:hint="eastAsia" w:ascii="黑体" w:hAnsi="黑体" w:eastAsia="黑体" w:cs="黑体"/>
          <w:b w:val="0"/>
          <w:bCs/>
          <w:color w:val="auto"/>
          <w:sz w:val="28"/>
          <w:szCs w:val="28"/>
        </w:rPr>
        <w:t>附录1</w:t>
      </w:r>
      <w:bookmarkEnd w:id="241"/>
    </w:p>
    <w:p>
      <w:pPr>
        <w:pageBreakBefore w:val="0"/>
        <w:widowControl/>
        <w:kinsoku/>
        <w:wordWrap/>
        <w:overflowPunct/>
        <w:topLinePunct w:val="0"/>
        <w:autoSpaceDE/>
        <w:autoSpaceDN/>
        <w:bidi w:val="0"/>
        <w:adjustRightInd/>
        <w:snapToGrid w:val="0"/>
        <w:spacing w:line="560" w:lineRule="exact"/>
        <w:ind w:left="0" w:leftChars="0" w:firstLine="0" w:firstLineChars="0"/>
        <w:jc w:val="left"/>
        <w:textAlignment w:val="auto"/>
        <w:outlineLvl w:val="0"/>
        <w:rPr>
          <w:rFonts w:hint="eastAsia" w:ascii="黑体" w:hAnsi="黑体" w:eastAsia="黑体" w:cs="黑体"/>
          <w:b w:val="0"/>
          <w:bCs/>
          <w:color w:val="auto"/>
          <w:szCs w:val="32"/>
        </w:rPr>
      </w:pPr>
    </w:p>
    <w:p>
      <w:pPr>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color w:val="auto"/>
          <w:sz w:val="44"/>
          <w:szCs w:val="44"/>
        </w:rPr>
      </w:pPr>
      <w:r>
        <w:rPr>
          <w:rFonts w:hint="eastAsia" w:ascii="方正小标宋简体" w:hAnsi="方正小标宋简体" w:eastAsia="方正小标宋简体" w:cs="方正小标宋简体"/>
          <w:b w:val="0"/>
          <w:bCs/>
          <w:color w:val="auto"/>
          <w:sz w:val="44"/>
          <w:szCs w:val="44"/>
        </w:rPr>
        <w:t>突发环境事件分级标准</w:t>
      </w:r>
    </w:p>
    <w:p>
      <w:pPr>
        <w:pageBreakBefore w:val="0"/>
        <w:widowControl/>
        <w:kinsoku/>
        <w:wordWrap/>
        <w:overflowPunct/>
        <w:topLinePunct w:val="0"/>
        <w:autoSpaceDE/>
        <w:autoSpaceDN/>
        <w:bidi w:val="0"/>
        <w:adjustRightInd/>
        <w:snapToGrid w:val="0"/>
        <w:spacing w:line="560" w:lineRule="exact"/>
        <w:ind w:firstLine="643"/>
        <w:textAlignment w:val="auto"/>
        <w:rPr>
          <w:rFonts w:ascii="仿宋" w:hAnsi="仿宋" w:cs="仿宋"/>
          <w:b w:val="0"/>
          <w:bCs/>
          <w:color w:val="auto"/>
          <w:szCs w:val="32"/>
        </w:rPr>
      </w:pP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黑体" w:hAnsi="黑体" w:eastAsia="黑体" w:cs="黑体"/>
          <w:b w:val="0"/>
          <w:bCs/>
          <w:color w:val="auto"/>
          <w:szCs w:val="32"/>
        </w:rPr>
        <w:t>一、特别重大突发环境事件</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凡符合下列情形之一的，为特别重大突发环境事件，启动Ⅰ级响应：</w:t>
      </w:r>
    </w:p>
    <w:p>
      <w:pPr>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1.因环境污染直接导致30人以上死亡或100人以上中毒或重伤的；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2.因环境污染疏散、转移人员5万人以上的；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3.因环境污染造成直接经济损失1亿元以上的；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4.因环境污染造成区域生态功能丧失或该区域国家重点保护物种灭绝的；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5.因环境污染造成设区的市级以上城市集中式饮用水水源地取水中断的；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6.Ⅰ、Ⅱ类放射源丢失、被盗、失控并造成大范围严重辐射污染后果的；放射性同位素和射线装置失控导致3人以上急性死亡的；放射性物质泄漏，造成大范围辐射污染后果的；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rPr>
      </w:pPr>
      <w:r>
        <w:rPr>
          <w:rFonts w:hint="eastAsia" w:ascii="仿宋_GB2312" w:hAnsi="仿宋_GB2312" w:eastAsia="仿宋_GB2312" w:cs="仿宋_GB2312"/>
          <w:b w:val="0"/>
          <w:bCs/>
          <w:color w:val="auto"/>
          <w:szCs w:val="32"/>
        </w:rPr>
        <w:t>7.造成重大跨国境影响的境内突发环境事件。</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黑体" w:hAnsi="黑体" w:eastAsia="黑体" w:cs="黑体"/>
          <w:b w:val="0"/>
          <w:bCs/>
          <w:color w:val="auto"/>
          <w:szCs w:val="32"/>
        </w:rPr>
        <w:t>二、重大突发环境事件</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凡符合下列情形之一的，为重大突发环境事件，启动Ⅱ级响应：</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1.因环境污染直接导致10人以上30人以下死亡或50人以上100人以下中毒或重伤的；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2.因环境污染疏散、转移人员1万人以上5万人以下的；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3.因环境污染造成直接经济损失2000万元以上1亿元以下的；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4. 因环境污染造成区域生态功能部分丧失或该区域国家重点保护野生动植物种群大批死亡的；</w:t>
      </w:r>
    </w:p>
    <w:p>
      <w:pPr>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5.因环境污染造成县级城市集中式饮用水水源地取水中断的；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6.Ⅰ、Ⅱ类放射源丢失、被盗的；放射性同位素和射线装置失控导致3人以下急性死亡或者10人以上急性重度放射病、局部器官残疾的；放射性物质泄漏，造成较大范围辐射污染后果的；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7.造成跨省级行政区域影响的突发环境事件。</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黑体" w:hAnsi="黑体" w:eastAsia="黑体" w:cs="黑体"/>
          <w:b w:val="0"/>
          <w:bCs/>
          <w:color w:val="auto"/>
          <w:szCs w:val="32"/>
        </w:rPr>
        <w:t>三、较大突发环境事件</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凡符合下列情形之一的，为较大突发环境事件，</w:t>
      </w:r>
      <w:bookmarkStart w:id="242" w:name="_Hlk530199027"/>
      <w:r>
        <w:rPr>
          <w:rFonts w:hint="eastAsia" w:ascii="仿宋_GB2312" w:hAnsi="仿宋_GB2312" w:eastAsia="仿宋_GB2312" w:cs="仿宋_GB2312"/>
          <w:b w:val="0"/>
          <w:bCs/>
          <w:color w:val="auto"/>
          <w:szCs w:val="32"/>
        </w:rPr>
        <w:t>启动</w:t>
      </w:r>
      <w:bookmarkEnd w:id="242"/>
      <w:r>
        <w:rPr>
          <w:rFonts w:hint="eastAsia" w:ascii="仿宋_GB2312" w:hAnsi="仿宋_GB2312" w:eastAsia="仿宋_GB2312" w:cs="仿宋_GB2312"/>
          <w:b w:val="0"/>
          <w:bCs/>
          <w:color w:val="auto"/>
          <w:szCs w:val="32"/>
        </w:rPr>
        <w:t>Ⅲ级响应：</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1.因环境污染直接导致3人以上10人以下死亡或10人以上50人以下中毒或重伤的；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2.因环境污染疏散、转移人员5000人以上1万人以下的；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3.因环境污染造成直接经济损失500万元以上2000万元以下的；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4.因环境污染造成国家重点保护的动植物物种受到破坏的；</w:t>
      </w:r>
    </w:p>
    <w:p>
      <w:pPr>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5.因环境污染造成乡（镇）集中式饮用水水源地取水中断的；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6.Ⅲ类放射源丢失、被盗的；放射性同位素和射线装置失控导致10人以下急性重度放射病、局部器官残疾的；放射性物质泄漏，造成小范围辐射污染后果的；</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7.造成跨设区的市级行政区域影响的突发环境事件。</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黑体" w:hAnsi="黑体" w:eastAsia="黑体" w:cs="黑体"/>
          <w:b w:val="0"/>
          <w:bCs/>
          <w:color w:val="auto"/>
          <w:szCs w:val="32"/>
          <w:lang w:eastAsia="zh-CN"/>
        </w:rPr>
      </w:pPr>
      <w:r>
        <w:rPr>
          <w:rFonts w:hint="eastAsia" w:ascii="黑体" w:hAnsi="黑体" w:eastAsia="黑体" w:cs="黑体"/>
          <w:b w:val="0"/>
          <w:bCs/>
          <w:color w:val="auto"/>
          <w:szCs w:val="32"/>
        </w:rPr>
        <w:t>四、一般突发环境事件</w:t>
      </w:r>
    </w:p>
    <w:p>
      <w:pPr>
        <w:pageBreakBefore w:val="0"/>
        <w:widowControl/>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b w:val="0"/>
          <w:bCs/>
          <w:color w:val="auto"/>
          <w:szCs w:val="32"/>
        </w:rPr>
      </w:pPr>
      <w:r>
        <w:rPr>
          <w:rFonts w:hint="eastAsia" w:ascii="仿宋_GB2312" w:hAnsi="仿宋_GB2312" w:eastAsia="仿宋_GB2312" w:cs="仿宋_GB2312"/>
          <w:b w:val="0"/>
          <w:bCs/>
          <w:color w:val="auto"/>
          <w:szCs w:val="32"/>
        </w:rPr>
        <w:t>凡符合下列情形之一的，为一般突发环境事件，</w:t>
      </w:r>
      <w:bookmarkStart w:id="243" w:name="_Hlk530198962"/>
      <w:r>
        <w:rPr>
          <w:rFonts w:hint="eastAsia" w:ascii="仿宋_GB2312" w:hAnsi="仿宋_GB2312" w:eastAsia="仿宋_GB2312" w:cs="仿宋_GB2312"/>
          <w:b w:val="0"/>
          <w:bCs/>
          <w:color w:val="auto"/>
          <w:szCs w:val="32"/>
        </w:rPr>
        <w:t>启动</w:t>
      </w:r>
      <w:bookmarkEnd w:id="243"/>
      <w:r>
        <w:rPr>
          <w:rFonts w:hint="eastAsia" w:ascii="仿宋_GB2312" w:hAnsi="仿宋_GB2312" w:eastAsia="仿宋_GB2312" w:cs="仿宋_GB2312"/>
          <w:b w:val="0"/>
          <w:bCs/>
          <w:color w:val="auto"/>
          <w:szCs w:val="32"/>
        </w:rPr>
        <w:t>Ⅳ级响应：</w:t>
      </w:r>
    </w:p>
    <w:p>
      <w:pPr>
        <w:pageBreakBefore w:val="0"/>
        <w:widowControl/>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1.因环境污染直接导致3人以下死亡或10人以下中毒或重伤的；</w:t>
      </w:r>
    </w:p>
    <w:p>
      <w:pPr>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2.因环境污染疏散、转移人员5000人以下的；</w:t>
      </w:r>
    </w:p>
    <w:p>
      <w:pPr>
        <w:pageBreakBefore w:val="0"/>
        <w:widowControl/>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3.因环境污染造成直接经济损失500万元以下的；</w:t>
      </w:r>
    </w:p>
    <w:p>
      <w:pPr>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4.因环境污染造成跨县级行政区域纠纷，引起一般性群体影响的；</w:t>
      </w:r>
    </w:p>
    <w:p>
      <w:pPr>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5.Ⅳ、Ⅴ类放射源丢失、被盗的；放射性同位素和射线装置失控导致人员受到超过年剂量限值的照射的；放射性物质泄漏，造成厂区内或设施内局部辐射污染后果的；铀矿冶、伴生矿超标排放，造成环境辐射污染后果的；</w:t>
      </w:r>
    </w:p>
    <w:p>
      <w:pPr>
        <w:pageBreakBefore w:val="0"/>
        <w:widowControl/>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szCs w:val="32"/>
          <w:lang w:eastAsia="zh-CN"/>
        </w:rPr>
      </w:pPr>
      <w:r>
        <w:rPr>
          <w:rFonts w:hint="eastAsia" w:ascii="仿宋_GB2312" w:hAnsi="仿宋_GB2312" w:eastAsia="仿宋_GB2312" w:cs="仿宋_GB2312"/>
          <w:b w:val="0"/>
          <w:bCs/>
          <w:color w:val="auto"/>
          <w:szCs w:val="32"/>
        </w:rPr>
        <w:t>6.对环境造成一定影响，尚未达到较大突发环境事件级别的。</w:t>
      </w:r>
    </w:p>
    <w:p>
      <w:pPr>
        <w:pageBreakBefore w:val="0"/>
        <w:widowControl/>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b w:val="0"/>
          <w:bCs/>
          <w:color w:val="auto"/>
          <w:szCs w:val="32"/>
          <w:lang w:eastAsia="zh-CN"/>
        </w:rPr>
      </w:pPr>
    </w:p>
    <w:p>
      <w:pPr>
        <w:pageBreakBefore w:val="0"/>
        <w:widowControl/>
        <w:kinsoku/>
        <w:wordWrap/>
        <w:overflowPunct/>
        <w:topLinePunct w:val="0"/>
        <w:autoSpaceDE/>
        <w:autoSpaceDN/>
        <w:bidi w:val="0"/>
        <w:adjustRightInd/>
        <w:snapToGrid w:val="0"/>
        <w:spacing w:line="560" w:lineRule="exact"/>
        <w:ind w:left="0" w:leftChars="0" w:firstLine="0" w:firstLineChars="0"/>
        <w:jc w:val="left"/>
        <w:textAlignment w:val="auto"/>
        <w:rPr>
          <w:rFonts w:hint="eastAsia" w:ascii="仿宋_GB2312" w:hAnsi="仿宋_GB2312" w:eastAsia="仿宋_GB2312" w:cs="仿宋_GB2312"/>
          <w:b w:val="0"/>
          <w:bCs/>
          <w:color w:val="auto"/>
          <w:szCs w:val="32"/>
          <w:highlight w:val="yellow"/>
        </w:rPr>
      </w:pPr>
    </w:p>
    <w:p>
      <w:pPr>
        <w:pageBreakBefore w:val="0"/>
        <w:widowControl/>
        <w:kinsoku/>
        <w:wordWrap/>
        <w:overflowPunct/>
        <w:topLinePunct w:val="0"/>
        <w:autoSpaceDE/>
        <w:autoSpaceDN/>
        <w:bidi w:val="0"/>
        <w:adjustRightInd/>
        <w:snapToGrid w:val="0"/>
        <w:spacing w:line="560" w:lineRule="exact"/>
        <w:ind w:left="0" w:leftChars="0" w:firstLine="0" w:firstLineChars="0"/>
        <w:jc w:val="left"/>
        <w:textAlignment w:val="auto"/>
        <w:outlineLvl w:val="0"/>
        <w:rPr>
          <w:rFonts w:hint="eastAsia" w:ascii="黑体" w:hAnsi="黑体" w:eastAsia="黑体" w:cs="黑体"/>
          <w:b w:val="0"/>
          <w:bCs/>
          <w:color w:val="auto"/>
          <w:sz w:val="28"/>
          <w:szCs w:val="28"/>
        </w:rPr>
      </w:pPr>
      <w:bookmarkStart w:id="244" w:name="_Toc16518"/>
      <w:r>
        <w:rPr>
          <w:rFonts w:hint="eastAsia" w:ascii="黑体" w:hAnsi="黑体" w:eastAsia="黑体" w:cs="黑体"/>
          <w:b w:val="0"/>
          <w:bCs/>
          <w:color w:val="auto"/>
          <w:sz w:val="28"/>
          <w:szCs w:val="28"/>
        </w:rPr>
        <w:t>附录2</w:t>
      </w:r>
      <w:bookmarkEnd w:id="244"/>
    </w:p>
    <w:p>
      <w:pPr>
        <w:pageBreakBefore w:val="0"/>
        <w:widowControl/>
        <w:kinsoku/>
        <w:wordWrap/>
        <w:overflowPunct/>
        <w:topLinePunct w:val="0"/>
        <w:autoSpaceDE/>
        <w:autoSpaceDN/>
        <w:bidi w:val="0"/>
        <w:adjustRightInd/>
        <w:snapToGrid w:val="0"/>
        <w:spacing w:line="560" w:lineRule="exact"/>
        <w:ind w:left="0" w:leftChars="0" w:firstLine="0" w:firstLineChars="0"/>
        <w:jc w:val="left"/>
        <w:textAlignment w:val="auto"/>
        <w:outlineLvl w:val="0"/>
        <w:rPr>
          <w:rFonts w:hint="eastAsia" w:ascii="黑体" w:hAnsi="黑体" w:eastAsia="黑体" w:cs="黑体"/>
          <w:b w:val="0"/>
          <w:bCs/>
          <w:color w:val="auto"/>
          <w:szCs w:val="32"/>
        </w:rPr>
      </w:pPr>
    </w:p>
    <w:p>
      <w:pPr>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color w:val="auto"/>
          <w:sz w:val="44"/>
          <w:szCs w:val="44"/>
        </w:rPr>
      </w:pPr>
      <w:r>
        <w:rPr>
          <w:rFonts w:hint="eastAsia" w:ascii="方正小标宋简体" w:hAnsi="方正小标宋简体" w:eastAsia="方正小标宋简体" w:cs="方正小标宋简体"/>
          <w:b w:val="0"/>
          <w:bCs/>
          <w:color w:val="auto"/>
          <w:sz w:val="44"/>
          <w:szCs w:val="44"/>
          <w:lang w:val="en-US" w:eastAsia="zh-CN"/>
        </w:rPr>
        <w:t>四方台区</w:t>
      </w:r>
      <w:r>
        <w:rPr>
          <w:rFonts w:hint="eastAsia" w:ascii="方正小标宋简体" w:hAnsi="方正小标宋简体" w:eastAsia="方正小标宋简体" w:cs="方正小标宋简体"/>
          <w:b w:val="0"/>
          <w:bCs/>
          <w:color w:val="auto"/>
          <w:sz w:val="44"/>
          <w:szCs w:val="44"/>
        </w:rPr>
        <w:t>突发环境事件应急指挥部成员名单</w:t>
      </w: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rPr>
          <w:rFonts w:ascii="仿宋" w:hAnsi="仿宋" w:cs="仿宋"/>
          <w:b w:val="0"/>
          <w:bCs/>
          <w:color w:val="auto"/>
          <w:szCs w:val="32"/>
        </w:rPr>
      </w:pP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rPr>
          <w:rFonts w:hint="eastAsia"/>
          <w:b w:val="0"/>
          <w:bCs/>
          <w:color w:val="auto"/>
          <w:lang w:eastAsia="zh-CN"/>
        </w:rPr>
      </w:pPr>
      <w:r>
        <w:rPr>
          <w:rFonts w:hint="eastAsia"/>
          <w:b w:val="0"/>
          <w:bCs/>
          <w:color w:val="auto"/>
          <w:lang w:val="en-US" w:eastAsia="zh-CN"/>
        </w:rPr>
        <w:t>区</w:t>
      </w:r>
      <w:r>
        <w:rPr>
          <w:rFonts w:hint="eastAsia"/>
          <w:b w:val="0"/>
          <w:bCs/>
          <w:color w:val="auto"/>
        </w:rPr>
        <w:t>委宣传部、</w:t>
      </w:r>
      <w:r>
        <w:rPr>
          <w:rFonts w:hint="eastAsia"/>
          <w:b w:val="0"/>
          <w:bCs/>
          <w:color w:val="auto"/>
          <w:lang w:val="en-US" w:eastAsia="zh-CN"/>
        </w:rPr>
        <w:t>区</w:t>
      </w:r>
      <w:r>
        <w:rPr>
          <w:rFonts w:hint="eastAsia"/>
          <w:b w:val="0"/>
          <w:bCs/>
          <w:color w:val="auto"/>
        </w:rPr>
        <w:t>发展和改革</w:t>
      </w:r>
      <w:r>
        <w:rPr>
          <w:rFonts w:hint="eastAsia"/>
          <w:b w:val="0"/>
          <w:bCs/>
          <w:color w:val="auto"/>
          <w:lang w:val="en-US" w:eastAsia="zh-CN"/>
        </w:rPr>
        <w:t>局</w:t>
      </w:r>
      <w:r>
        <w:rPr>
          <w:rFonts w:hint="eastAsia"/>
          <w:b w:val="0"/>
          <w:bCs/>
          <w:color w:val="auto"/>
        </w:rPr>
        <w:t>、</w:t>
      </w:r>
      <w:r>
        <w:rPr>
          <w:rFonts w:hint="eastAsia"/>
          <w:b w:val="0"/>
          <w:bCs/>
          <w:color w:val="auto"/>
          <w:lang w:val="en-US" w:eastAsia="zh-CN"/>
        </w:rPr>
        <w:t>区</w:t>
      </w:r>
      <w:r>
        <w:rPr>
          <w:rFonts w:hint="eastAsia"/>
          <w:b w:val="0"/>
          <w:bCs/>
          <w:color w:val="auto"/>
          <w:lang w:eastAsia="zh-CN"/>
        </w:rPr>
        <w:t>教育体育局</w:t>
      </w:r>
      <w:r>
        <w:rPr>
          <w:rFonts w:hint="eastAsia"/>
          <w:b w:val="0"/>
          <w:bCs/>
          <w:color w:val="auto"/>
        </w:rPr>
        <w:t>、</w:t>
      </w:r>
      <w:r>
        <w:rPr>
          <w:rFonts w:hint="eastAsia"/>
          <w:b w:val="0"/>
          <w:bCs/>
          <w:color w:val="auto"/>
          <w:lang w:val="en-US" w:eastAsia="zh-CN"/>
        </w:rPr>
        <w:t>区</w:t>
      </w:r>
      <w:r>
        <w:rPr>
          <w:rFonts w:hint="eastAsia"/>
          <w:b w:val="0"/>
          <w:bCs/>
          <w:color w:val="auto"/>
        </w:rPr>
        <w:t>工业和信息化局、市公安局</w:t>
      </w:r>
      <w:r>
        <w:rPr>
          <w:rFonts w:hint="eastAsia"/>
          <w:b w:val="0"/>
          <w:bCs/>
          <w:color w:val="auto"/>
          <w:lang w:val="en-US" w:eastAsia="zh-CN"/>
        </w:rPr>
        <w:t>四方台分局</w:t>
      </w:r>
      <w:r>
        <w:rPr>
          <w:rFonts w:hint="eastAsia"/>
          <w:b w:val="0"/>
          <w:bCs/>
          <w:color w:val="auto"/>
        </w:rPr>
        <w:t>、</w:t>
      </w:r>
      <w:r>
        <w:rPr>
          <w:rFonts w:hint="eastAsia"/>
          <w:b w:val="0"/>
          <w:bCs/>
          <w:color w:val="auto"/>
          <w:lang w:val="en-US" w:eastAsia="zh-CN"/>
        </w:rPr>
        <w:t>区</w:t>
      </w:r>
      <w:r>
        <w:rPr>
          <w:rFonts w:hint="eastAsia"/>
          <w:b w:val="0"/>
          <w:bCs/>
          <w:color w:val="auto"/>
        </w:rPr>
        <w:t>民政局、</w:t>
      </w:r>
      <w:r>
        <w:rPr>
          <w:rFonts w:hint="eastAsia"/>
          <w:b w:val="0"/>
          <w:bCs/>
          <w:color w:val="auto"/>
          <w:lang w:val="en-US" w:eastAsia="zh-CN"/>
        </w:rPr>
        <w:t>区</w:t>
      </w:r>
      <w:r>
        <w:rPr>
          <w:rFonts w:hint="eastAsia"/>
          <w:b w:val="0"/>
          <w:bCs/>
          <w:color w:val="auto"/>
        </w:rPr>
        <w:t>财政局、</w:t>
      </w:r>
      <w:r>
        <w:rPr>
          <w:rFonts w:hint="eastAsia"/>
          <w:b w:val="0"/>
          <w:bCs/>
          <w:color w:val="auto"/>
          <w:lang w:val="en-US" w:eastAsia="zh-CN"/>
        </w:rPr>
        <w:t>四方台</w:t>
      </w:r>
      <w:r>
        <w:rPr>
          <w:rFonts w:hint="eastAsia"/>
          <w:b w:val="0"/>
          <w:bCs/>
          <w:color w:val="auto"/>
        </w:rPr>
        <w:t>生态环境局、</w:t>
      </w:r>
      <w:r>
        <w:rPr>
          <w:rFonts w:hint="eastAsia"/>
          <w:b w:val="0"/>
          <w:bCs/>
          <w:color w:val="auto"/>
          <w:lang w:val="en-US" w:eastAsia="zh-CN"/>
        </w:rPr>
        <w:t>区</w:t>
      </w:r>
      <w:r>
        <w:rPr>
          <w:rFonts w:hint="eastAsia"/>
          <w:b w:val="0"/>
          <w:bCs/>
          <w:color w:val="auto"/>
        </w:rPr>
        <w:t>住房和城乡建设局、</w:t>
      </w:r>
      <w:r>
        <w:rPr>
          <w:rFonts w:hint="eastAsia"/>
          <w:b w:val="0"/>
          <w:bCs/>
          <w:color w:val="auto"/>
          <w:lang w:val="en-US" w:eastAsia="zh-CN"/>
        </w:rPr>
        <w:t>区</w:t>
      </w:r>
      <w:r>
        <w:rPr>
          <w:rFonts w:hint="eastAsia"/>
          <w:b w:val="0"/>
          <w:bCs/>
          <w:color w:val="auto"/>
        </w:rPr>
        <w:t>农业农村局、</w:t>
      </w:r>
      <w:r>
        <w:rPr>
          <w:rFonts w:hint="eastAsia"/>
          <w:b w:val="0"/>
          <w:bCs/>
          <w:color w:val="auto"/>
          <w:lang w:val="en-US" w:eastAsia="zh-CN"/>
        </w:rPr>
        <w:t>区</w:t>
      </w:r>
      <w:r>
        <w:rPr>
          <w:rFonts w:hint="eastAsia"/>
          <w:b w:val="0"/>
          <w:bCs/>
          <w:color w:val="auto"/>
        </w:rPr>
        <w:t>文化</w:t>
      </w:r>
      <w:r>
        <w:rPr>
          <w:rFonts w:hint="eastAsia"/>
          <w:b w:val="0"/>
          <w:bCs/>
          <w:color w:val="auto"/>
          <w:lang w:val="en-US" w:eastAsia="zh-CN"/>
        </w:rPr>
        <w:t>广电</w:t>
      </w:r>
      <w:r>
        <w:rPr>
          <w:rFonts w:hint="eastAsia"/>
          <w:b w:val="0"/>
          <w:bCs/>
          <w:color w:val="auto"/>
        </w:rPr>
        <w:t>和旅游</w:t>
      </w:r>
      <w:r>
        <w:rPr>
          <w:rFonts w:hint="eastAsia"/>
          <w:b w:val="0"/>
          <w:bCs/>
          <w:color w:val="auto"/>
          <w:lang w:val="en-US" w:eastAsia="zh-CN"/>
        </w:rPr>
        <w:t>局、区</w:t>
      </w:r>
      <w:r>
        <w:rPr>
          <w:rFonts w:hint="eastAsia"/>
          <w:b w:val="0"/>
          <w:bCs/>
          <w:color w:val="auto"/>
        </w:rPr>
        <w:t>卫生健康委员会、</w:t>
      </w:r>
      <w:r>
        <w:rPr>
          <w:rFonts w:hint="eastAsia"/>
          <w:b w:val="0"/>
          <w:bCs/>
          <w:color w:val="auto"/>
          <w:lang w:val="en-US" w:eastAsia="zh-CN"/>
        </w:rPr>
        <w:t>区</w:t>
      </w:r>
      <w:r>
        <w:rPr>
          <w:rFonts w:hint="eastAsia"/>
          <w:b w:val="0"/>
          <w:bCs/>
          <w:color w:val="auto"/>
        </w:rPr>
        <w:t>应急管理局、市市场监督管理局</w:t>
      </w:r>
      <w:r>
        <w:rPr>
          <w:rFonts w:hint="eastAsia"/>
          <w:b w:val="0"/>
          <w:bCs/>
          <w:color w:val="auto"/>
          <w:lang w:val="en-US" w:eastAsia="zh-CN"/>
        </w:rPr>
        <w:t>四方台分局</w:t>
      </w:r>
      <w:r>
        <w:rPr>
          <w:rFonts w:hint="eastAsia"/>
          <w:b w:val="0"/>
          <w:bCs/>
          <w:color w:val="auto"/>
        </w:rPr>
        <w:t>、</w:t>
      </w:r>
      <w:r>
        <w:rPr>
          <w:rFonts w:hint="eastAsia"/>
          <w:b w:val="0"/>
          <w:bCs/>
          <w:color w:val="auto"/>
          <w:lang w:val="en-US" w:eastAsia="zh-CN"/>
        </w:rPr>
        <w:t>区林业站</w:t>
      </w:r>
      <w:r>
        <w:rPr>
          <w:rFonts w:hint="eastAsia"/>
          <w:b w:val="0"/>
          <w:bCs/>
          <w:color w:val="auto"/>
        </w:rPr>
        <w:t>、</w:t>
      </w:r>
      <w:r>
        <w:rPr>
          <w:rFonts w:hint="eastAsia"/>
          <w:b w:val="0"/>
          <w:bCs/>
          <w:color w:val="auto"/>
          <w:lang w:val="en-US" w:eastAsia="zh-CN"/>
        </w:rPr>
        <w:t>区</w:t>
      </w:r>
      <w:r>
        <w:rPr>
          <w:rFonts w:hint="eastAsia"/>
          <w:b w:val="0"/>
          <w:bCs/>
          <w:color w:val="auto"/>
        </w:rPr>
        <w:t>煤炭生产安全管理局</w:t>
      </w:r>
      <w:r>
        <w:rPr>
          <w:rFonts w:hint="eastAsia"/>
          <w:b w:val="0"/>
          <w:bCs/>
          <w:color w:val="auto"/>
          <w:lang w:eastAsia="zh-CN"/>
        </w:rPr>
        <w:t>。</w:t>
      </w:r>
    </w:p>
    <w:p>
      <w:pPr>
        <w:pageBreakBefore w:val="0"/>
        <w:kinsoku/>
        <w:wordWrap/>
        <w:overflowPunct/>
        <w:topLinePunct w:val="0"/>
        <w:autoSpaceDE/>
        <w:autoSpaceDN/>
        <w:bidi w:val="0"/>
        <w:adjustRightInd/>
        <w:snapToGrid w:val="0"/>
        <w:spacing w:line="560" w:lineRule="exact"/>
        <w:textAlignment w:val="auto"/>
        <w:rPr>
          <w:rFonts w:hint="eastAsia"/>
          <w:b w:val="0"/>
          <w:bCs/>
        </w:rPr>
        <w:sectPr>
          <w:headerReference r:id="rId6" w:type="default"/>
          <w:footerReference r:id="rId7" w:type="default"/>
          <w:pgSz w:w="12240" w:h="15840"/>
          <w:pgMar w:top="2098" w:right="1531" w:bottom="1984" w:left="1531" w:header="850" w:footer="1020" w:gutter="0"/>
          <w:pgNumType w:fmt="decimal" w:start="34"/>
          <w:cols w:space="0" w:num="1"/>
          <w:rtlGutter w:val="0"/>
          <w:docGrid w:type="lines" w:linePitch="435" w:charSpace="0"/>
        </w:sectPr>
      </w:pP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outlineLvl w:val="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附录3</w:t>
      </w:r>
      <w:bookmarkEnd w:id="116"/>
      <w:r>
        <w:rPr>
          <w:rFonts w:hint="eastAsia" w:ascii="黑体" w:hAnsi="黑体" w:eastAsia="黑体" w:cs="黑体"/>
          <w:b w:val="0"/>
          <w:bCs/>
          <w:color w:val="auto"/>
          <w:sz w:val="28"/>
          <w:szCs w:val="28"/>
        </w:rPr>
        <w:t xml:space="preserve"> </w:t>
      </w:r>
    </w:p>
    <w:p>
      <w:pPr>
        <w:pageBreakBefore w:val="0"/>
        <w:widowControl/>
        <w:kinsoku/>
        <w:wordWrap/>
        <w:overflowPunct/>
        <w:topLinePunct w:val="0"/>
        <w:autoSpaceDE/>
        <w:autoSpaceDN/>
        <w:bidi w:val="0"/>
        <w:adjustRightInd/>
        <w:snapToGrid w:val="0"/>
        <w:spacing w:line="560" w:lineRule="exact"/>
        <w:ind w:firstLine="0" w:firstLineChars="0"/>
        <w:jc w:val="left"/>
        <w:textAlignment w:val="auto"/>
        <w:outlineLvl w:val="0"/>
        <w:rPr>
          <w:b w:val="0"/>
          <w:bCs/>
          <w:color w:val="auto"/>
          <w:szCs w:val="32"/>
        </w:rPr>
      </w:pPr>
      <w:r>
        <w:rPr>
          <w:rFonts w:hint="eastAsia"/>
          <w:b w:val="0"/>
          <w:bCs/>
          <w:color w:val="auto"/>
          <w:szCs w:val="32"/>
        </w:rPr>
        <w:t xml:space="preserve">    </w:t>
      </w:r>
      <w:bookmarkStart w:id="245" w:name="_Hlk1932887"/>
      <w:bookmarkStart w:id="246" w:name="_Hlk1932031"/>
    </w:p>
    <w:p>
      <w:pPr>
        <w:pageBreakBefore w:val="0"/>
        <w:widowControl/>
        <w:kinsoku/>
        <w:wordWrap/>
        <w:overflowPunct/>
        <w:topLinePunct w:val="0"/>
        <w:autoSpaceDE/>
        <w:autoSpaceDN/>
        <w:bidi w:val="0"/>
        <w:adjustRightInd/>
        <w:snapToGrid w:val="0"/>
        <w:spacing w:line="560" w:lineRule="exact"/>
        <w:ind w:firstLine="640"/>
        <w:jc w:val="left"/>
        <w:textAlignment w:val="auto"/>
        <w:rPr>
          <w:rFonts w:hint="eastAsia" w:ascii="宋体" w:hAnsi="宋体" w:eastAsia="宋体" w:cs="宋体"/>
          <w:b w:val="0"/>
          <w:bCs/>
          <w:color w:val="auto"/>
          <w:sz w:val="44"/>
          <w:szCs w:val="44"/>
        </w:rPr>
      </w:pPr>
      <w:r>
        <w:rPr>
          <w:rFonts w:hint="eastAsia"/>
          <w:b w:val="0"/>
          <w:bCs/>
          <w:color w:val="auto"/>
          <w:szCs w:val="32"/>
        </w:rPr>
        <w:t xml:space="preserve"> </w:t>
      </w:r>
      <w:r>
        <w:rPr>
          <w:rFonts w:hint="eastAsia" w:ascii="宋体" w:hAnsi="宋体" w:eastAsia="宋体" w:cs="宋体"/>
          <w:b w:val="0"/>
          <w:bCs/>
          <w:color w:val="auto"/>
          <w:sz w:val="44"/>
          <w:szCs w:val="44"/>
          <w:lang w:val="en-US" w:eastAsia="zh-CN"/>
        </w:rPr>
        <w:t>四方台区</w:t>
      </w:r>
      <w:r>
        <w:rPr>
          <w:rFonts w:hint="eastAsia" w:ascii="宋体" w:hAnsi="宋体" w:eastAsia="宋体" w:cs="宋体"/>
          <w:b w:val="0"/>
          <w:bCs/>
          <w:color w:val="auto"/>
          <w:sz w:val="44"/>
          <w:szCs w:val="44"/>
        </w:rPr>
        <w:t>突发环境事件应急响应流程图</w:t>
      </w:r>
      <w:bookmarkEnd w:id="245"/>
    </w:p>
    <w:bookmarkEnd w:id="246"/>
    <w:p>
      <w:pPr>
        <w:pageBreakBefore w:val="0"/>
        <w:kinsoku/>
        <w:wordWrap/>
        <w:overflowPunct/>
        <w:topLinePunct w:val="0"/>
        <w:autoSpaceDE/>
        <w:autoSpaceDN/>
        <w:bidi w:val="0"/>
        <w:adjustRightInd/>
        <w:snapToGrid w:val="0"/>
        <w:spacing w:line="560" w:lineRule="exact"/>
        <w:ind w:firstLine="480"/>
        <w:jc w:val="center"/>
        <w:textAlignment w:val="auto"/>
        <w:rPr>
          <w:b w:val="0"/>
          <w:bCs/>
          <w:color w:val="auto"/>
          <w:sz w:val="24"/>
        </w:rPr>
      </w:pPr>
      <w:r>
        <w:rPr>
          <w:b w:val="0"/>
          <w:bCs/>
          <w:color w:val="auto"/>
          <w:sz w:val="24"/>
        </w:rPr>
        <mc:AlternateContent>
          <mc:Choice Requires="wps">
            <w:drawing>
              <wp:anchor distT="0" distB="0" distL="114300" distR="114300" simplePos="0" relativeHeight="251685888" behindDoc="0" locked="0" layoutInCell="1" allowOverlap="1">
                <wp:simplePos x="0" y="0"/>
                <wp:positionH relativeFrom="column">
                  <wp:posOffset>3659505</wp:posOffset>
                </wp:positionH>
                <wp:positionV relativeFrom="paragraph">
                  <wp:posOffset>59690</wp:posOffset>
                </wp:positionV>
                <wp:extent cx="1066800" cy="281305"/>
                <wp:effectExtent l="5080" t="5080" r="13970" b="18415"/>
                <wp:wrapNone/>
                <wp:docPr id="222" name="文本框 222"/>
                <wp:cNvGraphicFramePr/>
                <a:graphic xmlns:a="http://schemas.openxmlformats.org/drawingml/2006/main">
                  <a:graphicData uri="http://schemas.microsoft.com/office/word/2010/wordprocessingShape">
                    <wps:wsp>
                      <wps:cNvSpPr txBox="1"/>
                      <wps:spPr>
                        <a:xfrm>
                          <a:off x="0" y="0"/>
                          <a:ext cx="1114425" cy="4038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ascii="宋体" w:hAnsi="宋体" w:eastAsia="宋体"/>
                                <w:sz w:val="21"/>
                                <w:szCs w:val="21"/>
                              </w:rPr>
                              <w:t>信息通报预警</w:t>
                            </w:r>
                          </w:p>
                        </w:txbxContent>
                      </wps:txbx>
                      <wps:bodyPr upright="1"/>
                    </wps:wsp>
                  </a:graphicData>
                </a:graphic>
              </wp:anchor>
            </w:drawing>
          </mc:Choice>
          <mc:Fallback>
            <w:pict>
              <v:shape id="_x0000_s1026" o:spid="_x0000_s1026" o:spt="202" type="#_x0000_t202" style="position:absolute;left:0pt;margin-left:288.15pt;margin-top:4.7pt;height:22.15pt;width:84pt;z-index:251685888;mso-width-relative:page;mso-height-relative:page;" fillcolor="#FFFFFF" filled="t" stroked="t" coordsize="21600,21600" o:gfxdata="UEsDBAoAAAAAAIdO4kAAAAAAAAAAAAAAAAAEAAAAZHJzL1BLAwQUAAAACACHTuJAPQyDjdcAAAAI&#10;AQAADwAAAGRycy9kb3ducmV2LnhtbE2PwU7DMBBE70j8g7VIXBB1SkLShjg9IIHgVkpVrm6yTSLs&#10;dbDdtPw9ywmOozeafVutztaICX0YHCmYzxIQSI1rB+oUbN+fbhcgQtTUauMIFXxjgFV9eVHpsnUn&#10;esNpEzvBIxRKraCPcSylDE2PVoeZG5GYHZy3OnL0nWy9PvG4NfIuSXJp9UB8odcjPvbYfG6OVsEi&#10;e5k+wmu63jX5wSzjTTE9f3mlrq/myQOIiOf4V4ZffVaHmp327khtEEbBfZGnXFWwzEAwL7KM855B&#10;WoCsK/n/gfoHUEsDBBQAAAAIAIdO4kCn6G/2FQIAAEgEAAAOAAAAZHJzL2Uyb0RvYy54bWytVM2O&#10;0zAQviPxDpbvNGnorpao6UpQygUB0sIDuLaTWPKfPG6TvgC8AScu3HmuPgdjt9vt7nLogRySsWf8&#10;zTffjDO/HY0mWxlAOdvQ6aSkRFruhLJdQ799Xb26oQQis4JpZ2VDdxLo7eLli/nga1m53mkhA0EQ&#10;C/XgG9rH6OuiAN5Lw2DivLTobF0wLOIydIUIbEB0o4uqLK+LwQXhg+MSAHeXByc9IoZLAF3bKi6X&#10;jm+MtPGAGqRmEUuCXnmgi8y2bSWPn9sWZCS6oVhpzG9MgvY6vYvFnNVdYL5X/EiBXULhSU2GKYtJ&#10;T1BLFhnZBPUMyigeHLg2TrgzxaGQrAhWMS2faHPXMy9zLSg1+JPo8P9g+aftl0CUaGhVVZRYZrDl&#10;+58/9r/+7H9/J2kTJRo81Bh55zE2jm/diINzvw+4mSof22DSF2si6EeBdyeB5RgJT4em09msuqKE&#10;o29Wvr65zh0oHk77APGDdIYko6EBG5h1ZduPEJEJht6HpGTgtBIrpXVehG79TgeyZdjsVX4SSTzy&#10;KExbMjT0zVXmwXCCW5wcpGQ8qgC2y/kenYBz4DI//wJOxJYM+gOBjJDCWG1UlCFbvWTivRUk7jzq&#10;bPGC0UTGSEGJlngfk5UjI1P6kkisTtuUROZpP6qUGnZoTLLiuB4RNJlrJ3bYxI0PqutR4NzGInlw&#10;wLJWx8uQJvh8jfb5D2Dx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0Mg43XAAAACAEAAA8AAAAA&#10;AAAAAQAgAAAAIgAAAGRycy9kb3ducmV2LnhtbFBLAQIUABQAAAAIAIdO4kCn6G/2FQIAAEgEAAAO&#10;AAAAAAAAAAEAIAAAACYBAABkcnMvZTJvRG9jLnhtbFBLBQYAAAAABgAGAFkBAACtBQ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ascii="宋体" w:hAnsi="宋体" w:eastAsia="宋体"/>
                          <w:sz w:val="21"/>
                          <w:szCs w:val="21"/>
                        </w:rPr>
                        <w:t>信息通报预警</w:t>
                      </w:r>
                    </w:p>
                  </w:txbxContent>
                </v:textbox>
              </v:shape>
            </w:pict>
          </mc:Fallback>
        </mc:AlternateContent>
      </w:r>
      <w:r>
        <w:rPr>
          <w:b w:val="0"/>
          <w:bCs/>
          <w:color w:val="auto"/>
          <w:sz w:val="24"/>
        </w:rPr>
        <mc:AlternateContent>
          <mc:Choice Requires="wps">
            <w:drawing>
              <wp:anchor distT="0" distB="0" distL="114300" distR="114300" simplePos="0" relativeHeight="251682816" behindDoc="0" locked="0" layoutInCell="1" allowOverlap="1">
                <wp:simplePos x="0" y="0"/>
                <wp:positionH relativeFrom="column">
                  <wp:posOffset>3148965</wp:posOffset>
                </wp:positionH>
                <wp:positionV relativeFrom="paragraph">
                  <wp:posOffset>201930</wp:posOffset>
                </wp:positionV>
                <wp:extent cx="504825" cy="0"/>
                <wp:effectExtent l="0" t="38100" r="9525" b="38100"/>
                <wp:wrapNone/>
                <wp:docPr id="13" name="自选图形 3"/>
                <wp:cNvGraphicFramePr/>
                <a:graphic xmlns:a="http://schemas.openxmlformats.org/drawingml/2006/main">
                  <a:graphicData uri="http://schemas.microsoft.com/office/word/2010/wordprocessingShape">
                    <wps:wsp>
                      <wps:cNvCnPr>
                        <a:stCxn id="209" idx="2"/>
                      </wps:cNvCnPr>
                      <wps:spPr>
                        <a:xfrm>
                          <a:off x="0" y="0"/>
                          <a:ext cx="50482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 o:spid="_x0000_s1026" o:spt="32" type="#_x0000_t32" style="position:absolute;left:0pt;margin-left:247.95pt;margin-top:15.9pt;height:0pt;width:39.75pt;z-index:251682816;mso-width-relative:page;mso-height-relative:page;" filled="f" stroked="t" coordsize="21600,21600" o:gfxdata="UEsDBAoAAAAAAIdO4kAAAAAAAAAAAAAAAAAEAAAAZHJzL1BLAwQUAAAACACHTuJABFq2pNkAAAAJ&#10;AQAADwAAAGRycy9kb3ducmV2LnhtbE2PTUvEMBCG74L/IYzgzU2r22pr0wVdxF4U3BXxmG3GpthM&#10;SpP98tc74kGPM/PwzvNWi4MbxA6n0HtSkM4SEEitNz11Cl7XDxc3IELUZPTgCRUcMcCiPj2pdGn8&#10;nl5wt4qd4BAKpVZgYxxLKUNr0ekw8yMS3z785HTkceqkmfSew90gL5Mkl073xB+sHvHeYvu52joF&#10;cfl+tPlbe1f0z+vHp7z/appmqdT5WZrcgoh4iH8w/OizOtTstPFbMkEMCuZFVjCq4CrlCgxk19kc&#10;xOZ3IetK/m9QfwNQSwMEFAAAAAgAh07iQE5IHSIMAgAADwQAAA4AAABkcnMvZTJvRG9jLnhtbK1T&#10;zY7TMBC+I/EOlu80aZei3ajpHlqWC4KVgAeYOk5iyX/yeJv2xg3xDNw48g7wNivBWzB22u6yCGkP&#10;5GDZnplv5vvyeXG5M5ptZUDlbM2nk5IzaYVrlO1q/uH91bNzzjCCbUA7K2u+l8gvl0+fLAZfyZnr&#10;nW5kYARisRp8zfsYfVUUKHppACfOS0vB1gUDkY6hK5oAA6EbXczK8kUxuND44IREpNv1GOQHxPAY&#10;QNe2Ssi1EzdG2jiiBqkhEiXslUe+zNO2rRTxbduijEzXnJjGvFIT2m/SWiwXUHUBfK/EYQR4zAgP&#10;OBlQlpqeoNYQgd0E9ReUUSI4dG2cCGeKkUhWhFhMywfavOvBy8yFpEZ/Eh3/H6x4s70OTDXkhDPO&#10;LBj64z8/ffv18fPtlx+337+ysyTR4LGizJW9DokkxtXO5qJZecFps6v5LOUVfySmA/qxZNcGk0qJ&#10;MaNskn9/kl/uIhN0OS+fn8/mnIljqIDqWOcDxlfSGZY2NccYQHV9XDlr6R+7MM3qw/Y1xjQHVMeC&#10;1FRbNtT8Yp7BgTzbkleoj/HEG22Xa9Fp1VwprTPD0G1WOrAtJN/kL/Mj7vfTUpM1YD/m5dDoqF5C&#10;89I2LO49CWrpIfE0gpENZ1rSu0u77L0ISt9lxqDAdvof2URL24PKo7BJ4o1r9tfhqD75JPM/eDoZ&#10;8f45V9+94+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BFq2pNkAAAAJAQAADwAAAAAAAAABACAA&#10;AAAiAAAAZHJzL2Rvd25yZXYueG1sUEsBAhQAFAAAAAgAh07iQE5IHSIMAgAADwQAAA4AAAAAAAAA&#10;AQAgAAAAKAEAAGRycy9lMm9Eb2MueG1sUEsFBgAAAAAGAAYAWQEAAKYFAAAAAA==&#10;">
                <v:fill on="f" focussize="0,0"/>
                <v:stroke color="#000000" joinstyle="round" endarrow="block"/>
                <v:imagedata o:title=""/>
                <o:lock v:ext="edit" aspectratio="f"/>
              </v:shape>
            </w:pict>
          </mc:Fallback>
        </mc:AlternateContent>
      </w:r>
      <w:r>
        <w:rPr>
          <w:b w:val="0"/>
          <w:bCs/>
          <w:color w:val="auto"/>
          <w:sz w:val="24"/>
        </w:rPr>
        <mc:AlternateContent>
          <mc:Choice Requires="wps">
            <w:drawing>
              <wp:anchor distT="0" distB="0" distL="114300" distR="114300" simplePos="0" relativeHeight="251680768" behindDoc="0" locked="0" layoutInCell="1" allowOverlap="1">
                <wp:simplePos x="0" y="0"/>
                <wp:positionH relativeFrom="column">
                  <wp:posOffset>953770</wp:posOffset>
                </wp:positionH>
                <wp:positionV relativeFrom="paragraph">
                  <wp:posOffset>170180</wp:posOffset>
                </wp:positionV>
                <wp:extent cx="0" cy="314325"/>
                <wp:effectExtent l="38100" t="0" r="38100" b="9525"/>
                <wp:wrapNone/>
                <wp:docPr id="12" name="自选图形 4"/>
                <wp:cNvGraphicFramePr/>
                <a:graphic xmlns:a="http://schemas.openxmlformats.org/drawingml/2006/main">
                  <a:graphicData uri="http://schemas.microsoft.com/office/word/2010/wordprocessingShape">
                    <wps:wsp>
                      <wps:cNvCnPr>
                        <a:stCxn id="209" idx="2"/>
                      </wps:cNvCnPr>
                      <wps:spPr>
                        <a:xfrm>
                          <a:off x="0" y="0"/>
                          <a:ext cx="0" cy="3143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 o:spid="_x0000_s1026" o:spt="32" type="#_x0000_t32" style="position:absolute;left:0pt;margin-left:75.1pt;margin-top:13.4pt;height:24.75pt;width:0pt;z-index:251680768;mso-width-relative:page;mso-height-relative:page;" filled="f" stroked="t" coordsize="21600,21600" o:gfxdata="UEsDBAoAAAAAAIdO4kAAAAAAAAAAAAAAAAAEAAAAZHJzL1BLAwQUAAAACACHTuJAFAvxB9cAAAAJ&#10;AQAADwAAAGRycy9kb3ducmV2LnhtbE2PzU7DMBCE70i8g7VI3KjdIAyEOJWgQuQCEi1CHN14iS1i&#10;O4rdP56+217gOLOfZmeq2c73bINjcjEomE4EMAxtNC50Cj6Wz1d3wFLWweg+BlSwxwSz+vys0qWJ&#10;2/COm0XuGIWEVGoFNueh5Dy1Fr1OkzhgoNt3HL3OJMeOm1FvKdz3vBBCcq9doA9WD/hksf1ZrL2C&#10;PP/aW/nZPt67t+XLq3S/TdPMlbq8mIoHYBl3+Q+GY32qDjV1WsV1MIn1pG9EQaiCQtKEI3AyVgpu&#10;5TXwuuL/F9QHUEsDBBQAAAAIAIdO4kBz9e+UCwIAAA8EAAAOAAAAZHJzL2Uyb0RvYy54bWytU82O&#10;0zAQviPxDpbvNG12F7FR0z20LBcElYAHmDpOYsl/8nib9sYN8QzcOPIO8DYrwVswdtouuwhpD+Rg&#10;je1vvpnvy3h+tTOabWVA5WzNZ5MpZ9IK1yjb1fzD++tnLzjDCLYB7ays+V4iv1o8fTIffCVL1zvd&#10;yMCIxGI1+Jr3MfqqKFD00gBOnJeWLlsXDETahq5oAgzEbnRRTqfPi8GFxgcnJCKdrsZLfmAMjyF0&#10;bauEXDlxY6SNI2uQGiJJwl555IvcbdtKEd+2LcrIdM1JacwrFaF4k9ZiMYeqC+B7JQ4twGNaeKDJ&#10;gLJU9ES1ggjsJqi/qIwSwaFr40Q4U4xCsiOkYjZ94M27HrzMWshq9CfT8f/RijfbdWCqoUkoObNg&#10;6I///PTt18fPt19+3H7/ys6TRYPHipBLuw5JJMblzuakcnrJKdjVvEy44h4wbdCPKbs2mJRKihmh&#10;yf79yX65i0yMh4JOz2bnZ+VFpoPqmOcDxlfSGZaCmmMMoLo+Lp219I9dmGX3YfsaY+oDqmNCKqot&#10;G2p+eUGsTADNbEuzQqHxpBttl3PRadVcK62zwtBtljqwLaS5yd+hoXuwVGQF2I+4fJVgUPUSmpe2&#10;YXHvyVBLD4mnFoxsONOS3l2KMjKC0nfIGBTYTv8DTbK0Pbg8Gpss3rhmvw5H92lOsv7DTKdB/HOf&#10;s+/e8eI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FAvxB9cAAAAJAQAADwAAAAAAAAABACAAAAAi&#10;AAAAZHJzL2Rvd25yZXYueG1sUEsBAhQAFAAAAAgAh07iQHP175QLAgAADwQAAA4AAAAAAAAAAQAg&#10;AAAAJgEAAGRycy9lMm9Eb2MueG1sUEsFBgAAAAAGAAYAWQEAAKMFAAAAAA==&#10;">
                <v:fill on="f" focussize="0,0"/>
                <v:stroke color="#000000" joinstyle="round" endarrow="block"/>
                <v:imagedata o:title=""/>
                <o:lock v:ext="edit" aspectratio="f"/>
              </v:shape>
            </w:pict>
          </mc:Fallback>
        </mc:AlternateContent>
      </w:r>
      <w:r>
        <w:rPr>
          <w:b w:val="0"/>
          <w:bCs/>
          <w:color w:val="auto"/>
          <w:sz w:val="24"/>
        </w:rPr>
        <mc:AlternateContent>
          <mc:Choice Requires="wps">
            <w:drawing>
              <wp:anchor distT="0" distB="0" distL="114300" distR="114300" simplePos="0" relativeHeight="251678720" behindDoc="0" locked="0" layoutInCell="1" allowOverlap="1">
                <wp:simplePos x="0" y="0"/>
                <wp:positionH relativeFrom="column">
                  <wp:posOffset>954405</wp:posOffset>
                </wp:positionH>
                <wp:positionV relativeFrom="paragraph">
                  <wp:posOffset>170180</wp:posOffset>
                </wp:positionV>
                <wp:extent cx="895350" cy="0"/>
                <wp:effectExtent l="0" t="0" r="0" b="0"/>
                <wp:wrapNone/>
                <wp:docPr id="10" name="自选图形 5"/>
                <wp:cNvGraphicFramePr/>
                <a:graphic xmlns:a="http://schemas.openxmlformats.org/drawingml/2006/main">
                  <a:graphicData uri="http://schemas.microsoft.com/office/word/2010/wordprocessingShape">
                    <wps:wsp>
                      <wps:cNvCnPr>
                        <a:stCxn id="209" idx="2"/>
                      </wps:cNvCnPr>
                      <wps:spPr>
                        <a:xfrm flipH="1">
                          <a:off x="0" y="0"/>
                          <a:ext cx="895350"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x;margin-left:75.15pt;margin-top:13.4pt;height:0pt;width:70.5pt;z-index:251678720;mso-width-relative:page;mso-height-relative:page;" filled="f" stroked="t" coordsize="21600,21600" o:gfxdata="UEsDBAoAAAAAAIdO4kAAAAAAAAAAAAAAAAAEAAAAZHJzL1BLAwQUAAAACACHTuJAucsHDtUAAAAJ&#10;AQAADwAAAGRycy9kb3ducmV2LnhtbE2PwU7DMBBE70j8g7VI3KidICpI41SiogIuqJR+gBNv46jx&#10;OordNv17FnGA48w+zc6Uy8n34oRj7AJpyGYKBFITbEetht3X+u4RREyGrOkDoYYLRlhW11elKWw4&#10;0yeetqkVHEKxMBpcSkMhZWwcehNnYUDi2z6M3iSWYyvtaM4c7nuZKzWX3nTEH5wZcOWwOWyPXkPc&#10;O/Vusg9ay8vbs1ttdvX0+qL17U2mFiASTukPhp/6XB0q7lSHI9koetYP6p5RDfmcJzCQP2Vs1L+G&#10;rEr5f0H1DVBLAwQUAAAACACHTuJAUYwO4QsCAAAWBAAADgAAAGRycy9lMm9Eb2MueG1srVPNbhMx&#10;EL4j8Q6W72S3QYF2lU0PCYUDgkjAAzj+2bXkP3ncbHLjhngGbhx5B/o2leAtGHvTtJRLDuxhNfbM&#10;fDPfN+P55c4aspURtHctPZvUlEjHvdCua+mnj1fPzimBxJxgxjvZ0r0Eerl4+mQ+hEZOfe+NkJEg&#10;iINmCC3tUwpNVQHvpWUw8UE6dCofLUt4jF0lIhsQ3ZpqWtcvqsFHEaLnEgBvV6OTHhDjKYBeKc3l&#10;yvNrK10aUaM0LCEl6HUAuijdKiV5eq8UyERMS5FpKn8sgvYm/6vFnDVdZKHX/NACO6WFR5ws0w6L&#10;HqFWLDFyHfU/UFbz6MGrNOHeViORogiyOKsfafOhZ0EWLig1hKPo8P9g+bvtOhItcBNQEscsTvzX&#10;lx+/P3+9/XZz+/M7mWWJhgANRi7dOmaSkJY7V5Km9QVFY9fSaY6r/grMBwhjyk5FS5TR4Q1WKkoh&#10;d4J5WHV/HITcJcLx8vxi9nyGHn7nqliTEXLxECG9lt6SbLQUUmS669PSO4fT9nFEZ9u3kHJH9wk5&#10;2TgyYAPTl3VGZ7i+CtcGTRtQAnBdaQ280eJKG1PIxm6zNJFsWV6h8hWqKMPDsNzNikE/xhXXuFy9&#10;ZOKVEyTtA2rr8E3R3IOVghIj8Qlmq6xhYtqcEomcjDuIPeqbld54sV/HuyHguhTyh9XO+/jwXLLv&#10;n/Pi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LBw7VAAAACQEAAA8AAAAAAAAAAQAgAAAAIgAA&#10;AGRycy9kb3ducmV2LnhtbFBLAQIUABQAAAAIAIdO4kBRjA7hCwIAABYEAAAOAAAAAAAAAAEAIAAA&#10;ACQBAABkcnMvZTJvRG9jLnhtbFBLBQYAAAAABgAGAFkBAAChBQAAAAA=&#10;">
                <v:fill on="f" focussize="0,0"/>
                <v:stroke weight="1pt" color="#000000" joinstyle="round"/>
                <v:imagedata o:title=""/>
                <o:lock v:ext="edit" aspectratio="f"/>
              </v:shape>
            </w:pict>
          </mc:Fallback>
        </mc:AlternateContent>
      </w:r>
      <w:r>
        <w:rPr>
          <w:b w:val="0"/>
          <w:bCs/>
          <w:color w:val="auto"/>
          <w:sz w:val="24"/>
        </w:rPr>
        <mc:AlternateContent>
          <mc:Choice Requires="wps">
            <w:drawing>
              <wp:anchor distT="0" distB="0" distL="114300" distR="114300" simplePos="0" relativeHeight="251676672" behindDoc="0" locked="0" layoutInCell="1" allowOverlap="1">
                <wp:simplePos x="0" y="0"/>
                <wp:positionH relativeFrom="column">
                  <wp:posOffset>1857375</wp:posOffset>
                </wp:positionH>
                <wp:positionV relativeFrom="paragraph">
                  <wp:posOffset>55245</wp:posOffset>
                </wp:positionV>
                <wp:extent cx="1287780" cy="281305"/>
                <wp:effectExtent l="5080" t="5080" r="21590" b="18415"/>
                <wp:wrapNone/>
                <wp:docPr id="227" name="文本框 227"/>
                <wp:cNvGraphicFramePr/>
                <a:graphic xmlns:a="http://schemas.openxmlformats.org/drawingml/2006/main">
                  <a:graphicData uri="http://schemas.microsoft.com/office/word/2010/wordprocessingShape">
                    <wps:wsp>
                      <wps:cNvSpPr txBox="1"/>
                      <wps:spPr>
                        <a:xfrm>
                          <a:off x="0" y="0"/>
                          <a:ext cx="1428750" cy="3771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auto"/>
                              <w:ind w:firstLine="0" w:firstLineChars="0"/>
                              <w:rPr>
                                <w:rFonts w:ascii="宋体" w:hAnsi="宋体" w:eastAsia="宋体"/>
                                <w:sz w:val="21"/>
                                <w:szCs w:val="21"/>
                              </w:rPr>
                            </w:pPr>
                            <w:r>
                              <w:rPr>
                                <w:rFonts w:ascii="宋体" w:hAnsi="宋体" w:eastAsia="宋体"/>
                                <w:sz w:val="21"/>
                                <w:szCs w:val="21"/>
                              </w:rPr>
                              <w:t>突发环境事件发</w:t>
                            </w:r>
                            <w:r>
                              <w:rPr>
                                <w:rFonts w:hint="eastAsia" w:ascii="宋体" w:hAnsi="宋体" w:eastAsia="宋体"/>
                                <w:sz w:val="21"/>
                                <w:szCs w:val="21"/>
                              </w:rPr>
                              <w:t>生</w:t>
                            </w:r>
                          </w:p>
                        </w:txbxContent>
                      </wps:txbx>
                      <wps:bodyPr upright="1"/>
                    </wps:wsp>
                  </a:graphicData>
                </a:graphic>
              </wp:anchor>
            </w:drawing>
          </mc:Choice>
          <mc:Fallback>
            <w:pict>
              <v:shape id="_x0000_s1026" o:spid="_x0000_s1026" o:spt="202" type="#_x0000_t202" style="position:absolute;left:0pt;margin-left:146.25pt;margin-top:4.35pt;height:22.15pt;width:101.4pt;z-index:251676672;mso-width-relative:page;mso-height-relative:page;" fillcolor="#FFFFFF" filled="t" stroked="t" coordsize="21600,21600" o:gfxdata="UEsDBAoAAAAAAIdO4kAAAAAAAAAAAAAAAAAEAAAAZHJzL1BLAwQUAAAACACHTuJAI/TI2tgAAAAI&#10;AQAADwAAAGRycy9kb3ducmV2LnhtbE2PwU7DMBBE70j8g7VIXBC1mzRtE+L0gASCWykIrm7sJhH2&#10;OthuWv6e5QTH1YzevK03Z2fZZEIcPEqYzwQwg63XA3YS3l4fbtfAYlKolfVoJHybCJvm8qJWlfYn&#10;fDHTLnWMIBgrJaFPaaw4j21vnIozPxqk7OCDU4nO0HEd1IngzvJMiCV3akBa6NVo7nvTfu6OTsJ6&#10;8TR9xOd8+94uD7ZMN6vp8StIeX01F3fAkjmnvzL86pM6NOS090fUkVkJWZkVVCXYChjli7LIge0l&#10;FLkA3tT8/wPND1BLAwQUAAAACACHTuJAWjd/2hYCAABIBAAADgAAAGRycy9lMm9Eb2MueG1srVTN&#10;jtMwEL4j8Q6W7zRtoHQ3aroSlHJBgLTwAK49SSz5T7bbpC8Ab8CJC3eeq8+xY7dbuj+HHsghGXvG&#10;38z3zTjzm0ErsgUfpDU1nYzGlIDhVkjT1vT7t9WrK0pCZEYwZQ3UdAeB3ixevpj3roLSdlYJ8ARB&#10;TKh6V9MuRlcVReAdaBZG1oFBZ2O9ZhGXvi2EZz2ia1WU4/HbordeOG85hIC7y4OTHhH9JYC2aSSH&#10;peUbDSYeUD0oFpFS6KQLdJGrbRrg8UvTBIhE1RSZxvzGJGiv07tYzFnVeuY6yY8lsEtKeMRJM2kw&#10;6QlqySIjGy+fQGnJvQ22iSNudXEgkhVBFpPxI21uO+Ygc0GpgzuJHv4fLP+8/eqJFDUtyxklhmls&#10;+f7Xz/3vv/s/P0jaRIl6FyqMvHUYG4d3dsDBud8PuJmYD43X6YucCPpR4N1JYBgi4enQm/JqNkUX&#10;R9/r2WxynTtQ/DvtfIgfwWqSjJp6bGDWlW0/hYiVYOh9SEoWrJJiJZXKC9+u3ytPtgybvcpPKhKP&#10;PAhThvQ1vZ6WU6yD4QQ3ODloaocqBNPmfA9OhHPgcX6eA06FLVnoDgVkhBTGKi0j+Gx1wMQHI0jc&#10;OdTZ4AWjqRgNghIFeB+TlSMjk+qSSGSnTEoCedqPKqWGHRqTrDisBwRN5tqKHTZx47xsOxQ4t7FI&#10;HhywrNXxMqQJPl+jff4DWN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TI2tgAAAAIAQAADwAA&#10;AAAAAAABACAAAAAiAAAAZHJzL2Rvd25yZXYueG1sUEsBAhQAFAAAAAgAh07iQFo3f9oWAgAASAQA&#10;AA4AAAAAAAAAAQAgAAAAJwEAAGRycy9lMm9Eb2MueG1sUEsFBgAAAAAGAAYAWQEAAK8FAAAAAA==&#10;">
                <v:fill on="t" focussize="0,0"/>
                <v:stroke color="#000000" joinstyle="miter"/>
                <v:imagedata o:title=""/>
                <o:lock v:ext="edit" aspectratio="f"/>
                <v:textbox>
                  <w:txbxContent>
                    <w:p>
                      <w:pPr>
                        <w:spacing w:line="240" w:lineRule="auto"/>
                        <w:ind w:firstLine="0" w:firstLineChars="0"/>
                        <w:rPr>
                          <w:rFonts w:ascii="宋体" w:hAnsi="宋体" w:eastAsia="宋体"/>
                          <w:sz w:val="21"/>
                          <w:szCs w:val="21"/>
                        </w:rPr>
                      </w:pPr>
                      <w:r>
                        <w:rPr>
                          <w:rFonts w:ascii="宋体" w:hAnsi="宋体" w:eastAsia="宋体"/>
                          <w:sz w:val="21"/>
                          <w:szCs w:val="21"/>
                        </w:rPr>
                        <w:t>突发环境事件发</w:t>
                      </w:r>
                      <w:r>
                        <w:rPr>
                          <w:rFonts w:hint="eastAsia" w:ascii="宋体" w:hAnsi="宋体" w:eastAsia="宋体"/>
                          <w:sz w:val="21"/>
                          <w:szCs w:val="21"/>
                        </w:rPr>
                        <w:t>生</w:t>
                      </w:r>
                    </w:p>
                  </w:txbxContent>
                </v:textbox>
              </v:shape>
            </w:pict>
          </mc:Fallback>
        </mc:AlternateContent>
      </w:r>
      <w:r>
        <w:rPr>
          <w:b w:val="0"/>
          <w:bCs/>
          <w:color w:val="auto"/>
          <w:sz w:val="24"/>
        </w:rPr>
        <mc:AlternateContent>
          <mc:Choice Requires="wps">
            <w:drawing>
              <wp:anchor distT="0" distB="0" distL="114300" distR="114300" simplePos="0" relativeHeight="251710464" behindDoc="0" locked="0" layoutInCell="1" allowOverlap="1">
                <wp:simplePos x="0" y="0"/>
                <wp:positionH relativeFrom="column">
                  <wp:posOffset>3867150</wp:posOffset>
                </wp:positionH>
                <wp:positionV relativeFrom="paragraph">
                  <wp:posOffset>8757285</wp:posOffset>
                </wp:positionV>
                <wp:extent cx="333375" cy="0"/>
                <wp:effectExtent l="0" t="0" r="0" b="0"/>
                <wp:wrapNone/>
                <wp:docPr id="180" name="直接箭头连接符 180"/>
                <wp:cNvGraphicFramePr/>
                <a:graphic xmlns:a="http://schemas.openxmlformats.org/drawingml/2006/main">
                  <a:graphicData uri="http://schemas.microsoft.com/office/word/2010/wordprocessingShape">
                    <wps:wsp>
                      <wps:cNvCnPr>
                        <a:stCxn id="209" idx="2"/>
                        <a:endCxn id="215" idx="0"/>
                      </wps:cNvCnPr>
                      <wps:spPr>
                        <a:xfrm>
                          <a:off x="0" y="0"/>
                          <a:ext cx="33337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304.5pt;margin-top:689.55pt;height:0pt;width:26.25pt;z-index:251710464;mso-width-relative:page;mso-height-relative:page;" filled="f" stroked="t" coordsize="21600,21600" o:gfxdata="UEsDBAoAAAAAAIdO4kAAAAAAAAAAAAAAAAAEAAAAZHJzL1BLAwQUAAAACACHTuJATqBUBtgAAAAN&#10;AQAADwAAAGRycy9kb3ducmV2LnhtbE2PwU7DMBBE70j8g7VIXBC1XdRAQpwKIXHgSFuJqxsvSSBe&#10;R7HTlH49ywGV486MZt+U66PvxQHH2AUyoBcKBFIdXEeNgd325fYBREyWnO0DoYFvjLCuLi9KW7gw&#10;0xseNqkRXEKxsAbalIZCyli36G1chAGJvY8wepv4HBvpRjtzue/lUqlMetsRf2jtgM8t1l+byRvA&#10;OK20esp9s3s9zTfvy9PnPGyNub7S6hFEwmM6h+EXn9GhYqZ9mMhF0RvIVM5bEht397kGwZEs0ysQ&#10;+z9JVqX8v6L6AVBLAwQUAAAACACHTuJAtXEitRwCAABBBAAADgAAAGRycy9lMm9Eb2MueG1srVPN&#10;bhMxEL4j8Q6W72Q3QYV2lU0PCeWCIBLwAI7t3bXkP3ncbPISvAASJ+AEPfXO09D2MRh7k5SWSw74&#10;YI09M9/M93k8Pd8YTdYygHK2puNRSYm03All25p+/HDx7JQSiMwKpp2VNd1KoOezp0+mva/kxHVO&#10;CxkIglioel/TLkZfFQXwThoGI+elRWfjgmERj6EtRGA9ohtdTMryRdG7IHxwXALg7WJw0h1iOAbQ&#10;NY3icuH4pZE2DqhBahaREnTKA53lbptG8viuaUBGomuKTGPesQjaq7QXsymr2sB8p/iuBXZMC484&#10;GaYsFj1ALVhk5DKof6CM4sGBa+KIO1MMRLIiyGJcPtLmfce8zFxQavAH0eH/wfK362UgSuAknKIm&#10;lhl88tvP1zefvt1e/fz99fru15dk//hOUgDK1XuoMGtulyERhjjf2AwwKc8oGpuaTgZZpRUH3/hk&#10;58sYxQOQdAA/wG2aYBIsKkMQCVvaHp5JbiLhePkc10vE43tXwap9ng8QX0tnSDJqCjEw1XZx7qzF&#10;WXBhnF+Jrd9ARC6YuE9IRbUlfU3PTiYJnOFsNzhTaBqP+oBtcy44rcSF0jqzD+1qrgNZszRfeSXu&#10;iPsgLBVZMOiGuOwaJOokE6+sIHHrUXeLH46mFowUlGiJ/zNZeUYjU/qYSCytbWpN5unf8byXOFkr&#10;J7bLkPpMJ5ys3PHuF6TR/fuco+5//u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qBUBtgAAAAN&#10;AQAADwAAAAAAAAABACAAAAAiAAAAZHJzL2Rvd25yZXYueG1sUEsBAhQAFAAAAAgAh07iQLVxIrUc&#10;AgAAQQQAAA4AAAAAAAAAAQAgAAAAJwEAAGRycy9lMm9Eb2MueG1sUEsFBgAAAAAGAAYAWQEAALUF&#10;AAAAAA==&#10;">
                <v:fill on="f" focussize="0,0"/>
                <v:stroke color="#000000" joinstyle="round"/>
                <v:imagedata o:title=""/>
                <o:lock v:ext="edit" aspectratio="f"/>
              </v:shape>
            </w:pict>
          </mc:Fallback>
        </mc:AlternateContent>
      </w:r>
    </w:p>
    <w:p>
      <w:pPr>
        <w:pStyle w:val="11"/>
        <w:pageBreakBefore w:val="0"/>
        <w:widowControl/>
        <w:kinsoku/>
        <w:wordWrap/>
        <w:overflowPunct/>
        <w:topLinePunct w:val="0"/>
        <w:autoSpaceDE/>
        <w:autoSpaceDN/>
        <w:bidi w:val="0"/>
        <w:adjustRightInd/>
        <w:snapToGrid w:val="0"/>
        <w:spacing w:line="560" w:lineRule="exact"/>
        <w:ind w:firstLine="0" w:firstLineChars="0"/>
        <w:textAlignment w:val="auto"/>
        <w:rPr>
          <w:b w:val="0"/>
          <w:bCs/>
          <w:color w:val="auto"/>
          <w:sz w:val="18"/>
          <w:szCs w:val="18"/>
        </w:rPr>
      </w:pPr>
      <w:r>
        <w:rPr>
          <w:b w:val="0"/>
          <w:bCs/>
          <w:color w:val="auto"/>
        </w:rPr>
        <mc:AlternateContent>
          <mc:Choice Requires="wps">
            <w:drawing>
              <wp:anchor distT="0" distB="0" distL="114300" distR="114300" simplePos="0" relativeHeight="251664384" behindDoc="0" locked="0" layoutInCell="1" allowOverlap="1">
                <wp:simplePos x="0" y="0"/>
                <wp:positionH relativeFrom="column">
                  <wp:posOffset>852170</wp:posOffset>
                </wp:positionH>
                <wp:positionV relativeFrom="paragraph">
                  <wp:posOffset>1487170</wp:posOffset>
                </wp:positionV>
                <wp:extent cx="159385" cy="0"/>
                <wp:effectExtent l="38100" t="0" r="38100" b="12065"/>
                <wp:wrapNone/>
                <wp:docPr id="3" name="自选图形 51"/>
                <wp:cNvGraphicFramePr/>
                <a:graphic xmlns:a="http://schemas.openxmlformats.org/drawingml/2006/main">
                  <a:graphicData uri="http://schemas.microsoft.com/office/word/2010/wordprocessingShape">
                    <wps:wsp>
                      <wps:cNvCnPr/>
                      <wps:spPr>
                        <a:xfrm rot="5400000">
                          <a:off x="0" y="0"/>
                          <a:ext cx="15938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1" o:spid="_x0000_s1026" o:spt="32" type="#_x0000_t32" style="position:absolute;left:0pt;margin-left:67.1pt;margin-top:117.1pt;height:0pt;width:12.55pt;rotation:5898240f;z-index:251664384;mso-width-relative:page;mso-height-relative:page;" filled="f" stroked="t" coordsize="21600,21600" o:gfxdata="UEsDBAoAAAAAAIdO4kAAAAAAAAAAAAAAAAAEAAAAZHJzL1BLAwQUAAAACACHTuJAN6XlB9gAAAAL&#10;AQAADwAAAGRycy9kb3ducmV2LnhtbE2PQUvDQBCF74L/YRnBm900tVJjNj0UKhaRalqox012TEJ3&#10;Z8PuNq3/3q0I9TZv5vHme/n8ZDQb0PnOkoDxKAGGVFvVUSNgu1nezYD5IElJbQkFfKOHeXF9lctM&#10;2SN94FCGhsUQ8pkU0IbQZ5z7ukUj/cj2SPH2ZZ2RIUrXcOXkMYYbzdMkeeBGdhQ/tLLHRYv1vjwY&#10;AdrtB1uty5fd++pt81qu0s9m9yzE7c04eQIW8BQuZjjjR3QoIlNlD6Q801FP7tNoFZD+DmfH9HEC&#10;rPrb8CLn/zsUP1BLAwQUAAAACACHTuJA6P0XQwQCAAD1AwAADgAAAGRycy9lMm9Eb2MueG1srVPN&#10;jtMwEL4j8Q6W7zRNl6LdqOkeWpYLgkrAA7iOk1jyn2a8TXvjhngGbhx5B3iblZa3YOx0u7AIaQ/k&#10;YI09M5/n+/J5cbm3hu0UoPau5uVkyply0jfadTX/8P7q2TlnGIVrhPFO1fygkF8unz5ZDKFSM997&#10;0yhgBOKwGkLN+xhDVRQoe2UFTnxQjpKtBysibaErGhADoVtTzKbTF8XgoQngpUKk0/WY5EdEeAyg&#10;b1st1drLa6tcHFFBGRGJEvY6IF/madtWyfi2bVFFZmpOTGNe6RKKt2ktlgtRdSBCr+VxBPGYER5w&#10;skI7uvQEtRZRsGvQf0FZLcGjb+NEeluMRLIixKKcPtDmXS+CylxIagwn0fH/wco3uw0w3dT8jDMn&#10;LP3w20/ffn78fPPlx833r2xeJomGgBVVrtwGjjsMG0h89y1YBp50nT+fpi+rQLzYPot8OIms9pFJ&#10;OiznF2fnc87kXaoYURJaAIyvlLcsBTXHCEJ3fVx55+hPeigzuti9xkhzUONdQ2o2jg01v5jPErgg&#10;Z7bkCAptIHboutyL3ujmShuTOhC67coA24nkjnH8EfePsnTJWmA/1uXU6Jteieala1g8BNLN0XPh&#10;aQSrGs6MoteVIgIUVRTa3FdG0MJ15h/VRMs4YpdEH2VO0dY3h6x+Pic3ZP5H5ya7/b7P3fevdfk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N6XlB9gAAAALAQAADwAAAAAAAAABACAAAAAiAAAAZHJz&#10;L2Rvd25yZXYueG1sUEsBAhQAFAAAAAgAh07iQOj9F0MEAgAA9QMAAA4AAAAAAAAAAQAgAAAAJwEA&#10;AGRycy9lMm9Eb2MueG1sUEsFBgAAAAAGAAYAWQEAAJ0FA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63360" behindDoc="0" locked="0" layoutInCell="1" allowOverlap="1">
                <wp:simplePos x="0" y="0"/>
                <wp:positionH relativeFrom="column">
                  <wp:posOffset>2433955</wp:posOffset>
                </wp:positionH>
                <wp:positionV relativeFrom="paragraph">
                  <wp:posOffset>1490345</wp:posOffset>
                </wp:positionV>
                <wp:extent cx="154305" cy="1270"/>
                <wp:effectExtent l="36830" t="0" r="38100" b="17145"/>
                <wp:wrapNone/>
                <wp:docPr id="2" name="自选图形 53"/>
                <wp:cNvGraphicFramePr/>
                <a:graphic xmlns:a="http://schemas.openxmlformats.org/drawingml/2006/main">
                  <a:graphicData uri="http://schemas.microsoft.com/office/word/2010/wordprocessingShape">
                    <wps:wsp>
                      <wps:cNvCnPr/>
                      <wps:spPr>
                        <a:xfrm rot="-5400000" flipH="1">
                          <a:off x="0" y="0"/>
                          <a:ext cx="154305" cy="1270"/>
                        </a:xfrm>
                        <a:prstGeom prst="bentConnector3">
                          <a:avLst>
                            <a:gd name="adj1" fmla="val 49796"/>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53" o:spid="_x0000_s1026" o:spt="34" type="#_x0000_t34" style="position:absolute;left:0pt;flip:x;margin-left:191.65pt;margin-top:117.35pt;height:0.1pt;width:12.15pt;rotation:5898240f;z-index:251663360;mso-width-relative:page;mso-height-relative:page;" filled="f" stroked="t" coordsize="21600,21600" o:gfxdata="UEsDBAoAAAAAAIdO4kAAAAAAAAAAAAAAAAAEAAAAZHJzL1BLAwQUAAAACACHTuJAbDN0dtsAAAAL&#10;AQAADwAAAGRycy9kb3ducmV2LnhtbE2Py07DMBBF90j8gzVI7KjdpLglxOkCqRJlg1paqUs3HpII&#10;exxi90G/HsMGljNzdOfccn52lh1xCJ0nBeORAIZUe9NRo2DztribAQtRk9HWEyr4wgDz6vqq1IXx&#10;J1rhcR0blkIoFFpBG2NfcB7qFp0OI98jpdu7H5yOaRwabgZ9SuHO8kwIyZ3uKH1odY9PLdYf64NT&#10;8CkX2c5uXvt7vh3MUi5fLs8XqdTtzVg8Aot4jn8w/OgndaiS094fyARmFeSzPE+ogiyfTIElYiKm&#10;Etj+d/MAvCr5/w7VN1BLAwQUAAAACACHTuJAYir/4CoCAAA2BAAADgAAAGRycy9lMm9Eb2MueG1s&#10;rVNLjtQwEN0jcQfL++mkfzN01OlZdDOwQDAScIBq20mM/JPt6c+OHeIM7FhyB7jNSHALyk7ogUFI&#10;syCLqGyXX9V7r7y8PGhFdsIHaU1Nx6OSEmGY5dK0NX375ursCSUhguGgrBE1PYpAL1ePHy33rhIT&#10;21nFhScIYkK1dzXtYnRVUQTWCQ1hZJ0weNhYryHi0rcF97BHdK2KSVmeF3vrufOWiRBwd9Mf0gHR&#10;PwTQNo1kYmPZjRYm9qheKIhIKXTSBbrK3TaNYPFV0wQRiaopMo35j0Uw3qZ/sVpC1XpwnWRDC/CQ&#10;Fu5x0iANFj1BbSACufHyLygtmbfBNnHErC56IlkRZDEu72nzugMnMheUOriT6OH/wbKXu2tPJK/p&#10;hBIDGg3//uHLj/cfbz99u/36mcynSaK9CxVmrs21H1bBXfvE99B4TbxFXc/mszJ9lDRKuuc4WlkQ&#10;pEgOWe/jSW9xiITh5ng+m5ZzShgejScX2Y2ix0zYzof4TFhNUlDTLXq9tsagp9ZPMzjsXoSYZedD&#10;88DfjbEDrdDFHSgyW1wszhMFxB2yMfqFnK4qQ/Y1XcwnqRHAgW5wkDDUDkUJps2FglWSX0ml0o3g&#10;2+1aeYL4SKkn3Vf4Iy0V2UDo+rx81I+bllEkHaHqBPCnhpN4dCi8wfdGUzNacEqUwOeZopwZQaq7&#10;zOglmFb9IxsJKoOMk2u9TynaWn7M9uV9HKesyTD6aV5/X+fbd8999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sM3R22wAAAAsBAAAPAAAAAAAAAAEAIAAAACIAAABkcnMvZG93bnJldi54bWxQSwEC&#10;FAAUAAAACACHTuJAYir/4CoCAAA2BAAADgAAAAAAAAABACAAAAAqAQAAZHJzL2Uyb0RvYy54bWxQ&#10;SwUGAAAAAAYABgBZAQAAxgUAAAAA&#10;" adj="10756">
                <v:fill on="f" focussize="0,0"/>
                <v:stroke color="#000000" joinstyle="miter" endarrow="block"/>
                <v:imagedata o:title=""/>
                <o:lock v:ext="edit" aspectratio="f"/>
              </v:shape>
            </w:pict>
          </mc:Fallback>
        </mc:AlternateContent>
      </w:r>
      <w:r>
        <w:rPr>
          <w:b w:val="0"/>
          <w:bCs/>
          <w:color w:val="auto"/>
        </w:rPr>
        <mc:AlternateContent>
          <mc:Choice Requires="wps">
            <w:drawing>
              <wp:anchor distT="0" distB="0" distL="114300" distR="114300" simplePos="0" relativeHeight="251662336" behindDoc="0" locked="0" layoutInCell="1" allowOverlap="1">
                <wp:simplePos x="0" y="0"/>
                <wp:positionH relativeFrom="column">
                  <wp:posOffset>3991610</wp:posOffset>
                </wp:positionH>
                <wp:positionV relativeFrom="paragraph">
                  <wp:posOffset>1490980</wp:posOffset>
                </wp:positionV>
                <wp:extent cx="153670" cy="0"/>
                <wp:effectExtent l="38100" t="0" r="38100" b="17780"/>
                <wp:wrapNone/>
                <wp:docPr id="1" name="自选图形 52"/>
                <wp:cNvGraphicFramePr/>
                <a:graphic xmlns:a="http://schemas.openxmlformats.org/drawingml/2006/main">
                  <a:graphicData uri="http://schemas.microsoft.com/office/word/2010/wordprocessingShape">
                    <wps:wsp>
                      <wps:cNvCnPr/>
                      <wps:spPr>
                        <a:xfrm rot="5400000">
                          <a:off x="0" y="0"/>
                          <a:ext cx="15367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2" o:spid="_x0000_s1026" o:spt="32" type="#_x0000_t32" style="position:absolute;left:0pt;margin-left:314.3pt;margin-top:117.4pt;height:0pt;width:12.1pt;rotation:5898240f;z-index:251662336;mso-width-relative:page;mso-height-relative:page;" filled="f" stroked="t" coordsize="21600,21600" o:gfxdata="UEsDBAoAAAAAAIdO4kAAAAAAAAAAAAAAAAAEAAAAZHJzL1BLAwQUAAAACACHTuJAIdnm0NkAAAAL&#10;AQAADwAAAGRycy9kb3ducmV2LnhtbE2PT0vDQBDF74LfYRnBm9101VDSbHoQFIuINRXa4yY7JqH7&#10;J+xu0/rtHUHQ28y8x5vfK1dna9iEIQ7eSZjPMmDoWq8H10n42D7eLIDFpJxWxjuU8IURVtXlRakK&#10;7U/uHac6dYxCXCyUhD6lseA8tj1aFWd+REfapw9WJVpDx3VQJwq3hossy7lVg6MPvRrxocf2UB+t&#10;BBMOk2/e6ufdZv26fanXYt/tnqS8vppnS2AJz+nPDD/4hA4VMTX+6HRkRkIuFjlZJYjbO+pAjvxe&#10;0ND8XnhV8v8dqm9QSwMEFAAAAAgAh07iQNP819MDAgAA9QMAAA4AAABkcnMvZTJvRG9jLnhtbK1T&#10;S44TMRDdI3EHy3vSSSADtNKZRcKwQTAScADHdndb8k9VnnSyY4c4AzuW3AFuMxLcgrI7k4FBSLOg&#10;F1bZVfVc7/Xz8nzvLNtpQBN8w2eTKWfay6CM7xr+/t3Fo2ecYRJeCRu8bvhBIz9fPXywHGKt56EP&#10;VmlgBOKxHmLD+5RiXVUoe+0ETkLUnpJtACcSbaGrFIiB0J2t5tPpWTUEUBGC1Ih0uhmT/IgI9wEM&#10;bWuk3gR55bRPIypoKxJRwt5E5Ksybdtqmd60LerEbMOJaSorXULxNq/VainqDkTsjTyOIO4zwh1O&#10;ThhPl56gNiIJdgXmLyhnJAQMbZrI4KqRSFGEWMymd7R524uoCxeSGuNJdPx/sPL17hKYUeQEzrxw&#10;9MN/fPz688On68/fr799YYt5lmiIWFPl2l/CcYfxEjLffQuOQSBdF0+m+SsqEC+2LyIfTiLrfWKS&#10;DmeLx2dPSX55k6pGlIwWAdNLHRzLQcMxgTBdn9bBe/qTAWYFXexeYaI5qPGmITdbz4aGP1/MFwQu&#10;yJktOYJCF4kd+q70YrBGXRhrcwdCt11bYDuR3TGOP+L+UZYv2Qjsx7qSGn3Ta6FeeMXSIZJunp4L&#10;zyM4rTizml5XjghQ1EkYe1uZwAjf2X9UEy3riV0WfZQ5R9ugDkX9ck5uKPyPzs12+31fum9f6+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Idnm0NkAAAALAQAADwAAAAAAAAABACAAAAAiAAAAZHJz&#10;L2Rvd25yZXYueG1sUEsBAhQAFAAAAAgAh07iQNP819MDAgAA9QMAAA4AAAAAAAAAAQAgAAAAKAEA&#10;AGRycy9lMm9Eb2MueG1sUEsFBgAAAAAGAAYAWQEAAJ0FA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89984" behindDoc="0" locked="0" layoutInCell="1" allowOverlap="1">
                <wp:simplePos x="0" y="0"/>
                <wp:positionH relativeFrom="column">
                  <wp:posOffset>1696720</wp:posOffset>
                </wp:positionH>
                <wp:positionV relativeFrom="paragraph">
                  <wp:posOffset>282575</wp:posOffset>
                </wp:positionV>
                <wp:extent cx="1674495" cy="260350"/>
                <wp:effectExtent l="4445" t="4445" r="16510" b="20955"/>
                <wp:wrapNone/>
                <wp:docPr id="220" name="文本框 220"/>
                <wp:cNvGraphicFramePr/>
                <a:graphic xmlns:a="http://schemas.openxmlformats.org/drawingml/2006/main">
                  <a:graphicData uri="http://schemas.microsoft.com/office/word/2010/wordprocessingShape">
                    <wps:wsp>
                      <wps:cNvSpPr txBox="1"/>
                      <wps:spPr>
                        <a:xfrm>
                          <a:off x="0" y="0"/>
                          <a:ext cx="1714500" cy="3848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auto"/>
                              <w:ind w:firstLine="0" w:firstLineChars="0"/>
                              <w:jc w:val="center"/>
                              <w:rPr>
                                <w:rFonts w:ascii="宋体" w:hAnsi="宋体" w:eastAsia="宋体"/>
                                <w:sz w:val="21"/>
                                <w:szCs w:val="21"/>
                              </w:rPr>
                            </w:pPr>
                            <w:r>
                              <w:rPr>
                                <w:rFonts w:hint="eastAsia" w:ascii="宋体" w:hAnsi="宋体" w:eastAsia="宋体"/>
                                <w:sz w:val="21"/>
                                <w:szCs w:val="21"/>
                                <w:lang w:val="en-US" w:eastAsia="zh-CN"/>
                              </w:rPr>
                              <w:t>区</w:t>
                            </w:r>
                            <w:r>
                              <w:rPr>
                                <w:rFonts w:hint="eastAsia" w:ascii="宋体" w:hAnsi="宋体" w:eastAsia="宋体"/>
                                <w:sz w:val="21"/>
                                <w:szCs w:val="21"/>
                              </w:rPr>
                              <w:t>政府</w:t>
                            </w:r>
                          </w:p>
                        </w:txbxContent>
                      </wps:txbx>
                      <wps:bodyPr upright="1"/>
                    </wps:wsp>
                  </a:graphicData>
                </a:graphic>
              </wp:anchor>
            </w:drawing>
          </mc:Choice>
          <mc:Fallback>
            <w:pict>
              <v:shape id="_x0000_s1026" o:spid="_x0000_s1026" o:spt="202" type="#_x0000_t202" style="position:absolute;left:0pt;margin-left:133.6pt;margin-top:22.25pt;height:20.5pt;width:131.85pt;z-index:251689984;mso-width-relative:page;mso-height-relative:page;" fillcolor="#FFFFFF" filled="t" stroked="t" coordsize="21600,21600" o:gfxdata="UEsDBAoAAAAAAIdO4kAAAAAAAAAAAAAAAAAEAAAAZHJzL1BLAwQUAAAACACHTuJARayZx9gAAAAJ&#10;AQAADwAAAGRycy9kb3ducmV2LnhtbE2PPU/DMBBAdyT+g3VILIjaTZO0DXE6IIFgKwXB6sbXJMIf&#10;wXbT8u85JhhP9/TuXb05W8MmDHHwTsJ8JoCha70eXCfh7fXhdgUsJuW0Mt6hhG+MsGkuL2pVaX9y&#10;LzjtUsdI4mKlJPQpjRXnse3RqjjzIzraHXywKtEYOq6DOpHcGp4JUXKrBkcXejXifY/t5+5oJazy&#10;p+kjPi+27215MOt0s5wev4KU11dzcQcs4Tn9wfCbT+nQUNPeH52OzEjIymVGqIQ8L4ARUCzEGtie&#10;7EUBvKn5/w+aH1BLAwQUAAAACACHTuJA7afw9xQCAABIBAAADgAAAGRycy9lMm9Eb2MueG1srVRN&#10;rtMwEN4jcQfLe5q0vEKJmj4JStkgQHpwANd2Ekv+k8dt0gvADVixYc+5eg7GTl/pe7DogiySsWf8&#10;zXzfjLO8HYwmexlAOVvT6aSkRFruhLJtTb983jxbUAKRWcG0s7KmBwn0dvX0ybL3lZy5zmkhA0EQ&#10;C1Xva9rF6KuiAN5Jw2DivLTobFwwLOIytIUIrEd0o4tZWb4oeheED45LANxdj056QgzXALqmUVyu&#10;Hd8ZaeOIGqRmESlBpzzQVa62aSSPH5sGZCS6psg05jcmQXub3sVqyao2MN8pfiqBXVPCI06GKYtJ&#10;z1BrFhnZBfUXlFE8OHBNnHBnipFIVgRZTMtH2tx1zMvMBaUGfxYd/h8s/7D/FIgSNZ3NUBPLDLb8&#10;+P3b8cev48+vJG2iRL2HCiPvPMbG4bUbcHDu9wE3E/OhCSZ9kRNBP4IdzgLLIRKeDr2c3sxLdHH0&#10;PV/cLKYZvvhz2geI76QzJBk1DdjArCvbv4eIlWDofUhKBk4rsVFa50Vot290IHuGzd7kJxWJRx6E&#10;aUv6mr6az+ZYB8MJbnBy0DQeVQDb5nwPTsAlcJmffwGnwtYMurGAjJDCWGVUlCFbnWTirRUkHjzq&#10;bPGC0VSMkYISLfE+JitHRqb0NZHITtuUROZpP6mUGjY2Jllx2A4ImsytEwds4s4H1XYocG5jkTw4&#10;YFmr02VIE3y5RvvyB7D6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WsmcfYAAAACQEAAA8AAAAA&#10;AAAAAQAgAAAAIgAAAGRycy9kb3ducmV2LnhtbFBLAQIUABQAAAAIAIdO4kDtp/D3FAIAAEgEAAAO&#10;AAAAAAAAAAEAIAAAACcBAABkcnMvZTJvRG9jLnhtbFBLBQYAAAAABgAGAFkBAACtBQAAAAA=&#10;">
                <v:fill on="t" focussize="0,0"/>
                <v:stroke color="#000000" joinstyle="miter"/>
                <v:imagedata o:title=""/>
                <o:lock v:ext="edit" aspectratio="f"/>
                <v:textbox>
                  <w:txbxContent>
                    <w:p>
                      <w:pPr>
                        <w:spacing w:line="240" w:lineRule="auto"/>
                        <w:ind w:firstLine="0" w:firstLineChars="0"/>
                        <w:jc w:val="center"/>
                        <w:rPr>
                          <w:rFonts w:ascii="宋体" w:hAnsi="宋体" w:eastAsia="宋体"/>
                          <w:sz w:val="21"/>
                          <w:szCs w:val="21"/>
                        </w:rPr>
                      </w:pPr>
                      <w:r>
                        <w:rPr>
                          <w:rFonts w:hint="eastAsia" w:ascii="宋体" w:hAnsi="宋体" w:eastAsia="宋体"/>
                          <w:sz w:val="21"/>
                          <w:szCs w:val="21"/>
                          <w:lang w:val="en-US" w:eastAsia="zh-CN"/>
                        </w:rPr>
                        <w:t>区</w:t>
                      </w:r>
                      <w:r>
                        <w:rPr>
                          <w:rFonts w:hint="eastAsia" w:ascii="宋体" w:hAnsi="宋体" w:eastAsia="宋体"/>
                          <w:sz w:val="21"/>
                          <w:szCs w:val="21"/>
                        </w:rPr>
                        <w:t>政府</w:t>
                      </w:r>
                    </w:p>
                  </w:txbxContent>
                </v:textbox>
              </v:shape>
            </w:pict>
          </mc:Fallback>
        </mc:AlternateContent>
      </w:r>
      <w:r>
        <w:rPr>
          <w:b w:val="0"/>
          <w:bCs/>
          <w:color w:val="auto"/>
        </w:rPr>
        <mc:AlternateContent>
          <mc:Choice Requires="wps">
            <w:drawing>
              <wp:anchor distT="0" distB="0" distL="114300" distR="114300" simplePos="0" relativeHeight="251714560" behindDoc="0" locked="0" layoutInCell="1" allowOverlap="1">
                <wp:simplePos x="0" y="0"/>
                <wp:positionH relativeFrom="column">
                  <wp:posOffset>4027805</wp:posOffset>
                </wp:positionH>
                <wp:positionV relativeFrom="paragraph">
                  <wp:posOffset>6534785</wp:posOffset>
                </wp:positionV>
                <wp:extent cx="1009650" cy="304800"/>
                <wp:effectExtent l="4445" t="4445" r="14605" b="14605"/>
                <wp:wrapNone/>
                <wp:docPr id="177" name="文本框 177"/>
                <wp:cNvGraphicFramePr/>
                <a:graphic xmlns:a="http://schemas.openxmlformats.org/drawingml/2006/main">
                  <a:graphicData uri="http://schemas.microsoft.com/office/word/2010/wordprocessingShape">
                    <wps:wsp>
                      <wps:cNvSpPr txBox="1"/>
                      <wps:spPr>
                        <a:xfrm>
                          <a:off x="0" y="0"/>
                          <a:ext cx="1009650"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善后处置</w:t>
                            </w:r>
                          </w:p>
                        </w:txbxContent>
                      </wps:txbx>
                      <wps:bodyPr upright="1"/>
                    </wps:wsp>
                  </a:graphicData>
                </a:graphic>
              </wp:anchor>
            </w:drawing>
          </mc:Choice>
          <mc:Fallback>
            <w:pict>
              <v:shape id="_x0000_s1026" o:spid="_x0000_s1026" o:spt="202" type="#_x0000_t202" style="position:absolute;left:0pt;margin-left:317.15pt;margin-top:514.55pt;height:24pt;width:79.5pt;z-index:251714560;mso-width-relative:page;mso-height-relative:page;" fillcolor="#FFFFFF" filled="t" stroked="t" coordsize="21600,21600" o:gfxdata="UEsDBAoAAAAAAIdO4kAAAAAAAAAAAAAAAAAEAAAAZHJzL1BLAwQUAAAACACHTuJAnx4/xtoAAAAN&#10;AQAADwAAAGRycy9kb3ducmV2LnhtbE2PwU7DMBBE70j8g7VIXBC101RJE+L0gASCGxQEVzd2kwh7&#10;HWw3LX/P9gTHnXmanWk2J2fZbEIcPUrIFgKYwc7rEXsJ728Pt2tgMSnUyno0En5MhE17edGoWvsj&#10;vpp5m3pGIRhrJWFIaao5j91gnIoLPxkkb++DU4nO0HMd1JHCneVLIQru1Ij0YVCTuR9M97U9OAnr&#10;1dP8GZ/zl4+u2Nsq3ZTz43eQ8voqE3fAkjmlPxjO9ak6tNRp5w+oI7MSinyVE0qGWFYZMELKKidp&#10;d5bKMgPeNvz/ivYXUEsDBBQAAAAIAIdO4kCgx+acFAIAAEgEAAAOAAAAZHJzL2Uyb0RvYy54bWyt&#10;VM2O0zAQviPxDpbvNNlC9ydquhKUckGAtPAArjNJLPlPHrdJXwDegBMX7jxXn4Ox2y3dhcMeyCEZ&#10;e8bfzPfNOPPb0Wi2hYDK2ZpfTErOwErXKNvV/Mvn1YtrzjAK2wjtLNR8B8hvF8+fzQdfwdT1TjcQ&#10;GIFYrAZf8z5GXxUFyh6MwInzYMnZumBEpGXoiiaIgdCNLqZleVkMLjQ+OAmItLs8OPkRMTwF0LWt&#10;krB0cmPAxgNqAC0iUcJeeeSLXG3bgowf2xYhMl1zYhrzm5KQvU7vYjEXVReE75U8liCeUsIjTkYo&#10;S0lPUEsRBdsE9ReUUTI4dG2cSGeKA5GsCLG4KB9pc9cLD5kLSY3+JDr+P1j5YfspMNXQJFxdcWaF&#10;oZbvv3/b//i1//mVpU2SaPBYUeSdp9g4vnYjhd/vI20m5mMbTPoSJ0Z+Enh3EhjGyGQ6VJY3lzNy&#10;SfK9LF9dl7kDxZ/TPmB8B86wZNQ8UAOzrmL7HiNVQqH3ISkZOq2aldI6L0K3fqMD2wpq9io/qUg6&#10;8iBMWzbU/GY2nVEdgia4pckh03hSAW2X8z04gefAZX7+BZwKWwrsDwVkhBQmKqMihGz1IJq3tmFx&#10;50lnSxeMp2IMNJxpoPuYrBwZhdJPiSR22qYkkKf9qFJq2KExyYrjeiTQZK5ds6MmbnxQXU8C5zYW&#10;yUMDlrU6XoY0wedrss9/AI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nx4/xtoAAAANAQAADwAA&#10;AAAAAAABACAAAAAiAAAAZHJzL2Rvd25yZXYueG1sUEsBAhQAFAAAAAgAh07iQKDH5pwUAgAASAQA&#10;AA4AAAAAAAAAAQAgAAAAKQEAAGRycy9lMm9Eb2MueG1sUEsFBgAAAAAGAAYAWQEAAK8FA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善后处置</w:t>
                      </w:r>
                    </w:p>
                  </w:txbxContent>
                </v:textbox>
              </v:shape>
            </w:pict>
          </mc:Fallback>
        </mc:AlternateContent>
      </w:r>
      <w:r>
        <w:rPr>
          <w:b w:val="0"/>
          <w:bCs/>
          <w:color w:val="auto"/>
        </w:rPr>
        <mc:AlternateContent>
          <mc:Choice Requires="wps">
            <w:drawing>
              <wp:anchor distT="0" distB="0" distL="114300" distR="114300" simplePos="0" relativeHeight="251713536" behindDoc="0" locked="0" layoutInCell="1" allowOverlap="1">
                <wp:simplePos x="0" y="0"/>
                <wp:positionH relativeFrom="column">
                  <wp:posOffset>4020820</wp:posOffset>
                </wp:positionH>
                <wp:positionV relativeFrom="paragraph">
                  <wp:posOffset>6195695</wp:posOffset>
                </wp:positionV>
                <wp:extent cx="1009650" cy="304800"/>
                <wp:effectExtent l="4445" t="4445" r="14605" b="14605"/>
                <wp:wrapNone/>
                <wp:docPr id="178" name="文本框 178"/>
                <wp:cNvGraphicFramePr/>
                <a:graphic xmlns:a="http://schemas.openxmlformats.org/drawingml/2006/main">
                  <a:graphicData uri="http://schemas.microsoft.com/office/word/2010/wordprocessingShape">
                    <wps:wsp>
                      <wps:cNvSpPr txBox="1"/>
                      <wps:spPr>
                        <a:xfrm>
                          <a:off x="0" y="0"/>
                          <a:ext cx="1009650"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事件调查</w:t>
                            </w:r>
                          </w:p>
                        </w:txbxContent>
                      </wps:txbx>
                      <wps:bodyPr upright="1"/>
                    </wps:wsp>
                  </a:graphicData>
                </a:graphic>
              </wp:anchor>
            </w:drawing>
          </mc:Choice>
          <mc:Fallback>
            <w:pict>
              <v:shape id="_x0000_s1026" o:spid="_x0000_s1026" o:spt="202" type="#_x0000_t202" style="position:absolute;left:0pt;margin-left:316.6pt;margin-top:487.85pt;height:24pt;width:79.5pt;z-index:251713536;mso-width-relative:page;mso-height-relative:page;" fillcolor="#FFFFFF" filled="t" stroked="t" coordsize="21600,21600" o:gfxdata="UEsDBAoAAAAAAIdO4kAAAAAAAAAAAAAAAAAEAAAAZHJzL1BLAwQUAAAACACHTuJAvN0OM9oAAAAM&#10;AQAADwAAAGRycy9kb3ducmV2LnhtbE2PwU7DMAyG70i8Q2QkLogla6FZS9MdkEBwGwPBNWu8tqJJ&#10;SpJ14+0xJzja/vT7++v1yY5sxhAH7xQsFwIYutabwXUK3l4frlfAYtLO6NE7VPCNEdbN+VmtK+OP&#10;7gXnbeoYhbhYaQV9SlPFeWx7tDou/ISObnsfrE40ho6boI8UbkeeCVFwqwdHH3o94X2P7ef2YBWs&#10;bp7mj/icb97bYj+W6UrOj19BqcuLpbgDlvCU/mD41Sd1aMhp5w/ORDYqKPI8I1RBKW8lMCJkmdFm&#10;R6jIcgm8qfn/Es0PUEsDBBQAAAAIAIdO4kC/PlqZFQIAAEgEAAAOAAAAZHJzL2Uyb0RvYy54bWyt&#10;VM2O0zAQviPxDpbvNNlCl92o6UpQygUB0sIDuM4kseQ/edwmfQF4A05cuPNcfY4du93SXTjsgRyS&#10;sWf8zXzfjDO/GY1mWwionK35xaTkDKx0jbJdzb9+Wb244gyjsI3QzkLNd4D8ZvH82XzwFUxd73QD&#10;gRGIxWrwNe9j9FVRoOzBCJw4D5acrQtGRFqGrmiCGAjd6GJalpfF4ELjg5OASLvLg5MfEcNTAF3b&#10;KglLJzcGbDygBtAiEiXslUe+yNW2Lcj4qW0RItM1J6YxvykJ2ev0LhZzUXVB+F7JYwniKSU84mSE&#10;spT0BLUUUbBNUH9BGSWDQ9fGiXSmOBDJihCLi/KRNre98JC5kNToT6Lj/4OVH7efA1MNTcJrarwV&#10;hlq+//F9//P3/tc3ljZJosFjRZG3nmLj+MaNFH6/j7SZmI9tMOlLnBj5SeDdSWAYI5PpUFleX87I&#10;Jcn3snx1VeYOFH9O+4DxPTjDklHzQA3MuortB4xUCYXeh6Rk6LRqVkrrvAjd+q0ObCuo2av8pCLp&#10;yIMwbdlQ8+vZdEZ1CJrgliaHTONJBbRdzvfgBJ4Dl/n5F3AqbCmwPxSQEVKYqIyKELLVg2je2YbF&#10;nSedLV0wnoox0HCmge5jsnJkFEo/JZLYaZuSQJ72o0qpYYfGJCuO65FAk7l2zY6auPFBdT0JnNtY&#10;JA8NWNbqeBnSBJ+vyT7/ASzu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zdDjPaAAAADAEAAA8A&#10;AAAAAAAAAQAgAAAAIgAAAGRycy9kb3ducmV2LnhtbFBLAQIUABQAAAAIAIdO4kC/PlqZFQIAAEgE&#10;AAAOAAAAAAAAAAEAIAAAACkBAABkcnMvZTJvRG9jLnhtbFBLBQYAAAAABgAGAFkBAACwBQ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事件调查</w:t>
                      </w:r>
                    </w:p>
                  </w:txbxContent>
                </v:textbox>
              </v:shape>
            </w:pict>
          </mc:Fallback>
        </mc:AlternateContent>
      </w:r>
      <w:r>
        <w:rPr>
          <w:b w:val="0"/>
          <w:bCs/>
          <w:color w:val="auto"/>
        </w:rPr>
        <mc:AlternateContent>
          <mc:Choice Requires="wps">
            <w:drawing>
              <wp:anchor distT="0" distB="0" distL="114300" distR="114300" simplePos="0" relativeHeight="251712512" behindDoc="0" locked="0" layoutInCell="1" allowOverlap="1">
                <wp:simplePos x="0" y="0"/>
                <wp:positionH relativeFrom="column">
                  <wp:posOffset>4020185</wp:posOffset>
                </wp:positionH>
                <wp:positionV relativeFrom="paragraph">
                  <wp:posOffset>5835015</wp:posOffset>
                </wp:positionV>
                <wp:extent cx="1009650" cy="304800"/>
                <wp:effectExtent l="4445" t="4445" r="14605" b="14605"/>
                <wp:wrapNone/>
                <wp:docPr id="179" name="文本框 179"/>
                <wp:cNvGraphicFramePr/>
                <a:graphic xmlns:a="http://schemas.openxmlformats.org/drawingml/2006/main">
                  <a:graphicData uri="http://schemas.microsoft.com/office/word/2010/wordprocessingShape">
                    <wps:wsp>
                      <wps:cNvSpPr txBox="1"/>
                      <wps:spPr>
                        <a:xfrm>
                          <a:off x="0" y="0"/>
                          <a:ext cx="1009650"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损害评估</w:t>
                            </w:r>
                          </w:p>
                        </w:txbxContent>
                      </wps:txbx>
                      <wps:bodyPr upright="1"/>
                    </wps:wsp>
                  </a:graphicData>
                </a:graphic>
              </wp:anchor>
            </w:drawing>
          </mc:Choice>
          <mc:Fallback>
            <w:pict>
              <v:shape id="_x0000_s1026" o:spid="_x0000_s1026" o:spt="202" type="#_x0000_t202" style="position:absolute;left:0pt;margin-left:316.55pt;margin-top:459.45pt;height:24pt;width:79.5pt;z-index:251712512;mso-width-relative:page;mso-height-relative:page;" fillcolor="#FFFFFF" filled="t" stroked="t" coordsize="21600,21600" o:gfxdata="UEsDBAoAAAAAAIdO4kAAAAAAAAAAAAAAAAAEAAAAZHJzL1BLAwQUAAAACACHTuJAkcgjj9kAAAAL&#10;AQAADwAAAGRycy9kb3ducmV2LnhtbE2Py07DMBBF90j8gzVIbFDrpEFpHOJ0gQSCHRRUtm48TSL8&#10;CLablr9nWMFy7hzdOdNsztawGUMcvZOQLzNg6DqvR9dLeH97WFTAYlJOK+MdSvjGCJv28qJRtfYn&#10;94rzNvWMSlyslYQhpanmPHYDWhWXfkJHu4MPViUaQ891UCcqt4avsqzkVo2OLgxqwvsBu8/t0Uqo&#10;bp/mj/hcvOy68mBEulnPj19ByuurPLsDlvCc/mD41Sd1aMlp749OR2YklEWREypB5JUARsRarCjZ&#10;U1KWAnjb8P8/tD9QSwMEFAAAAAgAh07iQLG0aC8VAgAASAQAAA4AAABkcnMvZTJvRG9jLnhtbK1U&#10;zY7TMBC+I/EOlu802UKXbdR0JSjlggBp4QFc20ks+U8et0lfAN6AExfuPFefY8dOt3QXDj2QQzL2&#10;jL+Z75txFreD0WQnAyhna3o1KSmRljuhbFvTr1/WL24ogcisYNpZWdO9BHq7fP5s0ftKTl3ntJCB&#10;IIiFqvc17WL0VVEA76RhMHFeWnQ2LhgWcRnaQgTWI7rRxbQsr4veBeGD4xIAd1ejkx4RwyWArmkU&#10;lyvHt0baOKIGqVlEStApD3SZq20ayeOnpgEZia4pMo35jUnQ3qR3sVywqg3Md4ofS2CXlPCEk2HK&#10;YtIT1IpFRrZB/QVlFA8OXBMn3JliJJIVQRZX5RNt7jrmZeaCUoM/iQ7/D5Z/3H0ORAmchNdzSiwz&#10;2PLDj++Hn78Pv76RtIkS9R4qjLzzGBuHN27A8Id9wM3EfGiCSV/kRNCPAu9PAsshEp4OleX8eoYu&#10;jr6X5aubMneg+HPaB4jvpTMkGTUN2MCsK9t9gIiVYOhDSEoGTiuxVlrnRWg3b3UgO4bNXucnFYlH&#10;HoVpS/qazmfTGdbBcIIbnBw0jUcVwLY536MTcA5c5udfwKmwFYNuLCAjpDBWGRVlyFYnmXhnBYl7&#10;jzpbvGA0FWOkoERLvI/JypGRKX1JJLLTNiWRedqPKqWGjY1JVhw2A4Imc+PEHpu49UG1HQqc21gk&#10;Dw5Y1up4GdIEn6/RPv8BLO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cgjj9kAAAALAQAADwAA&#10;AAAAAAABACAAAAAiAAAAZHJzL2Rvd25yZXYueG1sUEsBAhQAFAAAAAgAh07iQLG0aC8VAgAASAQA&#10;AA4AAAAAAAAAAQAgAAAAKAEAAGRycy9lMm9Eb2MueG1sUEsFBgAAAAAGAAYAWQEAAK8FA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损害评估</w:t>
                      </w:r>
                    </w:p>
                  </w:txbxContent>
                </v:textbox>
              </v:shape>
            </w:pict>
          </mc:Fallback>
        </mc:AlternateContent>
      </w:r>
      <w:r>
        <w:rPr>
          <w:b w:val="0"/>
          <w:bCs/>
          <w:color w:val="auto"/>
        </w:rPr>
        <mc:AlternateContent>
          <mc:Choice Requires="wps">
            <w:drawing>
              <wp:anchor distT="0" distB="0" distL="114300" distR="114300" simplePos="0" relativeHeight="251715584" behindDoc="0" locked="0" layoutInCell="1" allowOverlap="1">
                <wp:simplePos x="0" y="0"/>
                <wp:positionH relativeFrom="column">
                  <wp:posOffset>3681095</wp:posOffset>
                </wp:positionH>
                <wp:positionV relativeFrom="paragraph">
                  <wp:posOffset>6663690</wp:posOffset>
                </wp:positionV>
                <wp:extent cx="333375" cy="0"/>
                <wp:effectExtent l="0" t="0" r="0" b="0"/>
                <wp:wrapNone/>
                <wp:docPr id="24" name="直接箭头连接符 182"/>
                <wp:cNvGraphicFramePr/>
                <a:graphic xmlns:a="http://schemas.openxmlformats.org/drawingml/2006/main">
                  <a:graphicData uri="http://schemas.microsoft.com/office/word/2010/wordprocessingShape">
                    <wps:wsp>
                      <wps:cNvCnPr>
                        <a:stCxn id="209" idx="2"/>
                        <a:endCxn id="215" idx="0"/>
                      </wps:cNvCnPr>
                      <wps:spPr>
                        <a:xfrm>
                          <a:off x="0" y="0"/>
                          <a:ext cx="33337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直接箭头连接符 182" o:spid="_x0000_s1026" o:spt="32" type="#_x0000_t32" style="position:absolute;left:0pt;margin-left:289.85pt;margin-top:524.7pt;height:0pt;width:26.25pt;z-index:251715584;mso-width-relative:page;mso-height-relative:page;" filled="f" stroked="t" coordsize="21600,21600" o:gfxdata="UEsDBAoAAAAAAIdO4kAAAAAAAAAAAAAAAAAEAAAAZHJzL1BLAwQUAAAACACHTuJAUbeY+dgAAAAN&#10;AQAADwAAAGRycy9kb3ducmV2LnhtbE2PTU/DMAyG70j8h8hIXBBLWvbV0nRCSBw4sk3imjVeW2ic&#10;qknXsV+POSA42u+j14+Lzdl14oRDaD1pSGYKBFLlbUu1hv3u5X4NIkRD1nSeUMMXBtiU11eFya2f&#10;6A1P21gLLqGQGw1NjH0uZagadCbMfI/E2dEPzkQeh1rawUxc7jqZKrWUzrTEFxrT43OD1ed2dBow&#10;jItEPWWu3r9eprv39PIx9Tutb28S9Qgi4jn+wfCjz+pQstPBj2SD6DQsVtmKUQ7UPJuDYGT5kKYg&#10;Dr8rWRby/xflN1BLAwQUAAAACACHTuJAeXkuohwCAABABAAADgAAAGRycy9lMm9Eb2MueG1srVPN&#10;bhMxEL4j8Q6W72SzgUK7yqaHhHJBEAn6AI7t3bXkP3ncbPISvAASJ+AEnHrnaWh5DMbeJKXlkgM+&#10;WGOP55v5Ps9MzzdGk7UMoJytaTkaUyItd0LZtqaX7y+enFICkVnBtLOyplsJ9Hz2+NG095WcuM5p&#10;IQNBEAtV72vaxeirogDeScNg5Ly06GxcMCziMbSFCKxHdKOLyXj8vOhdED44LgHwdjE46Q4xHAPo&#10;mkZxuXD8ykgbB9QgNYtICTrlgc5ytU0jeXzbNCAj0TVFpjHvmATtVdqL2ZRVbWC+U3xXAjumhAec&#10;DFMWkx6gFiwychXUP1BG8eDANXHEnSkGIlkRZFGOH2jzrmNeZi4oNfiD6PD/YPmb9TIQJWo6eUaJ&#10;ZQZ//Pbj9c2HL7c/vv/6fP3756dkf/tKytNJUqv3UGHQ3C5D4gtxvrFD/PiMorFBpEFVacXBV57s&#10;fFnx4h5IOoAf4DZNMAkWhSGIhL+0PfyS3ETC8fIprheIx/euglX7OB8gvpLOkGTUFGJgqu3i3FmL&#10;reBCmT+JrV9DRC4YuA9ISbUlfU3PTiYJnGFrN9hSaBqP8oBtcyw4rcSF0jqzD+1qrgNZs9ReeSXu&#10;iHvvWUqyYNAN77JrkKiTTLy0gsStR90tzhtNJRgpKNESxzNZuUUjU/qYl5ha21SazM2/43kncbJW&#10;TmyXIdWZTthYueLdEKTO/fucX90N/u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beY+dgAAAAN&#10;AQAADwAAAAAAAAABACAAAAAiAAAAZHJzL2Rvd25yZXYueG1sUEsBAhQAFAAAAAgAh07iQHl5LqIc&#10;AgAAQAQAAA4AAAAAAAAAAQAgAAAAJwEAAGRycy9lMm9Eb2MueG1sUEsFBgAAAAAGAAYAWQEAALUF&#10;A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09440" behindDoc="0" locked="0" layoutInCell="1" allowOverlap="1">
                <wp:simplePos x="0" y="0"/>
                <wp:positionH relativeFrom="column">
                  <wp:posOffset>3680460</wp:posOffset>
                </wp:positionH>
                <wp:positionV relativeFrom="paragraph">
                  <wp:posOffset>6009640</wp:posOffset>
                </wp:positionV>
                <wp:extent cx="333375" cy="0"/>
                <wp:effectExtent l="0" t="0" r="0" b="0"/>
                <wp:wrapNone/>
                <wp:docPr id="182" name="直接箭头连接符 182"/>
                <wp:cNvGraphicFramePr/>
                <a:graphic xmlns:a="http://schemas.openxmlformats.org/drawingml/2006/main">
                  <a:graphicData uri="http://schemas.microsoft.com/office/word/2010/wordprocessingShape">
                    <wps:wsp>
                      <wps:cNvCnPr>
                        <a:stCxn id="209" idx="2"/>
                        <a:endCxn id="215" idx="0"/>
                      </wps:cNvCnPr>
                      <wps:spPr>
                        <a:xfrm>
                          <a:off x="0" y="0"/>
                          <a:ext cx="33337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289.8pt;margin-top:473.2pt;height:0pt;width:26.25pt;z-index:251709440;mso-width-relative:page;mso-height-relative:page;" filled="f" stroked="t" coordsize="21600,21600" o:gfxdata="UEsDBAoAAAAAAIdO4kAAAAAAAAAAAAAAAAAEAAAAZHJzL1BLAwQUAAAACACHTuJAkbblvdgAAAAL&#10;AQAADwAAAGRycy9kb3ducmV2LnhtbE2PwU7DMAyG70i8Q2QkLoglLVuhpemEkDhwZJvENWtMW2ic&#10;qknXsafHSEjjaPvT7+8v10fXiwOOofOkIVkoEEi1tx01Gnbbl9sHECEasqb3hBq+McC6urwoTWH9&#10;TG942MRGcAiFwmhoYxwKKUPdojNh4Qckvn340ZnI49hIO5qZw10vU6Uy6UxH/KE1Az63WH9tJqcB&#10;w7RK1FPumt3rab55T0+f87DV+voqUY8gIh7jGYZffVaHip32fiIbRK9hdZ9njGrIl9kSBBPZXZqA&#10;2P9tZFXK/x2qH1BLAwQUAAAACACHTuJA3ZfmSx4CAABBBAAADgAAAGRycy9lMm9Eb2MueG1srVPN&#10;bhMxEL4j8Q6W72SToEK7yqaHhHJBUAl4gInXu2vJf/K42eQleAEkTsAJeuqdp4HyGIy9SUrLJQf2&#10;sBp7xt/M9/nz7HxjNFvLgMrZik9GY86kFa5Wtq34+3cXT045wwi2Bu2srPhWIj+fP340630pp65z&#10;upaBEYjFsvcV72L0ZVGg6KQBHDkvLSUbFwxEWoa2qAP0hG50MR2PnxW9C7UPTkhE2l0OSb5DDMcA&#10;uqZRQi6duDLSxgE1SA2RKGGnPPJ5nrZppIhvmgZlZLrixDTmPzWheJX+xXwGZRvAd0rsRoBjRnjA&#10;yYCy1PQAtYQI7Cqof6CMEsGha+JIOFMMRLIixGIyfqDN2w68zFxIavQH0fH/wYrX68vAVE1OOJ1y&#10;ZsHQld9+vPn14cvt9fefn29+//iU4m9fWSoguXqPJZ1a2MuQCGNcbGwGmI7POAWbiuc6KKWtD7nJ&#10;yS6XJS/ugaQF+gFu0wSTYEkZRkh0TdvDNclNZII2n9L3nPDEPlVAuT/nA8aX0hmWgopjDKDaLi6c&#10;teQFFyb5lmD9CiNxoYP7A6mptqyv+NnJNIEDebshT1FoPOmDts1n0WlVXyitM/vQrhY6sDUkf+Uv&#10;aUS498pSkyVgN9Tl1OC8TkL9wtYsbj3pbunB8TSCkTVnWtL7TFH2aASlj6mk1tqm0WR2/47nncQp&#10;Wrl6exnSnGlFzsoT715Bsu7f61x19/Ln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tuW92AAA&#10;AAsBAAAPAAAAAAAAAAEAIAAAACIAAABkcnMvZG93bnJldi54bWxQSwECFAAUAAAACACHTuJA3Zfm&#10;Sx4CAABBBAAADgAAAAAAAAABACAAAAAnAQAAZHJzL2Uyb0RvYy54bWxQSwUGAAAAAAYABgBZAQAA&#10;twU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16608" behindDoc="0" locked="0" layoutInCell="1" allowOverlap="1">
                <wp:simplePos x="0" y="0"/>
                <wp:positionH relativeFrom="column">
                  <wp:posOffset>3688080</wp:posOffset>
                </wp:positionH>
                <wp:positionV relativeFrom="paragraph">
                  <wp:posOffset>6015990</wp:posOffset>
                </wp:positionV>
                <wp:extent cx="0" cy="647700"/>
                <wp:effectExtent l="4445" t="0" r="14605" b="0"/>
                <wp:wrapNone/>
                <wp:docPr id="25" name="自选图形 62"/>
                <wp:cNvGraphicFramePr/>
                <a:graphic xmlns:a="http://schemas.openxmlformats.org/drawingml/2006/main">
                  <a:graphicData uri="http://schemas.microsoft.com/office/word/2010/wordprocessingShape">
                    <wps:wsp>
                      <wps:cNvCnPr>
                        <a:stCxn id="209" idx="2"/>
                        <a:endCxn id="215" idx="0"/>
                      </wps:cNvCnPr>
                      <wps:spPr>
                        <a:xfrm>
                          <a:off x="0" y="0"/>
                          <a:ext cx="0" cy="64770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62" o:spid="_x0000_s1026" o:spt="32" type="#_x0000_t32" style="position:absolute;left:0pt;margin-left:290.4pt;margin-top:473.7pt;height:51pt;width:0pt;z-index:251716608;mso-width-relative:page;mso-height-relative:page;" filled="f" stroked="t" coordsize="21600,21600" o:gfxdata="UEsDBAoAAAAAAIdO4kAAAAAAAAAAAAAAAAAEAAAAZHJzL1BLAwQUAAAACACHTuJApIIbz9kAAAAM&#10;AQAADwAAAGRycy9kb3ducmV2LnhtbE2PwU7DMAyG70h7h8iTuCCWdOpgLU2nCYkDR7ZJXLPGtGWN&#10;UzXpOvb0GHGAo+1Pv7+/2FxcJ844hNaThmShQCBV3rZUazjsX+7XIEI0ZE3nCTV8YYBNObspTG79&#10;RG943sVacAiF3GhoYuxzKUPVoDNh4Xskvn34wZnI41BLO5iJw10nl0o9SGda4g+N6fG5weq0G50G&#10;DOMqUdvM1YfX63T3vrx+Tv1e69t5op5ARLzEPxh+9FkdSnY6+pFsEJ2G1VqxetSQpY8pCCZ+N0dG&#10;VZqlIMtC/i9RfgNQSwMEFAAAAAgAh07iQEWE8o0VAgAANgQAAA4AAABkcnMvZTJvRG9jLnhtbK1T&#10;zW4TMRC+I/EOlu9kNxFN6SqbHhLKBUEl4AEmXu+uJf/J42aTGzfEM3DjyDvA21Qqb8HYm6a0XHJg&#10;D6sZz8w3830eLy53RrOtDKicrfl0UnImrXCNsl3NP328evGKM4xgG9DOyprvJfLL5fNni8FXcuZ6&#10;pxsZGIFYrAZf8z5GXxUFil4awInz0lKwdcFAJDd0RRNgIHSji1lZzovBhcYHJyQina7HID8ghlMA&#10;XdsqIddO3Bhp44gapIZIlLBXHvkyT9u2UsT3bYsyMl1zYhrzn5qQvUn/YrmAqgvgeyUOI8ApIzzh&#10;ZEBZanqEWkMEdhPUP1BGieDQtXEinClGIlkRYjEtn2jzoQcvMxeSGv1RdPx/sOLd9jow1dR8dsaZ&#10;BUM3fvflx+/PX2+//br9+Z3NZ0mjwWNFqSt7HRJLjKudHavKC07GjupHLaVtjrEpQeZY1rl4BJIc&#10;9CPcrg0mwZIcjJDobvbHu5G7yMR4KOh0/vL8vBzhoLqv8wHjG+kMS0bNMQZQXR9XzlpaABem+Wpg&#10;+xYjcSmgui9ITbVlQ80vzhJ/AbTQLS0SmcaTKGi7XItOq+ZKaZ3Zh26z0oFtIS1V/hJ3wn2Ulpqs&#10;AfsxL4dGiXoJzWvbsLj3pLalV8bTCEY2nGlJjzJZeTEjKH1KJrXWNo0m88ofeD5InKyNa/bXIc2Z&#10;PFqnPPFh9dO+/u3nrIfnvvw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pIIbz9kAAAAMAQAADwAA&#10;AAAAAAABACAAAAAiAAAAZHJzL2Rvd25yZXYueG1sUEsBAhQAFAAAAAgAh07iQEWE8o0VAgAANgQA&#10;AA4AAAAAAAAAAQAgAAAAKAEAAGRycy9lMm9Eb2MueG1sUEsFBgAAAAAGAAYAWQEAAK8FA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11488" behindDoc="0" locked="0" layoutInCell="1" allowOverlap="1">
                <wp:simplePos x="0" y="0"/>
                <wp:positionH relativeFrom="column">
                  <wp:posOffset>3359150</wp:posOffset>
                </wp:positionH>
                <wp:positionV relativeFrom="paragraph">
                  <wp:posOffset>6352540</wp:posOffset>
                </wp:positionV>
                <wp:extent cx="646430" cy="635"/>
                <wp:effectExtent l="0" t="0" r="0" b="0"/>
                <wp:wrapNone/>
                <wp:docPr id="23" name="自选图形 14"/>
                <wp:cNvGraphicFramePr/>
                <a:graphic xmlns:a="http://schemas.openxmlformats.org/drawingml/2006/main">
                  <a:graphicData uri="http://schemas.microsoft.com/office/word/2010/wordprocessingShape">
                    <wps:wsp>
                      <wps:cNvCnPr>
                        <a:stCxn id="209" idx="2"/>
                        <a:endCxn id="215" idx="0"/>
                      </wps:cNvCnPr>
                      <wps:spPr>
                        <a:xfrm flipV="1">
                          <a:off x="0" y="0"/>
                          <a:ext cx="64643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4" o:spid="_x0000_s1026" o:spt="32" type="#_x0000_t32" style="position:absolute;left:0pt;flip:y;margin-left:264.5pt;margin-top:500.2pt;height:0.05pt;width:50.9pt;z-index:251711488;mso-width-relative:page;mso-height-relative:page;" filled="f" stroked="t" coordsize="21600,21600" o:gfxdata="UEsDBAoAAAAAAIdO4kAAAAAAAAAAAAAAAAAEAAAAZHJzL1BLAwQUAAAACACHTuJAU3JLadkAAAAN&#10;AQAADwAAAGRycy9kb3ducmV2LnhtbE2PwU7DMBBE70j8g7VI3Kjd0oaSxumhUhEHFKkF7m68JCnx&#10;OsRu0v49izjAcWdGs/Oy9dm1YsA+NJ40TCcKBFLpbUOVhrfX7d0SRIiGrGk9oYYLBljn11eZSa0f&#10;aYfDPlaCSyikRkMdY5dKGcoanQkT3yGx9+F7ZyKffSVtb0Yud62cKZVIZxriD7XpcFNj+bk/OQ1f&#10;9HB5n8theSyKmDw9v1SExaj17c1UrUBEPMe/MPzM5+mQ86aDP5ENotWwmD0yS2RDKTUHwZHkXjHN&#10;4VdagMwz+Z8i/wZQSwMEFAAAAAgAh07iQDWMNbMYAgAANAQAAA4AAABkcnMvZTJvRG9jLnhtbK1T&#10;vY4TMRDukXgHyz3Zza+4VTZXJBwNgkj89I7t3bXkP3l82aSjQzwDHSXvAG9zErwFY2/IcUeTgi1W&#10;M56Zb2Y+f15eH4wmexlAOVvT8aikRFruhLJtTd+/u3n2nBKIzAqmnZU1PUqg16unT5a9r+TEdU4L&#10;GQiCWKh6X9MuRl8VBfBOGgYj56XFYOOCYRHd0BYisB7RjS4mZbkoeheED45LADzdDEF6QgyXALqm&#10;UVxuHL810sYBNUjNIq4EnfJAV3nappE8vmkakJHomuKmMf+xCdq79C9WS1a1gflO8dMI7JIRHu1k&#10;mLLY9Ay1YZGR26D+gTKKBweuiSPuTDEskhnBLcblI27edszLvAtSDf5MOvw/WP56vw1EiZpOppRY&#10;ZvDGf3769uvj57svP+6+fyXjWeKo91Bh6tpuQ9oS4vpgh6ryiqJxwPqBS2nFOTaen2KZ5+IBSHLA&#10;D3CHJhjSaOU/oCAzjUgMQUy8peP5luQhEo6Hi9liNsUIx9BiOk9tC1YljDSaDxBfSmdIMmoKMTDV&#10;dnHtrEUxuDDgs/0riEPhn4JUrC3pa3o1n+DgnKG4GxQVmsYjQWDbPBs4rcSN0jozEdrdWgeyZ0lg&#10;+TsN9CAtNdkw6Ia8HBro6iQTL6wg8eiReYsvjqYRjBSUaIkPNFlZpJEpfUkmcqEtUnJPcLJ2Thy3&#10;IW2cPBRTJu0k/KTWv/2cdf/YV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3JLadkAAAANAQAA&#10;DwAAAAAAAAABACAAAAAiAAAAZHJzL2Rvd25yZXYueG1sUEsBAhQAFAAAAAgAh07iQDWMNbMYAgAA&#10;NAQAAA4AAAAAAAAAAQAgAAAAKAEAAGRycy9lMm9Eb2MueG1sUEsFBgAAAAAGAAYAWQEAALIFAAAA&#10;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08416" behindDoc="0" locked="0" layoutInCell="1" allowOverlap="1">
                <wp:simplePos x="0" y="0"/>
                <wp:positionH relativeFrom="column">
                  <wp:posOffset>1720850</wp:posOffset>
                </wp:positionH>
                <wp:positionV relativeFrom="paragraph">
                  <wp:posOffset>6216015</wp:posOffset>
                </wp:positionV>
                <wp:extent cx="1638300" cy="257175"/>
                <wp:effectExtent l="4445" t="5080" r="14605" b="4445"/>
                <wp:wrapNone/>
                <wp:docPr id="172" name="文本框 172"/>
                <wp:cNvGraphicFramePr/>
                <a:graphic xmlns:a="http://schemas.openxmlformats.org/drawingml/2006/main">
                  <a:graphicData uri="http://schemas.microsoft.com/office/word/2010/wordprocessingShape">
                    <wps:wsp>
                      <wps:cNvSpPr txBox="1"/>
                      <wps:spPr>
                        <a:xfrm>
                          <a:off x="0" y="0"/>
                          <a:ext cx="1666875"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后期工作</w:t>
                            </w:r>
                          </w:p>
                        </w:txbxContent>
                      </wps:txbx>
                      <wps:bodyPr upright="1"/>
                    </wps:wsp>
                  </a:graphicData>
                </a:graphic>
              </wp:anchor>
            </w:drawing>
          </mc:Choice>
          <mc:Fallback>
            <w:pict>
              <v:shape id="_x0000_s1026" o:spid="_x0000_s1026" o:spt="202" type="#_x0000_t202" style="position:absolute;left:0pt;margin-left:135.5pt;margin-top:489.45pt;height:20.25pt;width:129pt;z-index:251708416;mso-width-relative:page;mso-height-relative:page;" fillcolor="#FFFFFF" filled="t" stroked="t" coordsize="21600,21600" o:gfxdata="UEsDBAoAAAAAAIdO4kAAAAAAAAAAAAAAAAAEAAAAZHJzL1BLAwQUAAAACACHTuJAEhjaRNoAAAAM&#10;AQAADwAAAGRycy9kb3ducmV2LnhtbE2PwU7DMAyG70i8Q2QkLoglLWNtStMdkEBwGwPBNWuztiJx&#10;SpJ14+0xJzja/vT7++v1yVk2mxBHjwqyhQBmsPXdiL2Ct9eH6xJYTBo7bT0aBd8mwro5P6t11fkj&#10;vph5m3pGIRgrrWBIaao4j+1gnI4LPxmk294HpxONoedd0EcKd5bnQqy40yPSh0FP5n4w7ef24BSU&#10;y6f5Iz7fbN7b1d7KdFXMj19BqcuLTNwBS+aU/mD41Sd1aMhp5w/YRWYV5EVGXZICWZQSGBG3uaTN&#10;jlCRySXwpub/SzQ/UEsDBBQAAAAIAIdO4kDUIHSeFQIAAEgEAAAOAAAAZHJzL2Uyb0RvYy54bWyt&#10;VM2O0zAQviPxDpbvNNnCdkvUdCUo5YIAaeEBXNtJLPlPHrdJXwDegBMX7jxXn2PHTrd0Fw49kEMy&#10;9oy/me+bcRa3g9FkJwMoZ2t6NSkpkZY7oWxb069f1i/mlEBkVjDtrKzpXgK9XT5/tuh9Jaeuc1rI&#10;QBDEQtX7mnYx+qoogHfSMJg4Ly06GxcMi7gMbSEC6xHd6GJalrOid0H44LgEwN3V6KRHxHAJoGsa&#10;xeXK8a2RNo6oQWoWkRJ0ygNd5mqbRvL4qWlARqJrikxjfmMStDfpXSwXrGoD853ixxLYJSU84WSY&#10;spj0BLVikZFtUH9BGcWDA9fECXemGIlkRZDFVflEm7uOeZm5oNTgT6LD/4PlH3efA1ECJ+FmSoll&#10;Blt++PH98PP34dc3kjZRot5DhZF3HmPj8MYNGP6wD7iZmA9NMOmLnAj6UeD9SWA5RMLTodlsNr+5&#10;poSj72X5al7mDhR/TvsA8b10hiSjpgEbmHVluw8QsRIMfQhJycBpJdZK67wI7eatDmTHsNnr/KQi&#10;8cijMG1JX9PX19NUB8MJbnBy0DQeVQDb5nyPTsA5cJmffwGnwlYMurGAjJDCWGVUlCFbnWTinRUk&#10;7j3qbPGC0VSMkYISLfE+JitHRqb0JZHITtuUROZpP6qUGjY2Jllx2AwImsyNE3ts4tYH1XYocG5j&#10;kTw4YFmr42VIE3y+Rvv8B7C8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IY2kTaAAAADAEAAA8A&#10;AAAAAAAAAQAgAAAAIgAAAGRycy9kb3ducmV2LnhtbFBLAQIUABQAAAAIAIdO4kDUIHSeFQIAAEgE&#10;AAAOAAAAAAAAAAEAIAAAACkBAABkcnMvZTJvRG9jLnhtbFBLBQYAAAAABgAGAFkBAACwBQ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后期工作</w:t>
                      </w:r>
                    </w:p>
                  </w:txbxContent>
                </v:textbox>
              </v:shape>
            </w:pict>
          </mc:Fallback>
        </mc:AlternateContent>
      </w:r>
      <w:r>
        <w:rPr>
          <w:b w:val="0"/>
          <w:bCs/>
          <w:color w:val="auto"/>
        </w:rPr>
        <mc:AlternateContent>
          <mc:Choice Requires="wps">
            <w:drawing>
              <wp:anchor distT="0" distB="0" distL="114300" distR="114300" simplePos="0" relativeHeight="251707392" behindDoc="0" locked="0" layoutInCell="1" allowOverlap="1">
                <wp:simplePos x="0" y="0"/>
                <wp:positionH relativeFrom="column">
                  <wp:posOffset>2558415</wp:posOffset>
                </wp:positionH>
                <wp:positionV relativeFrom="paragraph">
                  <wp:posOffset>6032500</wp:posOffset>
                </wp:positionV>
                <wp:extent cx="5080" cy="177165"/>
                <wp:effectExtent l="34925" t="0" r="36195" b="13335"/>
                <wp:wrapNone/>
                <wp:docPr id="22" name="自选图形 16"/>
                <wp:cNvGraphicFramePr/>
                <a:graphic xmlns:a="http://schemas.openxmlformats.org/drawingml/2006/main">
                  <a:graphicData uri="http://schemas.microsoft.com/office/word/2010/wordprocessingShape">
                    <wps:wsp>
                      <wps:cNvCnPr>
                        <a:stCxn id="209" idx="2"/>
                        <a:endCxn id="215" idx="0"/>
                      </wps:cNvCnPr>
                      <wps:spPr>
                        <a:xfrm>
                          <a:off x="0" y="0"/>
                          <a:ext cx="5080" cy="1771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6" o:spid="_x0000_s1026" o:spt="32" type="#_x0000_t32" style="position:absolute;left:0pt;margin-left:201.45pt;margin-top:475pt;height:13.95pt;width:0.4pt;z-index:251707392;mso-width-relative:page;mso-height-relative:page;" filled="f" stroked="t" coordsize="21600,21600" o:gfxdata="UEsDBAoAAAAAAIdO4kAAAAAAAAAAAAAAAAAEAAAAZHJzL1BLAwQUAAAACACHTuJAGmqDwtsAAAAL&#10;AQAADwAAAGRycy9kb3ducmV2LnhtbE2Py07DMBBF90j8gzVI7KjdUhIS4lSCCpENSH0IsXRjE1vE&#10;4yh2X3w9wwqWM3N059xqcfI9O5gxuoASphMBzGAbtMNOwnbzfHMPLCaFWvUBjYSzibCoLy8qVepw&#10;xJU5rFPHKARjqSTYlIaS89ha41WchMEg3T7D6FWicey4HtWRwn3PZ0Jk3CuH9MGqwTxZ036t915C&#10;Wn6cbfbePhbubfPymrnvpmmWUl5fTcUDsGRO6Q+GX31Sh5qcdmGPOrJewlzMCkIlFHeCShExF7c5&#10;sB1t8rwAXlf8f4f6B1BLAwQUAAAACACHTuJATbmnnRoCAAAvBAAADgAAAGRycy9lMm9Eb2MueG1s&#10;rVPNjtMwEL4j8Q6W7zRJpXZ3o6Z7aFkuCCoBDzC1ncSS/2R7m/bGDfEM3DjyDvA2K8FbMHa6LbsI&#10;aQ/kEM14Zr6Z+fx5cb3XiuyED9KahlaTkhJhmOXSdA398P7mxSUlIYLhoKwRDT2IQK+Xz58tBleL&#10;qe2t4sITBDGhHlxD+xhdXRSB9UJDmFgnDAZb6zVEdH1XcA8DomtVTMtyXgzWc+ctEyHg6XoM0iOi&#10;fwqgbVvJxNqyWy1MHFG9UBBxpdBLF+gyT9u2gsW3bRtEJKqhuGnMf2yC9jb9i+UC6s6D6yU7jgBP&#10;GeHRThqkwaYnqDVEILde/gWlJfM22DZOmNXFuEhmBLeoykfcvOvBibwLUh3cifTw/2DZm93GE8kb&#10;Op1SYkDjjf/89O3Xx893X37cff9KqnniaHChxtSV2fi0ZYirvRmryiuKxh7rRy6F4adYNTvGMs/F&#10;A5DkBDfC7VuvEyzSQRAJ7+Zwuhuxj4Th4ay8xHOGgerioprPUrcC6vtS50N8JawmyWhoiB5k18eV&#10;NQY1YH2Vbwd2r0McC+8LUl9lyNDQq9kU52WAmm5RS2hqh7wE0+XaYJXkN1KpTIDvtivlyQ6SrvJ3&#10;HOhBWmqyhtCPeTk0stQL4C8NJ/HgkHCDD42mEbTglCiB7zJZWZsRpDpnRi/BdOof2ciHMkjLmdtk&#10;bS0/bHzaOnmoo0zcUfNJqH/6Oev8zp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pqg8LbAAAA&#10;CwEAAA8AAAAAAAAAAQAgAAAAIgAAAGRycy9kb3ducmV2LnhtbFBLAQIUABQAAAAIAIdO4kBNuaed&#10;GgIAAC8EAAAOAAAAAAAAAAEAIAAAACoBAABkcnMvZTJvRG9jLnhtbFBLBQYAAAAABgAGAFkBAAC2&#10;BQ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706368" behindDoc="0" locked="0" layoutInCell="1" allowOverlap="1">
                <wp:simplePos x="0" y="0"/>
                <wp:positionH relativeFrom="column">
                  <wp:posOffset>1720850</wp:posOffset>
                </wp:positionH>
                <wp:positionV relativeFrom="paragraph">
                  <wp:posOffset>5761355</wp:posOffset>
                </wp:positionV>
                <wp:extent cx="1666875" cy="266700"/>
                <wp:effectExtent l="4445" t="4445" r="5080" b="14605"/>
                <wp:wrapNone/>
                <wp:docPr id="184" name="文本框 184"/>
                <wp:cNvGraphicFramePr/>
                <a:graphic xmlns:a="http://schemas.openxmlformats.org/drawingml/2006/main">
                  <a:graphicData uri="http://schemas.microsoft.com/office/word/2010/wordprocessingShape">
                    <wps:wsp>
                      <wps:cNvSpPr txBox="1"/>
                      <wps:spPr>
                        <a:xfrm>
                          <a:off x="0" y="0"/>
                          <a:ext cx="1666875"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响应终止</w:t>
                            </w:r>
                          </w:p>
                        </w:txbxContent>
                      </wps:txbx>
                      <wps:bodyPr upright="1"/>
                    </wps:wsp>
                  </a:graphicData>
                </a:graphic>
              </wp:anchor>
            </w:drawing>
          </mc:Choice>
          <mc:Fallback>
            <w:pict>
              <v:shape id="_x0000_s1026" o:spid="_x0000_s1026" o:spt="202" type="#_x0000_t202" style="position:absolute;left:0pt;margin-left:135.5pt;margin-top:453.65pt;height:21pt;width:131.25pt;z-index:251706368;mso-width-relative:page;mso-height-relative:page;" fillcolor="#FFFFFF" filled="t" stroked="t" coordsize="21600,21600" o:gfxdata="UEsDBAoAAAAAAIdO4kAAAAAAAAAAAAAAAAAEAAAAZHJzL1BLAwQUAAAACACHTuJA7odNsNsAAAAL&#10;AQAADwAAAGRycy9kb3ducmV2LnhtbE2PwU7DMBBE70j8g7VIXBC1U7dNE+L0gASCWykIrm68TSLs&#10;dYjdtPw95gTH2RnNvqk2Z2fZhGPoPSnIZgIYUuNNT62Ct9eH2zWwEDUZbT2hgm8MsKkvLypdGn+i&#10;F5x2sWWphEKpFXQxDiXnoenQ6TDzA1LyDn50OiY5ttyM+pTKneVzIVbc6Z7Sh04PeN9h87k7OgXr&#10;xdP0EZ7l9r1ZHWwRb/Lp8WtU6voqE3fAIp7jXxh+8RM61Ilp749kArMK5nmWtkQFhcglsJRYSrkE&#10;tk+XRSGB1xX/v6H+AVBLAwQUAAAACACHTuJAfqE0ERUCAABIBAAADgAAAGRycy9lMm9Eb2MueG1s&#10;rVTNjtMwEL4j8Q6W7zTZsltK1HQlKOWCAGnhAVzbSSz5Tx63SV8A3oATF+48V59jx063dBcOPZBD&#10;MvaMv5nvm3EWt4PRZCcDKGdrejUpKZGWO6FsW9OvX9Yv5pRAZFYw7ays6V4CvV0+f7bofSWnrnNa&#10;yEAQxELV+5p2MfqqKIB30jCYOC8tOhsXDIu4DG0hAusR3ehiWpazondB+OC4BMDd1eikR8RwCaBr&#10;GsXlyvGtkTaOqEFqFpESdMoDXeZqm0by+KlpQEaia4pMY35jErQ36V0sF6xqA/Od4scS2CUlPOFk&#10;mLKY9AS1YpGRbVB/QRnFgwPXxAl3phiJZEWQxVX5RJu7jnmZuaDU4E+iw/+D5R93nwNRAidhfk2J&#10;ZQZbfvjx/fDz9+HXN5I2UaLeQ4WRdx5j4/DGDRj+sA+4mZgPTTDpi5wI+lHg/UlgOUTC06HZbDZ/&#10;dUMJR9/L8npe5g4Uf077APG9dIYko6YBG5h1ZbsPELESDH0IScnAaSXWSuu8CO3mrQ5kx7DZ6/yk&#10;IvHIozBtSV/T1zfTVAfDCW5wctA0HlUA2+Z8j07AOXCZn38Bp8JWDLqxgIyQwlhlVJQhW51k4p0V&#10;JO496mzxgtFUjJGCEi3xPiYrR0am9CWRyE7blETmaT+qlBo2NiZZcdgMCJrMjRN7bOLWB9V2KHBu&#10;Y5E8OGBZq+NlSBN8vkb7/AewvA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uh02w2wAAAAsBAAAP&#10;AAAAAAAAAAEAIAAAACIAAABkcnMvZG93bnJldi54bWxQSwECFAAUAAAACACHTuJAfqE0ERUCAABI&#10;BAAADgAAAAAAAAABACAAAAAqAQAAZHJzL2Uyb0RvYy54bWxQSwUGAAAAAAYABgBZAQAAsQU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响应终止</w:t>
                      </w:r>
                    </w:p>
                  </w:txbxContent>
                </v:textbox>
              </v:shape>
            </w:pict>
          </mc:Fallback>
        </mc:AlternateContent>
      </w:r>
      <w:r>
        <w:rPr>
          <w:b w:val="0"/>
          <w:bCs/>
          <w:color w:val="auto"/>
        </w:rPr>
        <mc:AlternateContent>
          <mc:Choice Requires="wps">
            <w:drawing>
              <wp:anchor distT="0" distB="0" distL="114300" distR="114300" simplePos="0" relativeHeight="251702272" behindDoc="0" locked="0" layoutInCell="1" allowOverlap="1">
                <wp:simplePos x="0" y="0"/>
                <wp:positionH relativeFrom="column">
                  <wp:posOffset>712470</wp:posOffset>
                </wp:positionH>
                <wp:positionV relativeFrom="paragraph">
                  <wp:posOffset>5495290</wp:posOffset>
                </wp:positionV>
                <wp:extent cx="3810" cy="130810"/>
                <wp:effectExtent l="4445" t="0" r="10795" b="2540"/>
                <wp:wrapNone/>
                <wp:docPr id="19" name="自选图形 18"/>
                <wp:cNvGraphicFramePr/>
                <a:graphic xmlns:a="http://schemas.openxmlformats.org/drawingml/2006/main">
                  <a:graphicData uri="http://schemas.microsoft.com/office/word/2010/wordprocessingShape">
                    <wps:wsp>
                      <wps:cNvCnPr>
                        <a:stCxn id="209" idx="2"/>
                        <a:endCxn id="215" idx="0"/>
                      </wps:cNvCnPr>
                      <wps:spPr>
                        <a:xfrm flipH="1">
                          <a:off x="0" y="0"/>
                          <a:ext cx="3810" cy="13081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8" o:spid="_x0000_s1026" o:spt="32" type="#_x0000_t32" style="position:absolute;left:0pt;flip:x;margin-left:56.1pt;margin-top:432.7pt;height:10.3pt;width:0.3pt;z-index:251702272;mso-width-relative:page;mso-height-relative:page;" filled="f" stroked="t" coordsize="21600,21600" o:gfxdata="UEsDBAoAAAAAAIdO4kAAAAAAAAAAAAAAAAAEAAAAZHJzL1BLAwQUAAAACACHTuJAhRp61NcAAAAL&#10;AQAADwAAAGRycy9kb3ducmV2LnhtbE2PwU7DMBBE70j8g7VI3KidqA1RiNMDEohDFYkCdzdekkC8&#10;DrGbtH/P9gTHmX2anSm3JzeIGafQe9KQrBQIpMbbnloN729PdzmIEA1ZM3hCDWcMsK2ur0pTWL/Q&#10;K8772AoOoVAYDV2MYyFlaDp0Jqz8iMS3Tz85E1lOrbSTWTjcDTJVKpPO9MQfOjPiY4fN9/7oNPzQ&#10;/fljLef8q65j9vyyawnrRevbm0Q9gIh4in8wXOpzdai408EfyQYxsE7SlFENebZZg7gQScpjDuzk&#10;mQJZlfL/huoXUEsDBBQAAAAIAIdO4kBZKQxoGQIAADUEAAAOAAAAZHJzL2Uyb0RvYy54bWytU82O&#10;0zAQviPxDpbvNElXi7pR0z20LBwQVAIewLWdxJL/5PE26Y0b4hm4ceQd4G1Wgrdg7JQuu1x6IIdo&#10;7Jn5/M3nz8vr0WiylwGUsw2tZiUl0nInlO0a+uH9zbMFJRCZFUw7Kxt6kECvV0+fLAdfy7nrnRYy&#10;EASxUA++oX2Mvi4K4L00DGbOS4vJ1gXDIi5DV4jABkQ3upiX5fNicEH44LgEwN3NlKRHxHAOoGtb&#10;xeXG8VsjbZxQg9Qs4kjQKw90ldm2reTxbduCjEQ3FCeN+Y+HYLxL/2K1ZHUXmO8VP1Jg51B4NJNh&#10;yuKhJ6gNi4zcBvUPlFE8OHBtnHFnimmQrAhOUZWPtHnXMy/zLCg1+JPo8P9g+Zv9NhAl0AlXlFhm&#10;8MZ/fvr26+Pnuy8/7r5/JdUiaTR4qLF0bbchTQlxPdrcNS+xTYmxofNJS2nFKVddHnNZ5+IBSFqA&#10;n+DGNhjSauVfIY0sIwpDEBNv6XC6JTlGwnHzYlHhPsdEdVGmGPkVrE4giZsPEF9KZ0gKGgoxMNX1&#10;ce2sRTe4MB3A9q8hTo1/GlKztmRo6NXlHJlzhu5u0VUYGo8Kge0yOXBaiRuldZYidLu1DmTPksPy&#10;dyT0oCwdsmHQT3U5NenVSyZeWEHiwaP0Fp8cTRSMFJRoiS80RdmlkSl9TiVqoS1Kcq9winZOHLYh&#10;TZxW6KYs2tH5ya5/r3PV/Wtf/Q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FGnrU1wAAAAsBAAAP&#10;AAAAAAAAAAEAIAAAACIAAABkcnMvZG93bnJldi54bWxQSwECFAAUAAAACACHTuJAWSkMaBkCAAA1&#10;BAAADgAAAAAAAAABACAAAAAmAQAAZHJzL2Uyb0RvYy54bWxQSwUGAAAAAAYABgBZAQAAsQU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04320" behindDoc="0" locked="0" layoutInCell="1" allowOverlap="1">
                <wp:simplePos x="0" y="0"/>
                <wp:positionH relativeFrom="column">
                  <wp:posOffset>4331970</wp:posOffset>
                </wp:positionH>
                <wp:positionV relativeFrom="paragraph">
                  <wp:posOffset>5521960</wp:posOffset>
                </wp:positionV>
                <wp:extent cx="3175" cy="97155"/>
                <wp:effectExtent l="4445" t="0" r="11430" b="17145"/>
                <wp:wrapNone/>
                <wp:docPr id="20" name="自选图形 19"/>
                <wp:cNvGraphicFramePr/>
                <a:graphic xmlns:a="http://schemas.openxmlformats.org/drawingml/2006/main">
                  <a:graphicData uri="http://schemas.microsoft.com/office/word/2010/wordprocessingShape">
                    <wps:wsp>
                      <wps:cNvCnPr>
                        <a:stCxn id="209" idx="2"/>
                        <a:endCxn id="215" idx="0"/>
                      </wps:cNvCnPr>
                      <wps:spPr>
                        <a:xfrm flipV="1">
                          <a:off x="0" y="0"/>
                          <a:ext cx="3175" cy="9715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9" o:spid="_x0000_s1026" o:spt="32" type="#_x0000_t32" style="position:absolute;left:0pt;flip:y;margin-left:341.1pt;margin-top:434.8pt;height:7.65pt;width:0.25pt;z-index:251704320;mso-width-relative:page;mso-height-relative:page;" filled="f" stroked="t" coordsize="21600,21600" o:gfxdata="UEsDBAoAAAAAAIdO4kAAAAAAAAAAAAAAAAAEAAAAZHJzL1BLAwQUAAAACACHTuJAde+VwtgAAAAL&#10;AQAADwAAAGRycy9kb3ducmV2LnhtbE2PwU7DMAyG70i8Q2QkbixdNXVZaboDEogDqsQG96wxbbfG&#10;KU3Wbm+POcHRvz/9/lxsL64XE46h86RhuUhAINXedtRo+Ng/PygQIRqypveEGq4YYFve3hQmt36m&#10;d5x2sRFcQiE3GtoYh1zKULfoTFj4AYl3X350JvI4NtKOZuZy18s0STLpTEd8oTUDPrVYn3Znp+Gb&#10;1tfPlZzUsapi9vL61hBWs9b3d8vkEUTES/yD4Vef1aFkp4M/kw2i15CpNGVUg8o2GQgmOFmDOHCi&#10;VhuQZSH//1D+AFBLAwQUAAAACACHTuJAys9ktRYCAAA0BAAADgAAAGRycy9lMm9Eb2MueG1srZPN&#10;jtMwEMfvSLyD5TtNU1SWRk330LJcEFQC9u7aTmLJX/J4m/bGDfEM3DjyDvA2K8FbMHayXXa59EAO&#10;0Tgz85+ZX8bLy4PRZC8DKGdrWk6mlEjLnVC2renHD1fPXlICkVnBtLOypkcJ9HL19Mmy95Wcuc5p&#10;IQNBEQtV72vaxeirogDeScNg4ry06GxcMCziMbSFCKxHdaOL2XT6ouhdED44LgHw62Zw0lExnCPo&#10;mkZxuXH8xkgbB9UgNYs4EnTKA13lbptG8viuaUBGomuKk8b8xiJo79K7WC1Z1QbmO8XHFtg5LTya&#10;yTBlsehJasMiIzdB/SNlFA8OXBMn3JliGCQTwSnK6SM27zvmZZ4FUYM/QYf/J8vf7reBKFHTGSKx&#10;zOAf//X5++9PX26//rz98Y2Ui8So91Bh6NpuQ5oS4vpgx6wFReOA+QNLacXJV85HX+ZcPBBJB/CD&#10;3KEJhjRa+WtcyIwRwRDUxJaOp78kD5Fw/Pi8vEBdjo7FRTmfp7IFq5JGas0HiK+lMyQZNYUYmGq7&#10;uHbW4jK4MOiz/RuIQ+JdQkrWlvQoO5+lAgyXu8GlQtN4BAS2zb2B00pcKa0zidDu1jqQPUsLlp+x&#10;oQdhqciGQTfEZdeAq5NMvLKCxKNH8hZvHE0tGCko0RIvaLLykkam9DmRyEJbRHIPOFk7J47bkCZO&#10;J1ymDG1c/LStf59z1P1lX/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e+VwtgAAAALAQAADwAA&#10;AAAAAAABACAAAAAiAAAAZHJzL2Rvd25yZXYueG1sUEsBAhQAFAAAAAgAh07iQMrPZLUWAgAANAQA&#10;AA4AAAAAAAAAAQAgAAAAJwEAAGRycy9lMm9Eb2MueG1sUEsFBgAAAAAGAAYAWQEAAK8FA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03296" behindDoc="0" locked="0" layoutInCell="1" allowOverlap="1">
                <wp:simplePos x="0" y="0"/>
                <wp:positionH relativeFrom="column">
                  <wp:posOffset>695325</wp:posOffset>
                </wp:positionH>
                <wp:positionV relativeFrom="paragraph">
                  <wp:posOffset>5621655</wp:posOffset>
                </wp:positionV>
                <wp:extent cx="3648075" cy="0"/>
                <wp:effectExtent l="0" t="0" r="0" b="0"/>
                <wp:wrapNone/>
                <wp:docPr id="187" name="直接箭头连接符 187"/>
                <wp:cNvGraphicFramePr/>
                <a:graphic xmlns:a="http://schemas.openxmlformats.org/drawingml/2006/main">
                  <a:graphicData uri="http://schemas.microsoft.com/office/word/2010/wordprocessingShape">
                    <wps:wsp>
                      <wps:cNvCnPr>
                        <a:stCxn id="209" idx="2"/>
                        <a:endCxn id="215" idx="0"/>
                      </wps:cNvCnPr>
                      <wps:spPr>
                        <a:xfrm>
                          <a:off x="0" y="0"/>
                          <a:ext cx="364807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54.75pt;margin-top:442.65pt;height:0pt;width:287.25pt;z-index:251703296;mso-width-relative:page;mso-height-relative:page;" filled="f" stroked="t" coordsize="21600,21600" o:gfxdata="UEsDBAoAAAAAAIdO4kAAAAAAAAAAAAAAAAAEAAAAZHJzL1BLAwQUAAAACACHTuJAPxf+2tcAAAAL&#10;AQAADwAAAGRycy9kb3ducmV2LnhtbE2PQUvDQBCF70L/wzIFL2J3U01JYzalFDx4tC143WbHJJqd&#10;DdlNU/vrHUHQ43vz8ea9YnNxnTjjEFpPGpKFAoFUedtSreF4eL7PQIRoyJrOE2r4wgCbcnZTmNz6&#10;iV7xvI+14BAKudHQxNjnUoaqQWfCwvdIfHv3gzOR5VBLO5iJw10nl0qtpDMt8YfG9LhrsPrcj04D&#10;hjFN1Hbt6uPLdbp7W14/pv6g9e08UU8gIl7iHww/9bk6lNzp5EeyQXSs1TplVEOWpQ8gmFhlj7zu&#10;9OvIspD/N5TfUEsDBBQAAAAIAIdO4kAL5naVIAIAAEIEAAAOAAAAZHJzL2Uyb0RvYy54bWytU81u&#10;EzEQviPxDpbvZDeBtukqmx4SygVBJeABHNu7a8l/8rjZ5CV4ASROwAk49c7TQHkMxt4kpeWSA3tY&#10;jT0z38z3eWZ2sTGarGUA5WxNx6OSEmm5E8q2NX339vLJlBKIzAqmnZU13UqgF/PHj2a9r+TEdU4L&#10;GQiCWKh6X9MuRl8VBfBOGgYj56VFZ+OCYRGPoS1EYD2iG11MyvK06F0QPjguAfB2OTjpDjEcA+ia&#10;RnG5dPzaSBsH1CA1i0gJOuWBznO3TSN5fN00ICPRNUWmMf+xCNqr9C/mM1a1gflO8V0L7JgWHnAy&#10;TFkseoBassjIdVD/QBnFgwPXxBF3phiIZEWQxbh8oM2bjnmZuaDU4A+iw/+D5a/WV4EogZMwPaPE&#10;MoNPfvvh5tf7z7ffv/38dPP7x8dkf/1CUgDK1XuoMGthr0IiDHGxsRlgUp5TNDY1nQyySisOvvHJ&#10;zpclL+6BpAP4AW7TBJNgURmCSPhM28MzyU0kHC+fnj6blmcIyPe+glX7RB8gvpDOkGTUFGJgqu3i&#10;wlmLw+DCOD8TW7+EiGQwcZ+QqmpL+pqen0wSOMPhbnCo0DQeBQLb5lxwWolLpXWmH9rVQgeyZmnA&#10;8pfII+69sFRkyaAb4rJr0KiTTDy3gsStR+EtbhxNLRgpKNESFzRZeUgjU/qYSCytbWpN5vHf8bzT&#10;OFkrJ7ZXIfWZTjhauePdGqTZ/fuco+5Wf/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Pxf+2tcA&#10;AAALAQAADwAAAAAAAAABACAAAAAiAAAAZHJzL2Rvd25yZXYueG1sUEsBAhQAFAAAAAgAh07iQAvm&#10;dpUgAgAAQgQAAA4AAAAAAAAAAQAgAAAAJgEAAGRycy9lMm9Eb2MueG1sUEsFBgAAAAAGAAYAWQEA&#10;ALgFA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05344" behindDoc="0" locked="0" layoutInCell="1" allowOverlap="1">
                <wp:simplePos x="0" y="0"/>
                <wp:positionH relativeFrom="column">
                  <wp:posOffset>2556510</wp:posOffset>
                </wp:positionH>
                <wp:positionV relativeFrom="paragraph">
                  <wp:posOffset>5514975</wp:posOffset>
                </wp:positionV>
                <wp:extent cx="0" cy="247015"/>
                <wp:effectExtent l="38100" t="0" r="38100" b="635"/>
                <wp:wrapNone/>
                <wp:docPr id="21" name="自选图形 21"/>
                <wp:cNvGraphicFramePr/>
                <a:graphic xmlns:a="http://schemas.openxmlformats.org/drawingml/2006/main">
                  <a:graphicData uri="http://schemas.microsoft.com/office/word/2010/wordprocessingShape">
                    <wps:wsp>
                      <wps:cNvCnPr>
                        <a:stCxn id="209" idx="2"/>
                        <a:endCxn id="215" idx="0"/>
                      </wps:cNvCnPr>
                      <wps:spPr>
                        <a:xfrm>
                          <a:off x="0" y="0"/>
                          <a:ext cx="0" cy="2470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1" o:spid="_x0000_s1026" o:spt="32" type="#_x0000_t32" style="position:absolute;left:0pt;margin-left:201.3pt;margin-top:434.25pt;height:19.45pt;width:0pt;z-index:251705344;mso-width-relative:page;mso-height-relative:page;" filled="f" stroked="t" coordsize="21600,21600" o:gfxdata="UEsDBAoAAAAAAIdO4kAAAAAAAAAAAAAAAAAEAAAAZHJzL1BLAwQUAAAACACHTuJAbHlDN9oAAAAL&#10;AQAADwAAAGRycy9kb3ducmV2LnhtbE2PTUsDMRCG74L/IYzgzSYtNW7XzRa0iHtRsBXxmG7GTXAz&#10;WTbpl7/eiAc9zszDO89bLY++Z3scowukYDoRwJDaYBx1Cl43D1cFsJg0Gd0HQgUnjLCsz88qXZpw&#10;oBfcr1PHcgjFUiuwKQ0l57G16HWchAEp3z7C6HXK49hxM+pDDvc9nwkhudeO8gerB7y32H6ud15B&#10;Wr2frHxr7xbuefP4JN1X0zQrpS4vpuIWWMJj+oPhRz+rQ52dtmFHJrJewVzMZEYVFLK4BpaJ381W&#10;wULczIHXFf/fof4GUEsDBBQAAAAIAIdO4kBtGzIwFAIAACwEAAAOAAAAZHJzL2Uyb0RvYy54bWyt&#10;U0uOEzEQ3SNxB8t70p2IAaaVziwShg2CkYADVGx3tyX/5PLks2OHOAM7ltwBbjMS3IKyO5Mwg5Bm&#10;QS9a5fo813tVnl/srGEbFVF71/LppOZMOeGldn3LP7y/fPKCM0zgJBjvVMv3CvnF4vGj+TY0auYH&#10;b6SKjEAcNtvQ8iGl0FQVikFZwIkPylGw89FComPsKxlhS+jWVLO6flZtfZQheqEQybsag/yAGB8C&#10;6LtOC7Xy4toql0bUqAwkooSDDsgXpduuUyK97TpUiZmWE9NU/nQJ2ev8rxZzaPoIYdDi0AI8pIV7&#10;nCxoR5ceoVaQgF1H/ReU1SJ69F2aCG+rkUhRhFhM63vavBsgqMKFpMZwFB3/H6x4s7mKTMuWz6ac&#10;ObA08Z+fvv36+Pnmy4+b718ZuUmjbcCGUpfuKmaWmJY7N1bV55yMHdWPWionj7Hp2SFWdK7ugOQD&#10;hhFu10WbYUkORkg0m/1xNmqXmBidgryzp89rgqWWKmhu60LE9Ep5y7LRckwRdD+kpXeOFsDHaRkN&#10;bF5jGgtvC/KlxrFty8/PZtSsAFrojhaJTBtIFHR9qUVvtLzUxhT2sV8vTWQbyEtVvkNDd9LyJSvA&#10;YcwroVGiQYF86SRL+0BqO3plPLdgleTMKHqU2SqLmUCbU2aKGlxv/pFNehhHspyEzdbay/1VzKzz&#10;iZaoCHdY+Lylf55L1umRL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bHlDN9oAAAALAQAADwAA&#10;AAAAAAABACAAAAAiAAAAZHJzL2Rvd25yZXYueG1sUEsBAhQAFAAAAAgAh07iQG0bMjAUAgAALAQA&#10;AA4AAAAAAAAAAQAgAAAAKQEAAGRycy9lMm9Eb2MueG1sUEsFBgAAAAAGAAYAWQEAAK8FA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701248" behindDoc="0" locked="0" layoutInCell="1" allowOverlap="1">
                <wp:simplePos x="0" y="0"/>
                <wp:positionH relativeFrom="column">
                  <wp:posOffset>4126865</wp:posOffset>
                </wp:positionH>
                <wp:positionV relativeFrom="paragraph">
                  <wp:posOffset>4302760</wp:posOffset>
                </wp:positionV>
                <wp:extent cx="352425" cy="1219200"/>
                <wp:effectExtent l="4445" t="4445" r="5080" b="14605"/>
                <wp:wrapNone/>
                <wp:docPr id="194" name="文本框 194"/>
                <wp:cNvGraphicFramePr/>
                <a:graphic xmlns:a="http://schemas.openxmlformats.org/drawingml/2006/main">
                  <a:graphicData uri="http://schemas.microsoft.com/office/word/2010/wordprocessingShape">
                    <wps:wsp>
                      <wps:cNvSpPr txBox="1"/>
                      <wps:spPr>
                        <a:xfrm>
                          <a:off x="0" y="0"/>
                          <a:ext cx="381000" cy="12192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firstLine="0" w:firstLineChars="0"/>
                              <w:jc w:val="distribute"/>
                              <w:rPr>
                                <w:rFonts w:ascii="宋体" w:hAnsi="宋体" w:eastAsia="宋体"/>
                              </w:rPr>
                            </w:pPr>
                            <w:r>
                              <w:rPr>
                                <w:rFonts w:hint="eastAsia" w:ascii="宋体" w:hAnsi="宋体" w:eastAsia="宋体"/>
                                <w:sz w:val="21"/>
                                <w:szCs w:val="21"/>
                              </w:rPr>
                              <w:t>维护社会稳定</w:t>
                            </w:r>
                          </w:p>
                        </w:txbxContent>
                      </wps:txbx>
                      <wps:bodyPr vert="eaVert" upright="1"/>
                    </wps:wsp>
                  </a:graphicData>
                </a:graphic>
              </wp:anchor>
            </w:drawing>
          </mc:Choice>
          <mc:Fallback>
            <w:pict>
              <v:shape id="_x0000_s1026" o:spid="_x0000_s1026" o:spt="202" type="#_x0000_t202" style="position:absolute;left:0pt;margin-left:324.95pt;margin-top:338.8pt;height:96pt;width:27.75pt;z-index:251701248;mso-width-relative:page;mso-height-relative:page;" fillcolor="#FFFFFF" filled="t" stroked="t" coordsize="21600,21600" o:gfxdata="UEsDBAoAAAAAAIdO4kAAAAAAAAAAAAAAAAAEAAAAZHJzL1BLAwQUAAAACACHTuJAUbpw7tkAAAAL&#10;AQAADwAAAGRycy9kb3ducmV2LnhtbE2PwU7DMAyG70i8Q2QkLoilQyNpS9Md0HZkYhvcvca0FU1S&#10;JVlX3p5wYjdb/vT7+6v1bAY2kQ+9swqWiwwY2cbp3rYKPo7bxxxYiGg1Ds6Sgh8KsK5vbyostbvY&#10;PU2H2LIUYkOJCroYx5Lz0HRkMCzcSDbdvpw3GNPqW649XlK4GfhTlglusLfpQ4cjvXbUfB/ORsEs&#10;jg9vch/lJt9N847jdvPuP5W6v1tmL8AizfEfhj/9pA51cjq5s9WBDQrEqigSmgYpBbBEyOx5Beyk&#10;IBeFAF5X/LpD/QtQSwMEFAAAAAgAh07iQOIXUT4cAgAAVgQAAA4AAABkcnMvZTJvRG9jLnhtbK1U&#10;zY7TMBC+I/EOlu80aWHRNmq6EpRyQYC0wN21J4kl/8l2m/QF4A04ceHOc/U5dux0S7tceqCHZDzz&#10;5ZuZb8Zd3A1akR34IK2p6XRSUgKGWyFNW9OvX9YvbikJkRnBlDVQ0z0Eerd8/mzRuwpmtrNKgCdI&#10;YkLVu5p2MbqqKALvQLMwsQ4MBhvrNYt49G0hPOuRXatiVpavi9564bzlEAJ6V2OQHhn9NYS2aSSH&#10;leVbDSaOrB4Ui9hS6KQLdJmrbRrg8VPTBIhE1RQ7jfmJSdDepGexXLCq9cx1kh9LYNeU8KQnzaTB&#10;pCeqFYuMbL38h0pL7m2wTZxwq4uxkawIdjEtn2hz3zEHuReUOriT6OH/0fKPu8+eSIGbMH9FiWEa&#10;R374+ePw68/h93eSnChR70KFyHuH2Di8sQPCH/0BnanzofE6vbEngnEUeH8SGIZIODpf3k7LEiMc&#10;Q9PZdI77kGiKv187H+J7sJoko6YeB5h1ZbsPIY7QR0hKFqySYi2Vygffbt4qT3YMh73OvyP7BUwZ&#10;0td0fjO7wUIYbnCDm4OmdqhCMG3Od/FFOCfGBlIPYy0XsFTYioVuLCCHEoxVWkbw2eqAiXdGkLh3&#10;qLPBC0ZTMRoEJQrwPiYrIyOT6hokaqdMSgJ5248qpYGNg0lWHDYDkiZzY8Ueh4j3H9UF9g3flGyd&#10;l22HjjzUIuFw3fJcjlcj7fP5Ge3zv4Pl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G6cO7ZAAAA&#10;CwEAAA8AAAAAAAAAAQAgAAAAIgAAAGRycy9kb3ducmV2LnhtbFBLAQIUABQAAAAIAIdO4kDiF1E+&#10;HAIAAFYEAAAOAAAAAAAAAAEAIAAAACgBAABkcnMvZTJvRG9jLnhtbFBLBQYAAAAABgAGAFkBAAC2&#10;BQAAAAA=&#10;">
                <v:fill on="t" focussize="0,0"/>
                <v:stroke color="#000000" joinstyle="miter"/>
                <v:imagedata o:title=""/>
                <o:lock v:ext="edit" aspectratio="f"/>
                <v:textbox style="layout-flow:vertical-ideographic;">
                  <w:txbxContent>
                    <w:p>
                      <w:pPr>
                        <w:spacing w:line="240" w:lineRule="exact"/>
                        <w:ind w:firstLine="0" w:firstLineChars="0"/>
                        <w:jc w:val="distribute"/>
                        <w:rPr>
                          <w:rFonts w:ascii="宋体" w:hAnsi="宋体" w:eastAsia="宋体"/>
                        </w:rPr>
                      </w:pPr>
                      <w:r>
                        <w:rPr>
                          <w:rFonts w:hint="eastAsia" w:ascii="宋体" w:hAnsi="宋体" w:eastAsia="宋体"/>
                          <w:sz w:val="21"/>
                          <w:szCs w:val="21"/>
                        </w:rPr>
                        <w:t>维护社会稳定</w:t>
                      </w:r>
                    </w:p>
                  </w:txbxContent>
                </v:textbox>
              </v:shape>
            </w:pict>
          </mc:Fallback>
        </mc:AlternateContent>
      </w:r>
      <w:r>
        <w:rPr>
          <w:b w:val="0"/>
          <w:bCs/>
          <w:color w:val="auto"/>
        </w:rPr>
        <mc:AlternateContent>
          <mc:Choice Requires="wps">
            <w:drawing>
              <wp:anchor distT="0" distB="0" distL="114300" distR="114300" simplePos="0" relativeHeight="251700224" behindDoc="0" locked="0" layoutInCell="1" allowOverlap="1">
                <wp:simplePos x="0" y="0"/>
                <wp:positionH relativeFrom="column">
                  <wp:posOffset>3524885</wp:posOffset>
                </wp:positionH>
                <wp:positionV relativeFrom="paragraph">
                  <wp:posOffset>4303395</wp:posOffset>
                </wp:positionV>
                <wp:extent cx="353060" cy="1209675"/>
                <wp:effectExtent l="4445" t="4445" r="23495" b="5080"/>
                <wp:wrapNone/>
                <wp:docPr id="195" name="文本框 195"/>
                <wp:cNvGraphicFramePr/>
                <a:graphic xmlns:a="http://schemas.openxmlformats.org/drawingml/2006/main">
                  <a:graphicData uri="http://schemas.microsoft.com/office/word/2010/wordprocessingShape">
                    <wps:wsp>
                      <wps:cNvSpPr txBox="1"/>
                      <wps:spPr>
                        <a:xfrm>
                          <a:off x="0" y="0"/>
                          <a:ext cx="381000" cy="12192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rPr>
                                <w:rFonts w:ascii="宋体" w:hAnsi="宋体" w:eastAsia="宋体"/>
                              </w:rPr>
                            </w:pPr>
                            <w:r>
                              <w:rPr>
                                <w:rFonts w:hint="eastAsia" w:ascii="宋体" w:hAnsi="宋体" w:eastAsia="宋体"/>
                                <w:sz w:val="21"/>
                                <w:szCs w:val="21"/>
                              </w:rPr>
                              <w:t>信息发布舆论引导</w:t>
                            </w:r>
                          </w:p>
                        </w:txbxContent>
                      </wps:txbx>
                      <wps:bodyPr vert="eaVert" upright="1"/>
                    </wps:wsp>
                  </a:graphicData>
                </a:graphic>
              </wp:anchor>
            </w:drawing>
          </mc:Choice>
          <mc:Fallback>
            <w:pict>
              <v:shape id="_x0000_s1026" o:spid="_x0000_s1026" o:spt="202" type="#_x0000_t202" style="position:absolute;left:0pt;margin-left:277.55pt;margin-top:338.85pt;height:95.25pt;width:27.8pt;z-index:251700224;mso-width-relative:page;mso-height-relative:page;" fillcolor="#FFFFFF" filled="t" stroked="t" coordsize="21600,21600" o:gfxdata="UEsDBAoAAAAAAIdO4kAAAAAAAAAAAAAAAAAEAAAAZHJzL1BLAwQUAAAACACHTuJALBuGWtkAAAAL&#10;AQAADwAAAGRycy9kb3ducmV2LnhtbE2Py07DMBBF90j8gzVIbBB1Uil2FOJ0gdolFX2wn8ZDEhHb&#10;ke2m4e8xK9jNaI7unFtvFjOymXwYnFWQrzJgZFunB9spOJ92zyWwENFqHJ0lBd8UYNPc39VYaXez&#10;B5qPsWMpxIYKFfQxThXnoe3JYFi5iWy6fTpvMKbVd1x7vKVwM/J1lglucLDpQ48TvfbUfh2vRsEi&#10;Tk9v8hDlttzPy57jbvvuP5R6fMizF2CRlvgHw69+UocmOV3c1erARgVFUeQJVSCklMASIfIsDRcF&#10;pSjXwJua/+/Q/ABQSwMEFAAAAAgAh07iQAgd0yAcAgAAVgQAAA4AAABkcnMvZTJvRG9jLnhtbK1U&#10;zY7TMBC+I/EOlu80adGibdR0JSjlggBpgbvrOIkl/8l22/QF4A04ceHOc+1z8Nnplna59EAPyXjm&#10;yzcz34y7uBu0Ijvhg7SmptNJSYkw3DbSdDX98nn94paSEJlpmLJG1PQgAr1bPn+22LtKzGxvVSM8&#10;AYkJ1d7VtI/RVUUReC80CxPrhEGwtV6ziKPvisazPdi1KmZl+arYW984b7kIAd7VGKRHRn8NoW1b&#10;ycXK8q0WJo6sXigW0VLopQt0mattW8Hjx7YNIhJVU3Qa8xNJYG/Ss1guWNV55nrJjyWwa0p40pNm&#10;0iDpiWrFIiNbL/+h0pJ7G2wbJ9zqYmwkK4IupuUTbe575kTuBVIHdxI9/D9a/mH3yRPZYBPmN5QY&#10;pjHyhx/fH37+fvj1jSQnJNq7UAF574CNw2s7AP7oD3CmzofW6/RGTwRxCHw4CSyGSDicL2+nZYkI&#10;R2g6m86xD4mm+Pu18yG+E1aTZNTUY4BZV7Z7H+IIfYSkZMEq2aylUvngu80b5cmOYdjr/DuyX8CU&#10;Ifuazm9m6JczbHCLzYGpHVQIpsv5Lr4I58RoIPUw1nIBS4WtWOjHAnIowVilZRQ+W71gzVvTkHhw&#10;0NnggtFUjBYNJUrgPiYrIyOT6hoktFMmJRF5248qpYGNg0lWHDYDSJO5sc0BQ8T9h7qCfcWbkq3z&#10;suvhyEMtEg7rludyvBppn8/PsM//Dp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CwbhlrZAAAA&#10;CwEAAA8AAAAAAAAAAQAgAAAAIgAAAGRycy9kb3ducmV2LnhtbFBLAQIUABQAAAAIAIdO4kAIHdMg&#10;HAIAAFYEAAAOAAAAAAAAAAEAIAAAACgBAABkcnMvZTJvRG9jLnhtbFBLBQYAAAAABgAGAFkBAAC2&#10;BQAAAAA=&#10;">
                <v:fill on="t" focussize="0,0"/>
                <v:stroke color="#000000" joinstyle="miter"/>
                <v:imagedata o:title=""/>
                <o:lock v:ext="edit" aspectratio="f"/>
                <v:textbox style="layout-flow:vertical-ideographic;">
                  <w:txbxContent>
                    <w:p>
                      <w:pPr>
                        <w:ind w:firstLine="0" w:firstLineChars="0"/>
                        <w:rPr>
                          <w:rFonts w:ascii="宋体" w:hAnsi="宋体" w:eastAsia="宋体"/>
                        </w:rPr>
                      </w:pPr>
                      <w:r>
                        <w:rPr>
                          <w:rFonts w:hint="eastAsia" w:ascii="宋体" w:hAnsi="宋体" w:eastAsia="宋体"/>
                          <w:sz w:val="21"/>
                          <w:szCs w:val="21"/>
                        </w:rPr>
                        <w:t>信息发布舆论引导</w:t>
                      </w:r>
                    </w:p>
                  </w:txbxContent>
                </v:textbox>
              </v:shape>
            </w:pict>
          </mc:Fallback>
        </mc:AlternateContent>
      </w:r>
      <w:r>
        <w:rPr>
          <w:b w:val="0"/>
          <w:bCs/>
          <w:color w:val="auto"/>
        </w:rPr>
        <mc:AlternateContent>
          <mc:Choice Requires="wps">
            <w:drawing>
              <wp:anchor distT="0" distB="0" distL="114300" distR="114300" simplePos="0" relativeHeight="251699200" behindDoc="0" locked="0" layoutInCell="1" allowOverlap="1">
                <wp:simplePos x="0" y="0"/>
                <wp:positionH relativeFrom="column">
                  <wp:posOffset>2934970</wp:posOffset>
                </wp:positionH>
                <wp:positionV relativeFrom="paragraph">
                  <wp:posOffset>4290060</wp:posOffset>
                </wp:positionV>
                <wp:extent cx="381000" cy="1219200"/>
                <wp:effectExtent l="4445" t="4445" r="14605" b="14605"/>
                <wp:wrapNone/>
                <wp:docPr id="193" name="文本框 193"/>
                <wp:cNvGraphicFramePr/>
                <a:graphic xmlns:a="http://schemas.openxmlformats.org/drawingml/2006/main">
                  <a:graphicData uri="http://schemas.microsoft.com/office/word/2010/wordprocessingShape">
                    <wps:wsp>
                      <wps:cNvSpPr txBox="1"/>
                      <wps:spPr>
                        <a:xfrm>
                          <a:off x="0" y="0"/>
                          <a:ext cx="381000" cy="12192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distribute"/>
                              <w:rPr>
                                <w:rFonts w:ascii="宋体" w:hAnsi="宋体" w:eastAsia="宋体"/>
                              </w:rPr>
                            </w:pPr>
                            <w:r>
                              <w:rPr>
                                <w:rFonts w:hint="eastAsia" w:ascii="宋体" w:hAnsi="宋体" w:eastAsia="宋体"/>
                                <w:sz w:val="21"/>
                                <w:szCs w:val="21"/>
                              </w:rPr>
                              <w:t>市场监管和调控</w:t>
                            </w:r>
                          </w:p>
                        </w:txbxContent>
                      </wps:txbx>
                      <wps:bodyPr vert="eaVert" upright="1"/>
                    </wps:wsp>
                  </a:graphicData>
                </a:graphic>
              </wp:anchor>
            </w:drawing>
          </mc:Choice>
          <mc:Fallback>
            <w:pict>
              <v:shape id="_x0000_s1026" o:spid="_x0000_s1026" o:spt="202" type="#_x0000_t202" style="position:absolute;left:0pt;margin-left:231.1pt;margin-top:337.8pt;height:96pt;width:30pt;z-index:251699200;mso-width-relative:page;mso-height-relative:page;" fillcolor="#FFFFFF" filled="t" stroked="t" coordsize="21600,21600" o:gfxdata="UEsDBAoAAAAAAIdO4kAAAAAAAAAAAAAAAAAEAAAAZHJzL1BLAwQUAAAACACHTuJAh6vLldgAAAAL&#10;AQAADwAAAGRycy9kb3ducmV2LnhtbE2PTU/DMAyG70j8h8hIXBBLV7G0KnV3QNuRiX1w95rQVjRO&#10;1WRd+fdkJzjafvT6ecv1bHsxmdF3jhGWiwSE4drpjhuE03H7nIPwgVhT79gg/BgP6+r+rqRCuyvv&#10;zXQIjYgh7AtCaEMYCil93RpLfuEGw/H25UZLIY5jI/VI1xhue5kmiZKWOo4fWhrMW2vq78PFIszq&#10;+PSe7UO2yXfTvJO03XyMn4iPD8vkFUQwc/iD4aYf1aGKTmd3Ye1Fj/Ci0jSiCCpbKRCRWKW3zRkh&#10;V5kCWZXyf4fqF1BLAwQUAAAACACHTuJAdCPfZxwCAABWBAAADgAAAGRycy9lMm9Eb2MueG1srVTN&#10;jtMwEL4j8Q6W7zRpV4u2UdOVoJQLAqQF7q49SSz5T7bbpC8Ab8CJC3eeq8+xY6db2uXSAz0k45kv&#10;38x8M+7iftCK7MAHaU1Np5OSEjDcCmnamn79sn51R0mIzAimrIGa7iHQ++XLF4veVTCznVUCPEES&#10;E6re1bSL0VVFEXgHmoWJdWAw2FivWcSjbwvhWY/sWhWzsnxd9NYL5y2HENC7GoP0yOivIbRNIzms&#10;LN9qMHFk9aBYxJZCJ12gy1xt0wCPn5omQCSqpthpzE9MgvYmPYvlglWtZ66T/FgCu6aEZz1pJg0m&#10;PVGtWGRk6+U/VFpyb4Nt4oRbXYyNZEWwi2n5TJuHjjnIvaDUwZ1ED/+Pln/cffZECtyE+Q0lhmkc&#10;+eHnj8OvP4ff30lyokS9CxUiHxxi4/DGDgh/8gd0ps6Hxuv0xp4IxlHg/UlgGCLh6Ly5m5YlRjiG&#10;prPpHPch0RR/v3Y+xPdgNUlGTT0OMOvKdh9CHKFPkJQsWCXFWiqVD77dvFWe7BgOe51/R/YLmDKk&#10;r+n8dnaLhTDc4AY3B03tUIVg2pzv4otwTowNpB7GWi5gqbAVC91YQA4lGKu0jOCz1QET74wgce9Q&#10;Z4MXjKZiNAhKFOB9TFZGRibVNUjUTpmUBPK2H1VKAxsHk6w4bAYkTebGij0OEe8/qgvsG74p2Tov&#10;2w4deahFwuG65bkcr0ba5/Mz2ud/B8t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6vLldgAAAAL&#10;AQAADwAAAAAAAAABACAAAAAiAAAAZHJzL2Rvd25yZXYueG1sUEsBAhQAFAAAAAgAh07iQHQj32cc&#10;AgAAVgQAAA4AAAAAAAAAAQAgAAAAJwEAAGRycy9lMm9Eb2MueG1sUEsFBgAAAAAGAAYAWQEAALUF&#10;AAAAAA==&#10;">
                <v:fill on="t" focussize="0,0"/>
                <v:stroke color="#000000" joinstyle="miter"/>
                <v:imagedata o:title=""/>
                <o:lock v:ext="edit" aspectratio="f"/>
                <v:textbox style="layout-flow:vertical-ideographic;">
                  <w:txbxContent>
                    <w:p>
                      <w:pPr>
                        <w:ind w:firstLine="0" w:firstLineChars="0"/>
                        <w:jc w:val="distribute"/>
                        <w:rPr>
                          <w:rFonts w:ascii="宋体" w:hAnsi="宋体" w:eastAsia="宋体"/>
                        </w:rPr>
                      </w:pPr>
                      <w:r>
                        <w:rPr>
                          <w:rFonts w:hint="eastAsia" w:ascii="宋体" w:hAnsi="宋体" w:eastAsia="宋体"/>
                          <w:sz w:val="21"/>
                          <w:szCs w:val="21"/>
                        </w:rPr>
                        <w:t>市场监管和调控</w:t>
                      </w:r>
                    </w:p>
                  </w:txbxContent>
                </v:textbox>
              </v:shape>
            </w:pict>
          </mc:Fallback>
        </mc:AlternateContent>
      </w:r>
      <w:r>
        <w:rPr>
          <w:b w:val="0"/>
          <w:bCs/>
          <w:color w:val="auto"/>
        </w:rPr>
        <mc:AlternateContent>
          <mc:Choice Requires="wps">
            <w:drawing>
              <wp:anchor distT="0" distB="0" distL="114300" distR="114300" simplePos="0" relativeHeight="251695104" behindDoc="0" locked="0" layoutInCell="1" allowOverlap="1">
                <wp:simplePos x="0" y="0"/>
                <wp:positionH relativeFrom="column">
                  <wp:posOffset>1753870</wp:posOffset>
                </wp:positionH>
                <wp:positionV relativeFrom="paragraph">
                  <wp:posOffset>4296410</wp:posOffset>
                </wp:positionV>
                <wp:extent cx="381000" cy="1219200"/>
                <wp:effectExtent l="4445" t="4445" r="14605" b="14605"/>
                <wp:wrapNone/>
                <wp:docPr id="191" name="文本框 191"/>
                <wp:cNvGraphicFramePr/>
                <a:graphic xmlns:a="http://schemas.openxmlformats.org/drawingml/2006/main">
                  <a:graphicData uri="http://schemas.microsoft.com/office/word/2010/wordprocessingShape">
                    <wps:wsp>
                      <wps:cNvSpPr txBox="1"/>
                      <wps:spPr>
                        <a:xfrm>
                          <a:off x="0" y="0"/>
                          <a:ext cx="381000" cy="12192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distribute"/>
                              <w:rPr>
                                <w:rFonts w:ascii="宋体" w:hAnsi="宋体" w:eastAsia="宋体"/>
                                <w:sz w:val="21"/>
                                <w:szCs w:val="21"/>
                              </w:rPr>
                            </w:pPr>
                            <w:r>
                              <w:rPr>
                                <w:rFonts w:hint="eastAsia" w:ascii="宋体" w:hAnsi="宋体" w:eastAsia="宋体"/>
                                <w:sz w:val="21"/>
                                <w:szCs w:val="21"/>
                              </w:rPr>
                              <w:t>医学救援</w:t>
                            </w:r>
                          </w:p>
                        </w:txbxContent>
                      </wps:txbx>
                      <wps:bodyPr vert="eaVert" upright="1"/>
                    </wps:wsp>
                  </a:graphicData>
                </a:graphic>
              </wp:anchor>
            </w:drawing>
          </mc:Choice>
          <mc:Fallback>
            <w:pict>
              <v:shape id="_x0000_s1026" o:spid="_x0000_s1026" o:spt="202" type="#_x0000_t202" style="position:absolute;left:0pt;margin-left:138.1pt;margin-top:338.3pt;height:96pt;width:30pt;z-index:251695104;mso-width-relative:page;mso-height-relative:page;" fillcolor="#FFFFFF" filled="t" stroked="t" coordsize="21600,21600" o:gfxdata="UEsDBAoAAAAAAIdO4kAAAAAAAAAAAAAAAAAEAAAAZHJzL1BLAwQUAAAACACHTuJAHwH0P9gAAAAL&#10;AQAADwAAAGRycy9kb3ducmV2LnhtbE2PwU7DMAyG70i8Q2QkLoil66S0KnV3QNuRiW1w95qsrdY4&#10;VZN15e3JTnC0/en395fr2fZiMqPvHCMsFwkIw7XTHTcIX8ftaw7CB2JNvWOD8GM8rKvHh5IK7W68&#10;N9MhNCKGsC8IoQ1hKKT0dWss+YUbDMfb2Y2WQhzHRuqRbjHc9jJNEiUtdRw/tDSY99bUl8PVIszq&#10;+PKR7UO2yXfTvJO03XyO34jPT8vkDUQwc/iD4a4f1aGKTid3Ze1Fj5BmKo0ogsqUAhGJ1eq+OSHk&#10;Klcgq1L+71D9AlBLAwQUAAAACACHTuJAoDbbWhwCAABWBAAADgAAAGRycy9lMm9Eb2MueG1srVTN&#10;jtMwEL4j8Q6W7zRJ0aJt1HQlKOWCAGmBu2tPEkv+k+026QvAG3Diwp3n2udg7HRLu1x6oIdkPPPl&#10;m5lvxl3ejVqRPfggrWloNSspAcOtkKZr6JfPmxe3lITIjGDKGmjoAQK9Wz1/thxcDXPbWyXAEyQx&#10;oR5cQ/sYXV0UgfegWZhZBwaDrfWaRTz6rhCeDciuVTEvy1fFYL1w3nIIAb3rKUiPjP4aQtu2ksPa&#10;8p0GEydWD4pFbCn00gW6ytW2LfD4sW0DRKIaip3G/MQkaG/Ts1gtWd155nrJjyWwa0p40pNm0mDS&#10;E9WaRUZ2Xv5DpSX3Ntg2zrjVxdRIVgS7qMon2tz3zEHuBaUO7iR6+H+0/MP+kydS4CYsKkoM0zjy&#10;hx/fH37+fvj1jSQnSjS4UCPy3iE2jq/tiPBHf0Bn6nxsvU5v7IlgHAU+nASGMRKOzpe3VVlihGOo&#10;mlcL3IdEU/z92vkQ34HVJBkN9TjArCvbvw9xgj5CUrJglRQbqVQ++G77RnmyZzjsTf4d2S9gypCh&#10;oYub+Q0WwnCDW9wcNLVDFYLpcr6LL8I5MTaQephquYClwtYs9FMBOZRgrNYygs9WD0y8NYLEg0Od&#10;DV4wmorRIChRgPcxWRkZmVTXIFE7ZVISyNt+VCkNbBpMsuK4HZE0mVsrDjhEvP+oLrCv+KZk57zs&#10;enTkoRYJh+uW53K8Gmmfz89on/8dr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wH0P9gAAAAL&#10;AQAADwAAAAAAAAABACAAAAAiAAAAZHJzL2Rvd25yZXYueG1sUEsBAhQAFAAAAAgAh07iQKA221oc&#10;AgAAVgQAAA4AAAAAAAAAAQAgAAAAJwEAAGRycy9lMm9Eb2MueG1sUEsFBgAAAAAGAAYAWQEAALUF&#10;AAAAAA==&#10;">
                <v:fill on="t" focussize="0,0"/>
                <v:stroke color="#000000" joinstyle="miter"/>
                <v:imagedata o:title=""/>
                <o:lock v:ext="edit" aspectratio="f"/>
                <v:textbox style="layout-flow:vertical-ideographic;">
                  <w:txbxContent>
                    <w:p>
                      <w:pPr>
                        <w:ind w:firstLine="0" w:firstLineChars="0"/>
                        <w:jc w:val="distribute"/>
                        <w:rPr>
                          <w:rFonts w:ascii="宋体" w:hAnsi="宋体" w:eastAsia="宋体"/>
                          <w:sz w:val="21"/>
                          <w:szCs w:val="21"/>
                        </w:rPr>
                      </w:pPr>
                      <w:r>
                        <w:rPr>
                          <w:rFonts w:hint="eastAsia" w:ascii="宋体" w:hAnsi="宋体" w:eastAsia="宋体"/>
                          <w:sz w:val="21"/>
                          <w:szCs w:val="21"/>
                        </w:rPr>
                        <w:t>医学救援</w:t>
                      </w:r>
                    </w:p>
                  </w:txbxContent>
                </v:textbox>
              </v:shape>
            </w:pict>
          </mc:Fallback>
        </mc:AlternateContent>
      </w:r>
      <w:r>
        <w:rPr>
          <w:b w:val="0"/>
          <w:bCs/>
          <w:color w:val="auto"/>
        </w:rPr>
        <mc:AlternateContent>
          <mc:Choice Requires="wps">
            <w:drawing>
              <wp:anchor distT="0" distB="0" distL="114300" distR="114300" simplePos="0" relativeHeight="251693056" behindDoc="0" locked="0" layoutInCell="1" allowOverlap="1">
                <wp:simplePos x="0" y="0"/>
                <wp:positionH relativeFrom="column">
                  <wp:posOffset>1172210</wp:posOffset>
                </wp:positionH>
                <wp:positionV relativeFrom="paragraph">
                  <wp:posOffset>4290060</wp:posOffset>
                </wp:positionV>
                <wp:extent cx="381000" cy="1219200"/>
                <wp:effectExtent l="4445" t="4445" r="14605" b="14605"/>
                <wp:wrapNone/>
                <wp:docPr id="190" name="文本框 190"/>
                <wp:cNvGraphicFramePr/>
                <a:graphic xmlns:a="http://schemas.openxmlformats.org/drawingml/2006/main">
                  <a:graphicData uri="http://schemas.microsoft.com/office/word/2010/wordprocessingShape">
                    <wps:wsp>
                      <wps:cNvSpPr txBox="1"/>
                      <wps:spPr>
                        <a:xfrm>
                          <a:off x="0" y="0"/>
                          <a:ext cx="381000" cy="12192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distribute"/>
                              <w:rPr>
                                <w:rFonts w:ascii="宋体" w:hAnsi="宋体" w:eastAsia="宋体"/>
                                <w:sz w:val="21"/>
                                <w:szCs w:val="21"/>
                              </w:rPr>
                            </w:pPr>
                            <w:r>
                              <w:rPr>
                                <w:rFonts w:hint="eastAsia" w:ascii="宋体" w:hAnsi="宋体" w:eastAsia="宋体"/>
                                <w:sz w:val="21"/>
                                <w:szCs w:val="21"/>
                              </w:rPr>
                              <w:t>转移安置人员</w:t>
                            </w:r>
                          </w:p>
                        </w:txbxContent>
                      </wps:txbx>
                      <wps:bodyPr vert="eaVert" upright="1"/>
                    </wps:wsp>
                  </a:graphicData>
                </a:graphic>
              </wp:anchor>
            </w:drawing>
          </mc:Choice>
          <mc:Fallback>
            <w:pict>
              <v:shape id="_x0000_s1026" o:spid="_x0000_s1026" o:spt="202" type="#_x0000_t202" style="position:absolute;left:0pt;margin-left:92.3pt;margin-top:337.8pt;height:96pt;width:30pt;z-index:251693056;mso-width-relative:page;mso-height-relative:page;" fillcolor="#FFFFFF" filled="t" stroked="t" coordsize="21600,21600" o:gfxdata="UEsDBAoAAAAAAIdO4kAAAAAAAAAAAAAAAAAEAAAAZHJzL1BLAwQUAAAACACHTuJAiplJT9gAAAAL&#10;AQAADwAAAGRycy9kb3ducmV2LnhtbE2PzU7DMBCE70i8g7VIXBB1WhUnSuP0gNojFf3h7sbbJCJe&#10;R7Gbhrdne4Lbzu5o9ptiPblOjDiE1pOG+SwBgVR521Kt4XTcvmYgQjRkTecJNfxggHX5+FCY3Pob&#10;7XE8xFpwCIXcaGhi7HMpQ9WgM2HmeyS+XfzgTGQ51NIO5sbhrpOLJFHSmZb4Q2N6fG+w+j5cnYZJ&#10;HV8+0n1MN9lunHbSbDefw5fWz0/zZAUi4hT/zHDHZ3Qomensr2SD6FhnS8VWDSp944Edi+V9c9aQ&#10;qVSBLAv5v0P5C1BLAwQUAAAACACHTuJASjxZRBsCAABWBAAADgAAAGRycy9lMm9Eb2MueG1srVTN&#10;jtMwEL4j8Q6W7zRp0aJt1HQlKOWCAGmBu+s4iSX/yXbb9AXgDThx4c5z7XPw2emWdrn0QA/JeObL&#10;NzPfjLu4G7QiO+GDtKam00lJiTDcNtJ0Nf3yef3ilpIQmWmYskbU9CACvVs+f7bYu0rMbG9VIzwB&#10;iQnV3tW0j9FVRRF4LzQLE+uEQbC1XrOIo++KxrM92LUqZmX5qthb3zhvuQgB3tUYpEdGfw2hbVvJ&#10;xcryrRYmjqxeKBbRUuilC3SZq21bwePHtg0iElVTdBrzE0lgb9KzWC5Y1XnmesmPJbBrSnjSk2bS&#10;IOmJasUiI1sv/6HSknsbbBsn3OpibCQrgi6m5RNt7nvmRO4FUgd3Ej38P1r+YffJE9lgE+bQxDCN&#10;kT/8+P7w8/fDr28kOSHR3oUKyHsHbBxe2wHwR3+AM3U+tF6nN3oiiIPscBJYDJFwOF/eTssSEY7Q&#10;dDadYx8STfH3a+dDfCesJsmoqccAs65s9z7EEfoIScmCVbJZS6XywXebN8qTHcOw1/l3ZL+AKUP2&#10;NZ3fzG5QCMMGt9gcmNpBhWC6nO/ii3BOjAZSD2MtF7BU2IqFfiwghxKMVVpG4bPVC9a8NQ2JBwed&#10;DS4YTcVo0VCiBO5jsjIyMqmuQUI7ZVISkbf9qFIa2DiYZMVhM4A0mRvbHDBE3H+oK9hXvCnZOi+7&#10;Ho481CLhsG55Lserkfb5/Az7/O9g+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KmUlP2AAAAAsB&#10;AAAPAAAAAAAAAAEAIAAAACIAAABkcnMvZG93bnJldi54bWxQSwECFAAUAAAACACHTuJASjxZRBsC&#10;AABWBAAADgAAAAAAAAABACAAAAAnAQAAZHJzL2Uyb0RvYy54bWxQSwUGAAAAAAYABgBZAQAAtAUA&#10;AAAA&#10;">
                <v:fill on="t" focussize="0,0"/>
                <v:stroke color="#000000" joinstyle="miter"/>
                <v:imagedata o:title=""/>
                <o:lock v:ext="edit" aspectratio="f"/>
                <v:textbox style="layout-flow:vertical-ideographic;">
                  <w:txbxContent>
                    <w:p>
                      <w:pPr>
                        <w:ind w:firstLine="0" w:firstLineChars="0"/>
                        <w:jc w:val="distribute"/>
                        <w:rPr>
                          <w:rFonts w:ascii="宋体" w:hAnsi="宋体" w:eastAsia="宋体"/>
                          <w:sz w:val="21"/>
                          <w:szCs w:val="21"/>
                        </w:rPr>
                      </w:pPr>
                      <w:r>
                        <w:rPr>
                          <w:rFonts w:hint="eastAsia" w:ascii="宋体" w:hAnsi="宋体" w:eastAsia="宋体"/>
                          <w:sz w:val="21"/>
                          <w:szCs w:val="21"/>
                        </w:rPr>
                        <w:t>转移安置人员</w:t>
                      </w:r>
                    </w:p>
                  </w:txbxContent>
                </v:textbox>
              </v:shape>
            </w:pict>
          </mc:Fallback>
        </mc:AlternateContent>
      </w:r>
      <w:r>
        <w:rPr>
          <w:b w:val="0"/>
          <w:bCs/>
          <w:color w:val="auto"/>
        </w:rPr>
        <mc:AlternateContent>
          <mc:Choice Requires="wps">
            <w:drawing>
              <wp:anchor distT="0" distB="0" distL="114300" distR="114300" simplePos="0" relativeHeight="251691008" behindDoc="0" locked="0" layoutInCell="1" allowOverlap="1">
                <wp:simplePos x="0" y="0"/>
                <wp:positionH relativeFrom="column">
                  <wp:posOffset>541655</wp:posOffset>
                </wp:positionH>
                <wp:positionV relativeFrom="paragraph">
                  <wp:posOffset>4276725</wp:posOffset>
                </wp:positionV>
                <wp:extent cx="381000" cy="1219200"/>
                <wp:effectExtent l="4445" t="4445" r="14605" b="14605"/>
                <wp:wrapNone/>
                <wp:docPr id="189" name="文本框 189"/>
                <wp:cNvGraphicFramePr/>
                <a:graphic xmlns:a="http://schemas.openxmlformats.org/drawingml/2006/main">
                  <a:graphicData uri="http://schemas.microsoft.com/office/word/2010/wordprocessingShape">
                    <wps:wsp>
                      <wps:cNvSpPr txBox="1"/>
                      <wps:spPr>
                        <a:xfrm>
                          <a:off x="0" y="0"/>
                          <a:ext cx="381000" cy="12192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distribute"/>
                              <w:rPr>
                                <w:rFonts w:ascii="宋体" w:hAnsi="宋体" w:eastAsia="宋体"/>
                              </w:rPr>
                            </w:pPr>
                            <w:r>
                              <w:rPr>
                                <w:rFonts w:hint="eastAsia" w:ascii="宋体" w:hAnsi="宋体" w:eastAsia="宋体"/>
                                <w:sz w:val="21"/>
                                <w:szCs w:val="21"/>
                              </w:rPr>
                              <w:t>污染处置</w:t>
                            </w:r>
                          </w:p>
                        </w:txbxContent>
                      </wps:txbx>
                      <wps:bodyPr vert="eaVert" upright="1"/>
                    </wps:wsp>
                  </a:graphicData>
                </a:graphic>
              </wp:anchor>
            </w:drawing>
          </mc:Choice>
          <mc:Fallback>
            <w:pict>
              <v:shape id="_x0000_s1026" o:spid="_x0000_s1026" o:spt="202" type="#_x0000_t202" style="position:absolute;left:0pt;margin-left:42.65pt;margin-top:336.75pt;height:96pt;width:30pt;z-index:251691008;mso-width-relative:page;mso-height-relative:page;" fillcolor="#FFFFFF" filled="t" stroked="t" coordsize="21600,21600" o:gfxdata="UEsDBAoAAAAAAIdO4kAAAAAAAAAAAAAAAAAEAAAAZHJzL1BLAwQUAAAACACHTuJATkkosdcAAAAK&#10;AQAADwAAAGRycy9kb3ducmV2LnhtbE2PTU/DMAyG70j8h8hIXBBLx+iHuqY7oO3IxDa4e43XVjRO&#10;1WRd+fekJzja76PXj4vNZDox0uBaywqWiwgEcWV1y7WCz9PuOQPhPLLGzjIp+CEHm/L+rsBc2xsf&#10;aDz6WoQSdjkqaLzvcyld1ZBBt7A9ccgudjDowzjUUg94C+Wmky9RlEiDLYcLDfb01lD1fbwaBVNy&#10;enpPDz7dZvtx2kvcbT+GL6UeH5bRGoSnyf/BMOsHdSiD09leWTvRKcjiVSAVJOkqBjEDr/PmHJIk&#10;jkGWhfz/QvkLUEsDBBQAAAAIAIdO4kCc6AruHAIAAFYEAAAOAAAAZHJzL2Uyb0RvYy54bWytVE2u&#10;0zAQ3iNxB8t7mrTooTZq+iQoZYMA6QF7154klvwn223SC8ANWLFhz7l6DsZOX2kfmy7oIhnPfPlm&#10;5ptxl/eDVmQPPkhrajqdlJSA4VZI09b0y+fNizklITIjmLIGanqAQO9Xz58te1fBzHZWCfAESUyo&#10;elfTLkZXFUXgHWgWJtaBwWBjvWYRj74thGc9smtVzMryVdFbL5y3HEJA73oM0hOjv4XQNo3ksLZ8&#10;p8HEkdWDYhFbCp10ga5ytU0DPH5smgCRqJpipzE/MQna2/QsVktWtZ65TvJTCeyWEp70pJk0mPRM&#10;tWaRkZ2X/1Bpyb0NtokTbnUxNpIVwS6m5RNtHjrmIPeCUgd3Fj38P1r+Yf/JEylwE+YLSgzTOPLj&#10;j+/Hn7+Pv76R5ESJehcqRD44xMbhtR0Q/ugP6EydD43X6Y09EYyjwIezwDBEwtH5cj4tS4xwDE1n&#10;0wXuQ6Ip/n7tfIjvwGqSjJp6HGDWle3fhzhCHyEpWbBKio1UKh98u32jPNkzHPYm/07sVzBlSF/T&#10;xd3sDgthuMENbg6a2qEKwbQ539UX4ZIYG0g9jLVcwVJhaxa6sYAcSjBWaRnBZ6sDJt4aQeLBoc4G&#10;LxhNxWgQlCjA+5isjIxMqluQqJ0yKQnkbT+plAY2DiZZcdgOSJrMrRUHHCLef1QX2Fd8U7JzXrYd&#10;OvJQi4TDdctzOV2NtM+XZ7Qv/w5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OSSix1wAAAAoB&#10;AAAPAAAAAAAAAAEAIAAAACIAAABkcnMvZG93bnJldi54bWxQSwECFAAUAAAACACHTuJAnOgK7hwC&#10;AABWBAAADgAAAAAAAAABACAAAAAmAQAAZHJzL2Uyb0RvYy54bWxQSwUGAAAAAAYABgBZAQAAtAUA&#10;AAAA&#10;">
                <v:fill on="t" focussize="0,0"/>
                <v:stroke color="#000000" joinstyle="miter"/>
                <v:imagedata o:title=""/>
                <o:lock v:ext="edit" aspectratio="f"/>
                <v:textbox style="layout-flow:vertical-ideographic;">
                  <w:txbxContent>
                    <w:p>
                      <w:pPr>
                        <w:ind w:firstLine="0" w:firstLineChars="0"/>
                        <w:jc w:val="distribute"/>
                        <w:rPr>
                          <w:rFonts w:ascii="宋体" w:hAnsi="宋体" w:eastAsia="宋体"/>
                        </w:rPr>
                      </w:pPr>
                      <w:r>
                        <w:rPr>
                          <w:rFonts w:hint="eastAsia" w:ascii="宋体" w:hAnsi="宋体" w:eastAsia="宋体"/>
                          <w:sz w:val="21"/>
                          <w:szCs w:val="21"/>
                        </w:rPr>
                        <w:t>污染处置</w:t>
                      </w:r>
                    </w:p>
                  </w:txbxContent>
                </v:textbox>
              </v:shape>
            </w:pict>
          </mc:Fallback>
        </mc:AlternateContent>
      </w:r>
      <w:r>
        <w:rPr>
          <w:b w:val="0"/>
          <w:bCs/>
          <w:color w:val="auto"/>
        </w:rPr>
        <mc:AlternateContent>
          <mc:Choice Requires="wps">
            <w:drawing>
              <wp:anchor distT="0" distB="0" distL="114300" distR="114300" simplePos="0" relativeHeight="251721728" behindDoc="0" locked="0" layoutInCell="1" allowOverlap="1">
                <wp:simplePos x="0" y="0"/>
                <wp:positionH relativeFrom="column">
                  <wp:posOffset>3709035</wp:posOffset>
                </wp:positionH>
                <wp:positionV relativeFrom="paragraph">
                  <wp:posOffset>4157345</wp:posOffset>
                </wp:positionV>
                <wp:extent cx="3810" cy="154305"/>
                <wp:effectExtent l="4445" t="0" r="10795" b="17145"/>
                <wp:wrapNone/>
                <wp:docPr id="30" name="自选图形 28"/>
                <wp:cNvGraphicFramePr/>
                <a:graphic xmlns:a="http://schemas.openxmlformats.org/drawingml/2006/main">
                  <a:graphicData uri="http://schemas.microsoft.com/office/word/2010/wordprocessingShape">
                    <wps:wsp>
                      <wps:cNvCnPr>
                        <a:stCxn id="209" idx="2"/>
                        <a:endCxn id="215" idx="0"/>
                      </wps:cNvCnPr>
                      <wps:spPr>
                        <a:xfrm>
                          <a:off x="0" y="0"/>
                          <a:ext cx="3810" cy="15430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8" o:spid="_x0000_s1026" o:spt="32" type="#_x0000_t32" style="position:absolute;left:0pt;margin-left:292.05pt;margin-top:327.35pt;height:12.15pt;width:0.3pt;z-index:251721728;mso-width-relative:page;mso-height-relative:page;" filled="f" stroked="t" coordsize="21600,21600" o:gfxdata="UEsDBAoAAAAAAIdO4kAAAAAAAAAAAAAAAAAEAAAAZHJzL1BLAwQUAAAACACHTuJAv2NS6NkAAAAL&#10;AQAADwAAAGRycy9kb3ducmV2LnhtbE2PzW7CMBCE75X6DtZW4lIVO4jwk8ZBVSUOHAtIvZp4m6SN&#10;11HsEODpuz2V2+7MaPbbfHNxrThjHxpPGpKpAoFUettQpeF42L6sQIRoyJrWE2q4YoBN8fiQm8z6&#10;kT7wvI+V4BIKmdFQx9hlUoayRmfC1HdI7H353pnIa19J25uRy10rZ0otpDMN8YXadPheY/mzH5wG&#10;DEOaqLe1q4672/j8Obt9j91B68lTol5BRLzE/zD84TM6FMx08gPZIFoN6WqecFTDIp0vQXCCFR5O&#10;rCzXCmSRy/sfil9QSwMEFAAAAAgAh07iQB5lhowTAgAAKwQAAA4AAABkcnMvZTJvRG9jLnhtbK1T&#10;S44TMRDdI3EHy3vSnxA000pnFgnDBkEk4ACO7U5b8k8uTzrZsUOcgR1L7gC3GWm4BWV3JsMMmyzo&#10;RavKVfWq6vl5frU3muxkAOVsS6tJSYm03Allty399PH6xQUlEJkVTDsrW3qQQK8Wz5/NB9/I2vVO&#10;CxkIglhoBt/SPkbfFAXwXhoGE+elxWDngmER3bAtRGADohtd1GX5qhhcED44LgHwdDUG6RExnAPo&#10;uk5xuXL8xkgbR9QgNYu4EvTKA13kabtO8vi+60BGoluKm8b8xyZob9K/WMxZsw3M94ofR2DnjPBk&#10;J8OUxaYnqBWLjNwE9Q+UUTw4cF2ccGeKcZHMCG5RlU+4+dAzL/MuSDX4E+nw/2D5u906ECVaOkVK&#10;LDN443dffvz+/PX226/bn99JfZE4Gjw0mLq065C2hLjc21xVl5cUjX1L65FLacUpVs2Oscxz8Qgk&#10;OeBHuH0XTIJFOggi4SCH093IfSQcD6cXFZ5zDFSzl9NylroVrLkv9QHiG+kMSUZLIQamtn1cOmtR&#10;Ay5U+XbY7i3EsfC+IPXVlgwtvZzVOC9nqOkOtYSm8cgL2G2uBaeVuFZaZwLCdrPUgexY0lX+jgM9&#10;SktNVgz6MS+HRpZ6ycRrK0g8eCTc4kOjaQQjBSVa4rtMVtZmZEqfk4lcaIuUPPCarI0Th3VIGycP&#10;NZRJO+o9ifRvP2c9vPHF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L9jUujZAAAACwEAAA8AAAAA&#10;AAAAAQAgAAAAIgAAAGRycy9kb3ducmV2LnhtbFBLAQIUABQAAAAIAIdO4kAeZYaMEwIAACsEAAAO&#10;AAAAAAAAAAEAIAAAACgBAABkcnMvZTJvRG9jLnhtbFBLBQYAAAAABgAGAFkBAACtBQ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20704" behindDoc="0" locked="0" layoutInCell="1" allowOverlap="1">
                <wp:simplePos x="0" y="0"/>
                <wp:positionH relativeFrom="column">
                  <wp:posOffset>3135630</wp:posOffset>
                </wp:positionH>
                <wp:positionV relativeFrom="paragraph">
                  <wp:posOffset>4163060</wp:posOffset>
                </wp:positionV>
                <wp:extent cx="5715" cy="148590"/>
                <wp:effectExtent l="4445" t="0" r="8890" b="3810"/>
                <wp:wrapNone/>
                <wp:docPr id="29" name="自选图形 29"/>
                <wp:cNvGraphicFramePr/>
                <a:graphic xmlns:a="http://schemas.openxmlformats.org/drawingml/2006/main">
                  <a:graphicData uri="http://schemas.microsoft.com/office/word/2010/wordprocessingShape">
                    <wps:wsp>
                      <wps:cNvCnPr>
                        <a:stCxn id="209" idx="2"/>
                        <a:endCxn id="215" idx="0"/>
                      </wps:cNvCnPr>
                      <wps:spPr>
                        <a:xfrm>
                          <a:off x="0" y="0"/>
                          <a:ext cx="5715" cy="14859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9" o:spid="_x0000_s1026" o:spt="32" type="#_x0000_t32" style="position:absolute;left:0pt;margin-left:246.9pt;margin-top:327.8pt;height:11.7pt;width:0.45pt;z-index:251720704;mso-width-relative:page;mso-height-relative:page;" filled="f" stroked="t" coordsize="21600,21600" o:gfxdata="UEsDBAoAAAAAAIdO4kAAAAAAAAAAAAAAAAAEAAAAZHJzL1BLAwQUAAAACACHTuJApzw9l9oAAAAL&#10;AQAADwAAAGRycy9kb3ducmV2LnhtbE2PQU+DQBCF7yb+h82YeDF2lwpUkKUxJh482jbxuoUpUNlZ&#10;wi6l9tc7nupx3ry8971ifba9OOHoO0caooUCgVS5uqNGw277/vgMwgdDtekdoYYf9LAub28Kk9du&#10;pk88bUIjOIR8bjS0IQy5lL5q0Rq/cAMS/w5utCbwOTayHs3M4baXS6VSaU1H3NCaAd9arL43k9WA&#10;fkoi9ZrZZvdxmR++lpfjPGy1vr+L1AuIgOdwNcMfPqNDyUx7N1HtRa8hzp4YPWhIkyQFwY44i1cg&#10;9qysMgWyLOT/DeUvUEsDBBQAAAAIAIdO4kDxz9AXEgIAACsEAAAOAAAAZHJzL2Uyb0RvYy54bWyt&#10;U0uOEzEQ3SNxB8t70klEYNJKZxYJwwbBSMABKra725J/cnny2bFDnIEdS+4AtxkJbkHZnckwwyYL&#10;etGqclW9qvdcXlzurWFbFVF71/DJaMyZcsJL7bqGf/xw9eyCM0zgJBjvVMMPCvnl8umTxS7Uaup7&#10;b6SKjEAc1rvQ8D6lUFcVil5ZwJEPylGw9dFCIjd2lYywI3Rrqul4/KLa+ShD9EIh0ul6CPIjYjwH&#10;0LetFmrtxY1VLg2oURlIRAl7HZAvy7Rtq0R617aoEjMNJ6ap/KkJ2Zv8r5YLqLsIodfiOAKcM8Ij&#10;Tha0o6YnqDUkYDdR/wNltYgefZtGwttqIFIUIRaT8SNt3vcQVOFCUmM4iY7/D1a83V5HpmXDp3PO&#10;HFi68V+fv//+9OX268/bH98YHZNGu4A1pa7cdcwsMa32bqgaU5mWe6oftFROnmKT2TFWdK4egGQH&#10;wwC3b6PNsCQHIyS6m8PpbtQ+MUGHs5cZTVBg8vxiNh8Qob4rDRHTa+Uty0bDMUXQXZ9W3jnaAR8n&#10;5XZg+wYT0amgvivIfY1ju4bPZ9PcAWinW9olMm0gXdB1pRa90fJKG1MEiN1mZSLbQt6r8mX6hPsg&#10;LTdZA/ZDXgkNKvUK5CsnWToEEtzRQ+N5BKskZ0bRu8xW2c0E2pyTSa2Nownudc3WxsvDdcyTZY92&#10;qMx43Pe8pH/7Jev+jS//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c8PZfaAAAACwEAAA8AAAAA&#10;AAAAAQAgAAAAIgAAAGRycy9kb3ducmV2LnhtbFBLAQIUABQAAAAIAIdO4kDxz9AXEgIAACsEAAAO&#10;AAAAAAAAAAEAIAAAACkBAABkcnMvZTJvRG9jLnhtbFBLBQYAAAAABgAGAFkBAACtBQ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686912" behindDoc="0" locked="0" layoutInCell="1" allowOverlap="1">
                <wp:simplePos x="0" y="0"/>
                <wp:positionH relativeFrom="column">
                  <wp:posOffset>760095</wp:posOffset>
                </wp:positionH>
                <wp:positionV relativeFrom="paragraph">
                  <wp:posOffset>4163695</wp:posOffset>
                </wp:positionV>
                <wp:extent cx="3810" cy="113665"/>
                <wp:effectExtent l="4445" t="0" r="10795" b="635"/>
                <wp:wrapNone/>
                <wp:docPr id="14" name="自选图形 30"/>
                <wp:cNvGraphicFramePr/>
                <a:graphic xmlns:a="http://schemas.openxmlformats.org/drawingml/2006/main">
                  <a:graphicData uri="http://schemas.microsoft.com/office/word/2010/wordprocessingShape">
                    <wps:wsp>
                      <wps:cNvCnPr>
                        <a:stCxn id="209" idx="2"/>
                      </wps:cNvCnPr>
                      <wps:spPr>
                        <a:xfrm flipH="1">
                          <a:off x="0" y="0"/>
                          <a:ext cx="3810" cy="11366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0" o:spid="_x0000_s1026" o:spt="32" type="#_x0000_t32" style="position:absolute;left:0pt;flip:x;margin-left:59.85pt;margin-top:327.85pt;height:8.95pt;width:0.3pt;z-index:251686912;mso-width-relative:page;mso-height-relative:page;" filled="f" stroked="t" coordsize="21600,21600" o:gfxdata="UEsDBAoAAAAAAIdO4kAAAAAAAAAAAAAAAAAEAAAAZHJzL1BLAwQUAAAACACHTuJAVzCb09gAAAAL&#10;AQAADwAAAGRycy9kb3ducmV2LnhtbE2PQU/DMAyF70j8h8hI3FjSjbWjNN0BCcQBVWLAPWtMW2ic&#10;0mTt9u/xTnDzs5+ev1dsj64XE46h86QhWSgQSLW3HTUa3t8ebzYgQjRkTe8JNZwwwLa8vChMbv1M&#10;rzjtYiM4hEJuNLQxDrmUoW7RmbDwAxLfPv3oTGQ5NtKOZuZw18ulUql0piP+0JoBH1qsv3cHp+GH&#10;stPHrZw2X1UV06fnl4awmrW+vkrUPYiIx/hnhjM+o0PJTHt/IBtEzzq5y9iqIV2veTg7lmoFYs+b&#10;bJWCLAv5v0P5C1BLAwQUAAAACACHTuJA7IXYzg8CAAAZBAAADgAAAGRycy9lMm9Eb2MueG1srVNL&#10;jhMxEN0jcQfLe9L5kGimlc4sEgYWCEYCDuD4023JP7k86WTHDnEGdiy5A9xmJLgFZXfIMMMmC3rR&#10;KruqXtV7VV5e7a0hOxlBe9fQyWhMiXTcC+3ahn54f/3sghJIzAlmvJMNPUigV6unT5Z9qOXUd94I&#10;GQmCOKj70NAupVBXFfBOWgYjH6RDp/LRsoTH2FYish7Rramm4/Gi6n0UIXouAfB2MzjpETGeA+iV&#10;0lxuPL+10qUBNUrDElKCTgegq9KtUpKnt0qBTMQ0FJmm8sciaG/zv1otWd1GFjrNjy2wc1p4xMky&#10;7bDoCWrDEiO3Uf8DZTWPHrxKI+5tNRApiiCLyfiRNu86FmThglJDOIkO/w+Wv9ndRKIFbsJzShyz&#10;OPGfn779+vj57suPu+9fyaxo1AeoMXTtbmJmCWm9dyVrOr6kaOwbOs1aVg8C8wHCkLJX0RJldHiF&#10;pYpUSJ5gHk7icJqE3CfC8XJ2McF7jo7JZLZYzAs2qzNIrh8ipJfSW5KNhkKKTLddWnvncOI+DgXY&#10;7jWk3NR9Qk42jvQNvZxP51iB4QYr3Bw0bUAVwLWlOfBGi2ttTKEb2+3aRLJjeYvKd2zoQVhuZsOg&#10;G+KKa9ivTjLxwgmSDgHldfisaG7BSkGJkfgKs1U2MTFtzolESsYd5R4UzlpvvTjcxD9jwI0p3I/b&#10;nVfy73PJvn/Rq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XMJvT2AAAAAsBAAAPAAAAAAAAAAEA&#10;IAAAACIAAABkcnMvZG93bnJldi54bWxQSwECFAAUAAAACACHTuJA7IXYzg8CAAAZBAAADgAAAAAA&#10;AAABACAAAAAnAQAAZHJzL2Uyb0RvYy54bWxQSwUGAAAAAAYABgBZAQAAqAU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17632" behindDoc="0" locked="0" layoutInCell="1" allowOverlap="1">
                <wp:simplePos x="0" y="0"/>
                <wp:positionH relativeFrom="column">
                  <wp:posOffset>4305300</wp:posOffset>
                </wp:positionH>
                <wp:positionV relativeFrom="paragraph">
                  <wp:posOffset>4157345</wp:posOffset>
                </wp:positionV>
                <wp:extent cx="4445" cy="133350"/>
                <wp:effectExtent l="4445" t="0" r="10160" b="0"/>
                <wp:wrapNone/>
                <wp:docPr id="26" name="自选图形 31"/>
                <wp:cNvGraphicFramePr/>
                <a:graphic xmlns:a="http://schemas.openxmlformats.org/drawingml/2006/main">
                  <a:graphicData uri="http://schemas.microsoft.com/office/word/2010/wordprocessingShape">
                    <wps:wsp>
                      <wps:cNvCnPr>
                        <a:stCxn id="209" idx="2"/>
                        <a:endCxn id="215" idx="0"/>
                      </wps:cNvCnPr>
                      <wps:spPr>
                        <a:xfrm flipH="1">
                          <a:off x="0" y="0"/>
                          <a:ext cx="4445" cy="1333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1" o:spid="_x0000_s1026" o:spt="32" type="#_x0000_t32" style="position:absolute;left:0pt;flip:x;margin-left:339pt;margin-top:327.35pt;height:10.5pt;width:0.35pt;z-index:251717632;mso-width-relative:page;mso-height-relative:page;" filled="f" stroked="t" coordsize="21600,21600" o:gfxdata="UEsDBAoAAAAAAIdO4kAAAAAAAAAAAAAAAAAEAAAAZHJzL1BLAwQUAAAACACHTuJAH3A3GtcAAAAL&#10;AQAADwAAAGRycy9kb3ducmV2LnhtbE2PzW6DMBCE75X6DtZW6q0xqRJAFJNDpFY9VEjNz93BWyDB&#10;a4IdSN6+m1N7m90dzX6Tr662EyMOvnWkYD6LQCBVzrRUK9ht319SED5oMrpzhApu6GFVPD7kOjNu&#10;om8cN6EWHEI+0wqaEPpMSl81aLWfuR6Jbz9usDrwONTSDHricNvJ1yiKpdUt8YdG97husDptLlbB&#10;mZLbfiHH9FiWIf74/KoJy0mp56d59AYi4DX8meGOz+hQMNPBXch40SmIk5S7BBbLRQKCHbxhcbiL&#10;ZQKyyOX/DsUvUEsDBBQAAAAIAIdO4kBI/ZM1GQIAADUEAAAOAAAAZHJzL2Uyb0RvYy54bWytU0uO&#10;EzEQ3SNxB8t70p3fiGmlM4uEgQWCSMABHNvdbck/uTzpZMcOcQZ2LLkDc5uR4BaU3VHCDJss6EWr&#10;7Cq/evX8vLjZG012MoBytqbjUUmJtNwJZduafvp4++IlJRCZFUw7K2t6kEBvls+fLXpfyYnrnBYy&#10;EASxUPW+pl2MvioK4J00DEbOS4vJxgXDIi5DW4jAekQ3upiU5VXRuyB8cFwC4O56SNIjYrgE0DWN&#10;4nLt+J2RNg6oQWoWcSTolAe6zGybRvL4vmlARqJripPG/McmGG/Tv1guWNUG5jvFjxTYJRSezGSY&#10;stj0BLVmkZG7oP6BMooHB66JI+5MMQySFcEpxuUTbT50zMs8C0oN/iQ6/D9Y/m63CUSJmk6uKLHM&#10;4I3/+vLj9+evD9/uH35+J9Nx0qj3UGHpym5CmhLiam+HU+U1xWCP5wctpRWn3Hh+zGWdi0cgaQF+&#10;gNs3wZBGK/8GDZllRGEIYuItHU63JPeRcNyczWaIyzExnk6n8wGbVQkkcfMB4mvpDElBTSEGptou&#10;rpy16AYXhgZs9xYiDlacD6TD2pK+ptfzSerA0N0NugpD41EhsG0mB04rcau0zlKEdrvSgexYclj+&#10;khCI+6gskVkz6Ia6nBr06iQTr6wg8eBReotPjiYKRgpKtMQXmqLs0siUvqQSW2uLDM4Kp2jrxGET&#10;ErO0QjdljkfnJ7v+vc5V59e+/A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fcDca1wAAAAsBAAAP&#10;AAAAAAAAAAEAIAAAACIAAABkcnMvZG93bnJldi54bWxQSwECFAAUAAAACACHTuJASP2TNRkCAAA1&#10;BAAADgAAAAAAAAABACAAAAAmAQAAZHJzL2Uyb0RvYy54bWxQSwUGAAAAAAYABgBZAQAAsQU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19680" behindDoc="0" locked="0" layoutInCell="1" allowOverlap="1">
                <wp:simplePos x="0" y="0"/>
                <wp:positionH relativeFrom="column">
                  <wp:posOffset>1370330</wp:posOffset>
                </wp:positionH>
                <wp:positionV relativeFrom="paragraph">
                  <wp:posOffset>4155440</wp:posOffset>
                </wp:positionV>
                <wp:extent cx="2540" cy="135255"/>
                <wp:effectExtent l="4445" t="0" r="12065" b="17145"/>
                <wp:wrapNone/>
                <wp:docPr id="28" name="自选图形 32"/>
                <wp:cNvGraphicFramePr/>
                <a:graphic xmlns:a="http://schemas.openxmlformats.org/drawingml/2006/main">
                  <a:graphicData uri="http://schemas.microsoft.com/office/word/2010/wordprocessingShape">
                    <wps:wsp>
                      <wps:cNvCnPr>
                        <a:stCxn id="209" idx="2"/>
                        <a:endCxn id="215" idx="0"/>
                      </wps:cNvCnPr>
                      <wps:spPr>
                        <a:xfrm>
                          <a:off x="0" y="0"/>
                          <a:ext cx="2540" cy="13525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2" o:spid="_x0000_s1026" o:spt="32" type="#_x0000_t32" style="position:absolute;left:0pt;margin-left:107.9pt;margin-top:327.2pt;height:10.65pt;width:0.2pt;z-index:251719680;mso-width-relative:page;mso-height-relative:page;" filled="f" stroked="t" coordsize="21600,21600" o:gfxdata="UEsDBAoAAAAAAIdO4kAAAAAAAAAAAAAAAAAEAAAAZHJzL1BLAwQUAAAACACHTuJACjvMidoAAAAL&#10;AQAADwAAAGRycy9kb3ducmV2LnhtbE2PzU7DMBCE70i8g7VIXBD1j5oU0jgVQuLAkbYSVzfeJoHY&#10;jmKnKX16lhM97uxo5ptyc3Y9O+EYu+A1yIUAhr4OtvONhv3u7fEJWEzGW9MHjxp+MMKmur0pTWHD&#10;7D/wtE0NoxAfC6OhTWkoOI91i87ERRjQ0+8YRmcSnWPD7WhmCnc9V0Lk3JnOU0NrBnxtsf7eTk4D&#10;ximT4uXZNfv3y/zwqS5f87DT+v5OijWwhOf0b4Y/fEKHipgOYfI2sl6DkhmhJw15tlwCI4eSuQJ2&#10;IGWVrYBXJb/eUP0CUEsDBBQAAAAIAIdO4kDwvPOhEAIAACsEAAAOAAAAZHJzL2Uyb0RvYy54bWyt&#10;U72OEzEQ7pF4B8s92SRHELfK5oqEo0EQCXiAie3NWvKfPL5s0tEhnoGOkneAtzkJ3oKxN5fjjiYF&#10;W6zGnplvZr75PL/aW8N2KqL2ruGT0Zgz5YSX2m0b/vHD9bOXnGECJ8F4pxp+UMivFk+fzPtQq6nv&#10;vJEqMgJxWPeh4V1Koa4qFJ2ygCMflCNn66OFRMe4rWSEntCtqabj8Yuq91GG6IVCpNvV4ORHxHgO&#10;oG9bLdTKixurXBpQozKQaCTsdEC+KN22rRLpXduiSsw0nCZN5U9FyN7kf7WYQ72NEDotji3AOS08&#10;msmCdlT0BLWCBOwm6n+grBbRo2/TSHhbDYMURmiKyfgRN+87CKrMQlRjOJGO/w9WvN2tI9Oy4VPa&#10;uwNLG//1+fvvT19uv/68/fGNXUwzR33AmkKXbh3zlJiWezdkjS85GXvKH7hUTp58k9nRV3iuHoDk&#10;A4YBbt9Gm2GJDkZItJvDaTdqn5jI8LPndC/IMbmYTWezXK2C+i41REyvlbcsGw3HFEFvu7T0zpEG&#10;fJyU7cDuDaYh8S4h1zWO9Q2/JFiqAKTplrREpg3EC7ptyUVvtLzWxhQC4nazNJHtIOuqfMeGHoTl&#10;IivAbogrroGlToF85SRLh0CEO3poPLdgleTMKHqX2SraTKDNOZHEhXFEyT2v2dp4eVjHPHE+kYYK&#10;aUe9Z5H+fS5R92988Q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KO8yJ2gAAAAsBAAAPAAAAAAAA&#10;AAEAIAAAACIAAABkcnMvZG93bnJldi54bWxQSwECFAAUAAAACACHTuJA8LzzoRACAAArBAAADgAA&#10;AAAAAAABACAAAAApAQAAZHJzL2Uyb0RvYy54bWxQSwUGAAAAAAYABgBZAQAAqwU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718656" behindDoc="0" locked="0" layoutInCell="1" allowOverlap="1">
                <wp:simplePos x="0" y="0"/>
                <wp:positionH relativeFrom="column">
                  <wp:posOffset>1943100</wp:posOffset>
                </wp:positionH>
                <wp:positionV relativeFrom="paragraph">
                  <wp:posOffset>4157345</wp:posOffset>
                </wp:positionV>
                <wp:extent cx="1270" cy="133350"/>
                <wp:effectExtent l="4445" t="0" r="13335" b="0"/>
                <wp:wrapNone/>
                <wp:docPr id="27" name="自选图形 33"/>
                <wp:cNvGraphicFramePr/>
                <a:graphic xmlns:a="http://schemas.openxmlformats.org/drawingml/2006/main">
                  <a:graphicData uri="http://schemas.microsoft.com/office/word/2010/wordprocessingShape">
                    <wps:wsp>
                      <wps:cNvCnPr>
                        <a:stCxn id="209" idx="2"/>
                        <a:endCxn id="215" idx="0"/>
                      </wps:cNvCnPr>
                      <wps:spPr>
                        <a:xfrm>
                          <a:off x="0" y="0"/>
                          <a:ext cx="1270" cy="1333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3" o:spid="_x0000_s1026" o:spt="32" type="#_x0000_t32" style="position:absolute;left:0pt;margin-left:153pt;margin-top:327.35pt;height:10.5pt;width:0.1pt;z-index:251718656;mso-width-relative:page;mso-height-relative:page;" filled="f" stroked="t" coordsize="21600,21600" o:gfxdata="UEsDBAoAAAAAAIdO4kAAAAAAAAAAAAAAAAAEAAAAZHJzL1BLAwQUAAAACACHTuJAyQHmoNkAAAAL&#10;AQAADwAAAGRycy9kb3ducmV2LnhtbE2PwU7DMBBE70j8g7VIXBC1E0gCIU6FkDhwpK3E1Y2XJBCv&#10;o9hpSr+e5VSOOzuaeVOtj24QB5xC70lDslIgkBpve2o17Lavtw8gQjRkzeAJNfxggHV9eVGZ0vqF&#10;3vGwia3gEAql0dDFOJZShqZDZ8LKj0j8+/STM5HPqZV2MguHu0GmSuXSmZ64oTMjvnTYfG9mpwHD&#10;nCXq+dG1u7fTcvORnr6Wcav19VWinkBEPMazGf7wGR1qZtr7mWwQg4Y7lfOWqCHP7gsQ7GAlBbFn&#10;pcgKkHUl/2+ofwFQSwMEFAAAAAgAh07iQJGkWNkUAgAAKwQAAA4AAABkcnMvZTJvRG9jLnhtbK1T&#10;zY7TMBC+I/EOlu80SauybNR0Dy3LBUEl4AGmtpNY8p9sb9PeuCGegRtH3gHeZqXlLRg73S67XHog&#10;h2jGM/PNfJ/Hi6u9VmQnfJDWNLSalJQIwyyXpmvop4/XL15REiIYDsoa0dCDCPRq+fzZYnC1mNre&#10;Ki48QRAT6sE1tI/R1UURWC80hIl1wmCwtV5DRNd3BfcwILpWxbQsXxaD9dx5y0QIeLoeg/SI6M8B&#10;tG0rmVhbdqOFiSOqFwoiUgq9dIEu87RtK1h837ZBRKIaikxj/mMTtLfpXywXUHceXC/ZcQQ4Z4Qn&#10;nDRIg01PUGuIQG68/AdKS+ZtsG2cMKuLkUhWBFlU5RNtPvTgROaCUgd3Ej38P1j2brfxRPKGTi8o&#10;MaDxxu++/Pj9+evtt1+3P7+T2SxpNLhQY+rKbHxiGeJqb8aq8pKiscf6UUth+ClWzY+xrHPxCCQ5&#10;wY1w+9brBItyEETCuzmc7kbsI2F4WE0v8JxhoJrNZvMREer7UudDfCOsJsloaIgeZNfHlTUGd8D6&#10;Kt8O7N6GiHQKqO8LUl9lyNDQy/kU52WAO93iLqGpHeoSTJdrg1WSX0ulsgC+266UJztIe5W/RB9x&#10;H6WlJmsI/ZiXQ6NKvQD+2nASDw4FN/jQaBpBC06JEvguk5V3M4JU52Ria2Vwggddk7W1/LDxabLk&#10;4Q7lGY/7npb0bz9nPbzx5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JAeag2QAAAAsBAAAPAAAA&#10;AAAAAAEAIAAAACIAAABkcnMvZG93bnJldi54bWxQSwECFAAUAAAACACHTuJAkaRY2RQCAAArBAAA&#10;DgAAAAAAAAABACAAAAAoAQAAZHJzL2Uyb0RvYy54bWxQSwUGAAAAAAYABgBZAQAArgU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697152" behindDoc="0" locked="0" layoutInCell="1" allowOverlap="1">
                <wp:simplePos x="0" y="0"/>
                <wp:positionH relativeFrom="column">
                  <wp:posOffset>2355850</wp:posOffset>
                </wp:positionH>
                <wp:positionV relativeFrom="paragraph">
                  <wp:posOffset>4291330</wp:posOffset>
                </wp:positionV>
                <wp:extent cx="381000" cy="1219200"/>
                <wp:effectExtent l="4445" t="4445" r="14605" b="14605"/>
                <wp:wrapNone/>
                <wp:docPr id="192" name="文本框 192"/>
                <wp:cNvGraphicFramePr/>
                <a:graphic xmlns:a="http://schemas.openxmlformats.org/drawingml/2006/main">
                  <a:graphicData uri="http://schemas.microsoft.com/office/word/2010/wordprocessingShape">
                    <wps:wsp>
                      <wps:cNvSpPr txBox="1"/>
                      <wps:spPr>
                        <a:xfrm>
                          <a:off x="0" y="0"/>
                          <a:ext cx="381000" cy="12192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distribute"/>
                              <w:rPr>
                                <w:rFonts w:ascii="宋体" w:hAnsi="宋体" w:eastAsia="宋体"/>
                                <w:sz w:val="21"/>
                                <w:szCs w:val="21"/>
                              </w:rPr>
                            </w:pPr>
                            <w:r>
                              <w:rPr>
                                <w:rFonts w:hint="eastAsia" w:ascii="宋体" w:hAnsi="宋体" w:eastAsia="宋体"/>
                                <w:sz w:val="21"/>
                                <w:szCs w:val="21"/>
                              </w:rPr>
                              <w:t>应急监测</w:t>
                            </w:r>
                          </w:p>
                        </w:txbxContent>
                      </wps:txbx>
                      <wps:bodyPr vert="eaVert" upright="1"/>
                    </wps:wsp>
                  </a:graphicData>
                </a:graphic>
              </wp:anchor>
            </w:drawing>
          </mc:Choice>
          <mc:Fallback>
            <w:pict>
              <v:shape id="_x0000_s1026" o:spid="_x0000_s1026" o:spt="202" type="#_x0000_t202" style="position:absolute;left:0pt;margin-left:185.5pt;margin-top:337.9pt;height:96pt;width:30pt;z-index:251697152;mso-width-relative:page;mso-height-relative:page;" fillcolor="#FFFFFF" filled="t" stroked="t" coordsize="21600,21600" o:gfxdata="UEsDBAoAAAAAAIdO4kAAAAAAAAAAAAAAAAAEAAAAZHJzL1BLAwQUAAAACACHTuJAjvP1ntgAAAAL&#10;AQAADwAAAGRycy9kb3ducmV2LnhtbE2PwU7DMAyG70i8Q2QkLoilZdBUpekOaDsysQ3uWWPaisap&#10;mqwrb493Ykfbv35/X7maXS8mHEPnSUO6SEAg1d521Gj4PGwecxAhGrKm94QafjHAqrq9KU1h/Zl2&#10;OO1jI7iEQmE0tDEOhZShbtGZsPADEt++/ehM5HFspB3NmctdL5+SJJPOdMQfWjPgW4v1z/7kNMzZ&#10;4eFd7aJa59tp3kqzWX+MX1rf36XJK4iIc/wPwwWf0aFipqM/kQ2i17BUKbtEDZl6YQdOPC8vm6OG&#10;PFM5yKqU1w7VH1BLAwQUAAAACACHTuJAnildeRoCAABWBAAADgAAAGRycy9lMm9Eb2MueG1srVTN&#10;jtMwEL4j8Q6W7zRp0aLdqOlKUMoFAdICd9dxEkv+k+226QvAG3Diwp3n6nPw2emWdrn0QA/JeObL&#10;NzPfjDu/H7QiW+GDtKam00lJiTDcNtJ0Nf3yefXilpIQmWmYskbUdC8CvV88fzbfuUrMbG9VIzwB&#10;iQnVztW0j9FVRRF4LzQLE+uEQbC1XrOIo++KxrMd2LUqZmX5qthZ3zhvuQgB3uUYpEdGfw2hbVvJ&#10;xdLyjRYmjqxeKBbRUuilC3SRq21bwePHtg0iElVTdBrzE0lgr9OzWMxZ1XnmesmPJbBrSnjSk2bS&#10;IOmJaskiIxsv/6HSknsbbBsn3OpibCQrgi6m5RNtHnrmRO4FUgd3Ej38P1r+YfvJE9lgE+5mlBim&#10;MfLDj++Hn78Pv76R5IREOxcqIB8csHF4bQfAH/0BztT50Hqd3uiJIA6B9yeBxRAJh/Pl7bQsEeEI&#10;TWcgxwH0xd+vnQ/xnbCaJKOmHgPMurLt+xBH6CMkJQtWyWYllcoH363fKE+2DMNe5d+R/QKmDNnV&#10;9O5mdoNCGDa4xebA1A4qBNPlfBdfhHNiNJB6GGu5gKXCliz0YwE5lGCs0jIKn61esOataUjcO+hs&#10;cMFoKkaLhhIlcB+TlZGRSXUNEtopk5KIvO1HldLAxsEkKw7rAaTJXNtmjyHi/kNdwb7iTcnGedn1&#10;cOShFgmHdctzOV6NtM/nZ9jnfweL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7z9Z7YAAAACwEA&#10;AA8AAAAAAAAAAQAgAAAAIgAAAGRycy9kb3ducmV2LnhtbFBLAQIUABQAAAAIAIdO4kCeKV15GgIA&#10;AFYEAAAOAAAAAAAAAAEAIAAAACcBAABkcnMvZTJvRG9jLnhtbFBLBQYAAAAABgAGAFkBAACzBQAA&#10;AAA=&#10;">
                <v:fill on="t" focussize="0,0"/>
                <v:stroke color="#000000" joinstyle="miter"/>
                <v:imagedata o:title=""/>
                <o:lock v:ext="edit" aspectratio="f"/>
                <v:textbox style="layout-flow:vertical-ideographic;">
                  <w:txbxContent>
                    <w:p>
                      <w:pPr>
                        <w:ind w:firstLine="0" w:firstLineChars="0"/>
                        <w:jc w:val="distribute"/>
                        <w:rPr>
                          <w:rFonts w:ascii="宋体" w:hAnsi="宋体" w:eastAsia="宋体"/>
                          <w:sz w:val="21"/>
                          <w:szCs w:val="21"/>
                        </w:rPr>
                      </w:pPr>
                      <w:r>
                        <w:rPr>
                          <w:rFonts w:hint="eastAsia" w:ascii="宋体" w:hAnsi="宋体" w:eastAsia="宋体"/>
                          <w:sz w:val="21"/>
                          <w:szCs w:val="21"/>
                        </w:rPr>
                        <w:t>应急监测</w:t>
                      </w:r>
                    </w:p>
                  </w:txbxContent>
                </v:textbox>
              </v:shape>
            </w:pict>
          </mc:Fallback>
        </mc:AlternateContent>
      </w:r>
      <w:r>
        <w:rPr>
          <w:b w:val="0"/>
          <w:bCs/>
          <w:color w:val="auto"/>
        </w:rPr>
        <mc:AlternateContent>
          <mc:Choice Requires="wps">
            <w:drawing>
              <wp:anchor distT="0" distB="0" distL="114300" distR="114300" simplePos="0" relativeHeight="251684864" behindDoc="0" locked="0" layoutInCell="1" allowOverlap="1">
                <wp:simplePos x="0" y="0"/>
                <wp:positionH relativeFrom="column">
                  <wp:posOffset>748665</wp:posOffset>
                </wp:positionH>
                <wp:positionV relativeFrom="paragraph">
                  <wp:posOffset>4164330</wp:posOffset>
                </wp:positionV>
                <wp:extent cx="3562350" cy="0"/>
                <wp:effectExtent l="0" t="0" r="0" b="0"/>
                <wp:wrapNone/>
                <wp:docPr id="198" name="直接箭头连接符 198"/>
                <wp:cNvGraphicFramePr/>
                <a:graphic xmlns:a="http://schemas.openxmlformats.org/drawingml/2006/main">
                  <a:graphicData uri="http://schemas.microsoft.com/office/word/2010/wordprocessingShape">
                    <wps:wsp>
                      <wps:cNvCnPr>
                        <a:stCxn id="209" idx="2"/>
                      </wps:cNvCnPr>
                      <wps:spPr>
                        <a:xfrm>
                          <a:off x="0" y="0"/>
                          <a:ext cx="356235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58.95pt;margin-top:327.9pt;height:0pt;width:280.5pt;z-index:251684864;mso-width-relative:page;mso-height-relative:page;" filled="f" stroked="t" coordsize="21600,21600" o:gfxdata="UEsDBAoAAAAAAIdO4kAAAAAAAAAAAAAAAAAEAAAAZHJzL1BLAwQUAAAACACHTuJAN0NZdNcAAAAL&#10;AQAADwAAAGRycy9kb3ducmV2LnhtbE2PwWrDMBBE74X8g9hCL6WRHLCTuJZDKPTQY5NAr4q1td1a&#10;K2PJcZqv7xYC6XFmH7MzxebsOnHCIbSeNCRzBQKp8ralWsNh//q0AhGiIWs6T6jhBwNsytldYXLr&#10;J3rH0y7WgkMo5EZDE2OfSxmqBp0Jc98j8e3TD85ElkMt7WAmDnedXCiVSWda4g+N6fGlwep7NzoN&#10;GMY0Udu1qw9vl+nxY3H5mvq91g/3iXoGEfEcbzD81efqUHKnox/JBtGxTpZrRjVkacobmMiWK3aO&#10;V0eWhfy/ofwFUEsDBBQAAAAIAIdO4kAibHr1FgIAACYEAAAOAAAAZHJzL2Uyb0RvYy54bWytU81u&#10;EzEQviPxDpbvZJOtUtFVNj0klAuCSMADOLZ315L/5HGzyUvwAkicgBNw6r1PA+UxGHuTtJRLDuxh&#10;NfbMfDPfzOfZ5dZospEBlLM1nYzGlEjLnVC2ren7d1fPnlMCkVnBtLOypjsJ9HL+9Mms95UsXee0&#10;kIEgiIWq9zXtYvRVUQDvpGEwcl5adDYuGBbxGNpCBNYjutFFOR6fF70LwgfHJQDeLgcn3SOGUwBd&#10;0ygul45fG2njgBqkZhEpQac80Hnutmkkj2+aBmQkuqbINOY/FkF7nf7FfMaqNjDfKb5vgZ3SwiNO&#10;himLRY9QSxYZuQ7qHyijeHDgmjjizhQDkTwRZDEZP5rN2455mbngqMEfhw7/D5a/3qwCUQKVcIGL&#10;t8zgyu8+3vz68OXux/efn29+335K9revJAXguHoPFWYt7CokwhAXW5sByvEFRWNb0zLFFX8FpgP4&#10;IWXbBJNSkT3BaFzF7rgKuY2E4+XZ9Lw8m6KLH3wFqw6JPkB8KZ0hyagpxMBU28WFsxYX7sIkr4Jt&#10;XkFMjbDqkJCqakv6ml5MyymCMxRwg8JB03gcAtg254LTSlwprTPF0K4XOpANSyLKXyaI5B+GpSJL&#10;Bt0Ql12DvDrJxAsrSNx5HK7FV0VTC0YKSrTER5isLMTIlD4lEilpm1qTWeJ7nvczTtbaid0qHBaB&#10;8smT2Es96fPhOa/r/nnP/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3Q1l01wAAAAsBAAAPAAAA&#10;AAAAAAEAIAAAACIAAABkcnMvZG93bnJldi54bWxQSwECFAAUAAAACACHTuJAImx69RYCAAAmBAAA&#10;DgAAAAAAAAABACAAAAAmAQAAZHJzL2Uyb0RvYy54bWxQSwUGAAAAAAYABgBZAQAArgU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683840" behindDoc="0" locked="0" layoutInCell="1" allowOverlap="1">
                <wp:simplePos x="0" y="0"/>
                <wp:positionH relativeFrom="column">
                  <wp:posOffset>2544445</wp:posOffset>
                </wp:positionH>
                <wp:positionV relativeFrom="paragraph">
                  <wp:posOffset>4041140</wp:posOffset>
                </wp:positionV>
                <wp:extent cx="0" cy="247650"/>
                <wp:effectExtent l="4445" t="0" r="14605" b="0"/>
                <wp:wrapNone/>
                <wp:docPr id="199" name="直接箭头连接符 199"/>
                <wp:cNvGraphicFramePr/>
                <a:graphic xmlns:a="http://schemas.openxmlformats.org/drawingml/2006/main">
                  <a:graphicData uri="http://schemas.microsoft.com/office/word/2010/wordprocessingShape">
                    <wps:wsp>
                      <wps:cNvCnPr>
                        <a:stCxn id="209" idx="2"/>
                      </wps:cNvCnPr>
                      <wps:spPr>
                        <a:xfrm>
                          <a:off x="0" y="0"/>
                          <a:ext cx="0" cy="24765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200.35pt;margin-top:318.2pt;height:19.5pt;width:0pt;z-index:251683840;mso-width-relative:page;mso-height-relative:page;" filled="f" stroked="t" coordsize="21600,21600" o:gfxdata="UEsDBAoAAAAAAIdO4kAAAAAAAAAAAAAAAAAEAAAAZHJzL1BLAwQUAAAACACHTuJAqQFCSdgAAAAL&#10;AQAADwAAAGRycy9kb3ducmV2LnhtbE2PwU7DMAyG70i8Q2QkLoglHV3HStMJIXHgyDaJa9Z4baFx&#10;qiZdx54eIw7j6N+ffn8u1ifXiSMOofWkIZkpEEiVty3VGnbb1/tHECEasqbzhBq+McC6vL4qTG79&#10;RO943MRacAmF3GhoYuxzKUPVoDNh5nsk3h384EzkcailHczE5a6Tc6Uy6UxLfKExPb40WH1tRqcB&#10;w7hI1PPK1bu383T3MT9/Tv1W69ubRD2BiHiKFxh+9VkdSnba+5FsEJ2GVKkloxqyhywFwcRfsudk&#10;uUhBloX8/0P5A1BLAwQUAAAACACHTuJA7LCw0xYCAAAlBAAADgAAAGRycy9lMm9Eb2MueG1srVNL&#10;jhMxEN0jcQfLe9JJiwyklc4sEoYNgpGAAzi2u9uSf3J50skluAASK2AFs5o9p4HhGJTdSWYYNlnQ&#10;i1bZrnqu9+p5fr41mmxkAOVsTSejMSXScieUbWv6/t3Fk+eUQGRWMO2srOlOAj1fPH40730lS9c5&#10;LWQgCGKh6n1Nuxh9VRTAO2kYjJyXFg8bFwyLuAxtIQLrEd3oohyPz4reBeGD4xIAd1fDId0jhlMA&#10;XdMoLleOXxlp44AapGYRKUGnPNBF7rZpJI9vmgZkJLqmyDTmP16C8Tr9i8WcVW1gvlN83wI7pYUH&#10;nAxTFi89Qq1YZOQqqH+gjOLBgWviiDtTDESyIshiMn6gzduOeZm5oNTgj6LD/4PlrzeXgSiBTpjN&#10;KLHM4MhvP978+vDl9vr7z883v398SvG3ryQloFy9hwqrlvYyJMIQl1ubAcoxAiixrWmZ8oq/EtMC&#10;/FCybYJJpcieYDaOYncchdxGwodNjrvl02dn0zylglWHOh8gvpTOkBTUFGJgqu3i0lmL83ZhkifB&#10;Nq8gpj5YdShIl2pL+prOpuWUEs7Qvw36BkPjUQOwba4Fp5W4UFpnhqFdL3UgG5Y8lL/MD7nfT0uX&#10;rBh0Q14+GtzVSSZeWEHizqO2Fh8VTS0YKSjREt9girIPI1P6lEykpG1qTWaH73neSZyitRO7y3CY&#10;A7onK7F3erLn/XWe1t3rXv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qQFCSdgAAAALAQAADwAA&#10;AAAAAAABACAAAAAiAAAAZHJzL2Rvd25yZXYueG1sUEsBAhQAFAAAAAgAh07iQOywsNMWAgAAJQQA&#10;AA4AAAAAAAAAAQAgAAAAJwEAAGRycy9lMm9Eb2MueG1sUEsFBgAAAAAGAAYAWQEAAK8FA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681792" behindDoc="0" locked="0" layoutInCell="1" allowOverlap="1">
                <wp:simplePos x="0" y="0"/>
                <wp:positionH relativeFrom="column">
                  <wp:posOffset>1732280</wp:posOffset>
                </wp:positionH>
                <wp:positionV relativeFrom="paragraph">
                  <wp:posOffset>3771265</wp:posOffset>
                </wp:positionV>
                <wp:extent cx="1609725" cy="267335"/>
                <wp:effectExtent l="4445" t="4445" r="5080" b="13970"/>
                <wp:wrapNone/>
                <wp:docPr id="174" name="文本框 174"/>
                <wp:cNvGraphicFramePr/>
                <a:graphic xmlns:a="http://schemas.openxmlformats.org/drawingml/2006/main">
                  <a:graphicData uri="http://schemas.microsoft.com/office/word/2010/wordprocessingShape">
                    <wps:wsp>
                      <wps:cNvSpPr txBox="1"/>
                      <wps:spPr>
                        <a:xfrm>
                          <a:off x="0" y="0"/>
                          <a:ext cx="1666875"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响应措施</w:t>
                            </w:r>
                          </w:p>
                        </w:txbxContent>
                      </wps:txbx>
                      <wps:bodyPr upright="1"/>
                    </wps:wsp>
                  </a:graphicData>
                </a:graphic>
              </wp:anchor>
            </w:drawing>
          </mc:Choice>
          <mc:Fallback>
            <w:pict>
              <v:shape id="_x0000_s1026" o:spid="_x0000_s1026" o:spt="202" type="#_x0000_t202" style="position:absolute;left:0pt;margin-left:136.4pt;margin-top:296.95pt;height:21.05pt;width:126.75pt;z-index:251681792;mso-width-relative:page;mso-height-relative:page;" fillcolor="#FFFFFF" filled="t" stroked="t" coordsize="21600,21600" o:gfxdata="UEsDBAoAAAAAAIdO4kAAAAAAAAAAAAAAAAAEAAAAZHJzL1BLAwQUAAAACACHTuJAMJJOhNsAAAAL&#10;AQAADwAAAGRycy9kb3ducmV2LnhtbE2PMU/DMBSEdyT+g/WQWBC1m1C3CXnpgASCDQpqVzdxkwj7&#10;OdhuWv49ZoLxdKe776r12Ro2aR8GRwjzmQCmqXHtQB3Cx/vj7QpYiIpaZRxphG8dYF1fXlSqbN2J&#10;3vS0iR1LJRRKhdDHOJach6bXVoWZGzUl7+C8VTFJ3/HWq1Mqt4ZnQkhu1UBpoVejfuh187k5WoTV&#10;3fO0Cy/567aRB1PEm+X09OURr6/m4h5Y1Of4F4Zf/IQOdWLauyO1gRmEbJkl9IiwKPICWEosMpkD&#10;2yPIXArgdcX/f6h/AFBLAwQUAAAACACHTuJAchA5nBUCAABIBAAADgAAAGRycy9lMm9Eb2MueG1s&#10;rVTNjtMwEL4j8Q6W7zTZststUdOVoJQLAqSFB3BtJ7HkP3ncJn0BeANOXLjzXH0Oxk63dBcOPZBD&#10;MvaMv5nvm3EWd4PRZCcDKGdrejUpKZGWO6FsW9Mvn9cv5pRAZFYw7ays6V4CvVs+f7bofSWnrnNa&#10;yEAQxELV+5p2MfqqKIB30jCYOC8tOhsXDIu4DG0hAusR3ehiWpazondB+OC4BMDd1eikR8RwCaBr&#10;GsXlyvGtkTaOqEFqFpESdMoDXeZqm0by+LFpQEaia4pMY35jErQ36V0sF6xqA/Od4scS2CUlPOFk&#10;mLKY9AS1YpGRbVB/QRnFgwPXxAl3phiJZEWQxVX5RJv7jnmZuaDU4E+iw/+D5R92nwJRAifh9poS&#10;ywy2/PD92+HHr8PPryRtokS9hwoj7z3GxuG1GzD8YR9wMzEfmmDSFzkR9KPA+5PAcoiEp0Oz2Wx+&#10;e0MJR9/L8npe5g4Uf077APGddIYko6YBG5h1Zbv3ELESDH0IScnAaSXWSuu8CO3mjQ5kx7DZ6/yk&#10;IvHIozBtSV/TVzfTVAfDCW5wctA0HlUA2+Z8j07AOXCZn38Bp8JWDLqxgIyQwlhlVJQhW51k4q0V&#10;JO496mzxgtFUjJGCEi3xPiYrR0am9CWRyE7blETmaT+qlBo2NiZZcdgMCJrMjRN7bOLWB9V2KHBu&#10;Y5E8OGBZq+NlSBN8vkb7/Aew/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wkk6E2wAAAAsBAAAP&#10;AAAAAAAAAAEAIAAAACIAAABkcnMvZG93bnJldi54bWxQSwECFAAUAAAACACHTuJAchA5nBUCAABI&#10;BAAADgAAAAAAAAABACAAAAAqAQAAZHJzL2Uyb0RvYy54bWxQSwUGAAAAAAYABgBZAQAAsQU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响应措施</w:t>
                      </w:r>
                    </w:p>
                  </w:txbxContent>
                </v:textbox>
              </v:shape>
            </w:pict>
          </mc:Fallback>
        </mc:AlternateContent>
      </w:r>
      <w:r>
        <w:rPr>
          <w:b w:val="0"/>
          <w:bCs/>
          <w:color w:val="auto"/>
        </w:rPr>
        <mc:AlternateContent>
          <mc:Choice Requires="wps">
            <w:drawing>
              <wp:anchor distT="0" distB="0" distL="114300" distR="114300" simplePos="0" relativeHeight="251679744" behindDoc="0" locked="0" layoutInCell="1" allowOverlap="1">
                <wp:simplePos x="0" y="0"/>
                <wp:positionH relativeFrom="column">
                  <wp:posOffset>2541905</wp:posOffset>
                </wp:positionH>
                <wp:positionV relativeFrom="paragraph">
                  <wp:posOffset>3595370</wp:posOffset>
                </wp:positionV>
                <wp:extent cx="635" cy="180975"/>
                <wp:effectExtent l="38100" t="0" r="37465" b="9525"/>
                <wp:wrapNone/>
                <wp:docPr id="11" name="自选图形 38"/>
                <wp:cNvGraphicFramePr/>
                <a:graphic xmlns:a="http://schemas.openxmlformats.org/drawingml/2006/main">
                  <a:graphicData uri="http://schemas.microsoft.com/office/word/2010/wordprocessingShape">
                    <wps:wsp>
                      <wps:cNvCnPr>
                        <a:stCxn id="209" idx="2"/>
                      </wps:cNvCnPr>
                      <wps:spPr>
                        <a:xfrm flipH="1">
                          <a:off x="0" y="0"/>
                          <a:ext cx="635" cy="1809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8" o:spid="_x0000_s1026" o:spt="32" type="#_x0000_t32" style="position:absolute;left:0pt;flip:x;margin-left:200.15pt;margin-top:283.1pt;height:14.25pt;width:0.05pt;z-index:251679744;mso-width-relative:page;mso-height-relative:page;" filled="f" stroked="t" coordsize="21600,21600" o:gfxdata="UEsDBAoAAAAAAIdO4kAAAAAAAAAAAAAAAAAEAAAAZHJzL1BLAwQUAAAACACHTuJAFuwuHtoAAAAL&#10;AQAADwAAAGRycy9kb3ducmV2LnhtbE2PwU7DMAyG70i8Q2QkLoglK10ZpekOwOCEJsq4Z61pqzVO&#10;1WRb+/bzTnD070+/P2er0XbiiINvHWmYzxQIpNJVLdUatt/r+yUIHwxVpnOEGib0sMqvrzKTVu5E&#10;X3gsQi24hHxqNDQh9KmUvmzQGj9zPRLvft1gTeBxqGU1mBOX205GSiXSmpb4QmN6fGmw3BcHq+G1&#10;2CzWP3fbMZrKj8/ifbnf0PSm9e3NXD2DCDiGPxgu+qwOOTvt3IEqLzoNsVIPjGpYJEkEgglOYhA7&#10;Tp7iR5B5Jv//kJ8BUEsDBBQAAAAIAIdO4kAfxu9iFwIAABwEAAAOAAAAZHJzL2Uyb0RvYy54bWyt&#10;U0uOEzEQ3SNxB8t70p2MMiStdGaRMLBAEAk4QMVtd1vyT7YnnezYIc7AjiV3YG4zEtyCsjskzCCk&#10;WdCLVtl+9arec3lxtdeK7LgP0pqajkclJdww20jT1vTD++tnM0pCBNOAsobX9MADvVo+fbLoXcUn&#10;trOq4Z4giQlV72raxeiqogis4xrCyDpu8FBYryHi0rdF46FHdq2KSVleFr31jfOW8RBwdz0c0iOj&#10;fwyhFUIyvrbsRnMTB1bPFUSUFDrpAl3mboXgLL4VIvBIVE1Racx/LILxNv2L5QKq1oPrJDu2AI9p&#10;4YEmDdJg0RPVGiKQGy//otKSeRusiCNmdTEIyY6ginH5wJt3HTietaDVwZ1MD/+Plr3ZbTyRDU7C&#10;mBIDGm/8x6dvPz9+vvtye/f9K7mYJY96FyqErszGJ5UhrvYmZ03KOcVgX9NJwhX3gGkR3JCyF14T&#10;oaR7haWyVSieYB7exOF0E3wfCcPNy4spJQz3x7Ny/nyaqaFKHKm88yG+5FaTFNQ0RA+y7eLKGoMX&#10;bv3AD7vXIaaezgkpWRnS13Q+naQKgAMscHAw1A5NCKbNvQWrZHMtlcpqfbtdKU92kIYof8eG7sFS&#10;M2sI3YDLRwkGVceheWEaEg8O3TX4qmhqQfOGEsXxEaYoIyNIdUZGL8G06h9olKXM0fHB5GT31jaH&#10;jf99Ezg0Wf9xwNNU/rnO2edHvfw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FuwuHtoAAAALAQAA&#10;DwAAAAAAAAABACAAAAAiAAAAZHJzL2Rvd25yZXYueG1sUEsBAhQAFAAAAAgAh07iQB/G72IXAgAA&#10;HAQAAA4AAAAAAAAAAQAgAAAAKQEAAGRycy9lMm9Eb2MueG1sUEsFBgAAAAAGAAYAWQEAALIFAAAA&#10;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77696" behindDoc="0" locked="0" layoutInCell="1" allowOverlap="1">
                <wp:simplePos x="0" y="0"/>
                <wp:positionH relativeFrom="column">
                  <wp:posOffset>1744980</wp:posOffset>
                </wp:positionH>
                <wp:positionV relativeFrom="paragraph">
                  <wp:posOffset>3326765</wp:posOffset>
                </wp:positionV>
                <wp:extent cx="1571625" cy="266700"/>
                <wp:effectExtent l="4445" t="4445" r="5080" b="14605"/>
                <wp:wrapNone/>
                <wp:docPr id="173" name="文本框 173"/>
                <wp:cNvGraphicFramePr/>
                <a:graphic xmlns:a="http://schemas.openxmlformats.org/drawingml/2006/main">
                  <a:graphicData uri="http://schemas.microsoft.com/office/word/2010/wordprocessingShape">
                    <wps:wsp>
                      <wps:cNvSpPr txBox="1"/>
                      <wps:spPr>
                        <a:xfrm>
                          <a:off x="0" y="0"/>
                          <a:ext cx="1619250"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突发环境事件应急办</w:t>
                            </w:r>
                          </w:p>
                        </w:txbxContent>
                      </wps:txbx>
                      <wps:bodyPr upright="1"/>
                    </wps:wsp>
                  </a:graphicData>
                </a:graphic>
              </wp:anchor>
            </w:drawing>
          </mc:Choice>
          <mc:Fallback>
            <w:pict>
              <v:shape id="_x0000_s1026" o:spid="_x0000_s1026" o:spt="202" type="#_x0000_t202" style="position:absolute;left:0pt;margin-left:137.4pt;margin-top:261.95pt;height:21pt;width:123.75pt;z-index:251677696;mso-width-relative:page;mso-height-relative:page;" fillcolor="#FFFFFF" filled="t" stroked="t" coordsize="21600,21600" o:gfxdata="UEsDBAoAAAAAAIdO4kAAAAAAAAAAAAAAAAAEAAAAZHJzL1BLAwQUAAAACACHTuJA/Hy2cNsAAAAL&#10;AQAADwAAAGRycy9kb3ducmV2LnhtbE2PzU7DMBCE70i8g7VIXBB16jRpE+L0gASCWylVubrJNonw&#10;T7DdtLw9ywluO9rRzDfV+mI0m9CHwVkJ81kCDG3j2sF2EnbvT/crYCEq2yrtLEr4xgDr+vqqUmXr&#10;zvYNp23sGIXYUCoJfYxjyXloejQqzNyIln5H542KJH3HW6/OFG40F0mSc6MGSw29GvGxx+ZzezIS&#10;VouX6SO8ppt9kx91Ee+W0/OXl/L2Zp48AIt4iX9m+MUndKiJ6eBOtg1MSxDLBaFHCZlIC2DkyIRI&#10;gR3oyLMCeF3x/xvqH1BLAwQUAAAACACHTuJAOeJzhhUCAABIBAAADgAAAGRycy9lMm9Eb2MueG1s&#10;rVTNjtMwEL4j8Q6W7zRply67UdOVoJQLAqSFB3DtSWLJf7LdJn0BeANOXLjzXH0Oxk63dBcOPZBD&#10;MvaMv5nvm3EWd4NWZAc+SGtqOp2UlIDhVkjT1vTL5/WLG0pCZEYwZQ3UdA+B3i2fP1v0roKZ7awS&#10;4AmCmFD1rqZdjK4qisA70CxMrAODzsZ6zSIufVsIz3pE16qYleV10VsvnLccQsDd1eikR0R/CaBt&#10;GslhZflWg4kjqgfFIlIKnXSBLnO1TQM8fmyaAJGomiLTmN+YBO1NehfLBataz1wn+bEEdkkJTzhp&#10;Jg0mPUGtWGRk6+VfUFpyb4Nt4oRbXYxEsiLIYlo+0ea+Yw4yF5Q6uJPo4f/B8g+7T55IgZPw6ooS&#10;wzS2/PD92+HHr8PPryRtokS9CxVG3juMjcNrO2D4w37AzcR8aLxOX+RE0I8C708CwxAJT4eup7ez&#10;Obo4+q7Klzdl7kDx57TzIb4Dq0kyauqxgVlXtnsfIlaCoQ8hKVmwSoq1VCovfLt5ozzZMWz2Oj+p&#10;SDzyKEwZ0tf0dj6bYx0MJ7jByUFTO1QhmDbne3QinAOX+fkXcCpsxUI3FpARUhirtIzgs9UBE2+N&#10;IHHvUGeDF4ymYjQIShTgfUxWjoxMqksikZ0yKQnkaT+qlBo2NiZZcdgMCJrMjRV7bOLWedl2KHBu&#10;Y5E8OGBZq+NlSBN8vkb7/Aew/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8fLZw2wAAAAsBAAAP&#10;AAAAAAAAAAEAIAAAACIAAABkcnMvZG93bnJldi54bWxQSwECFAAUAAAACACHTuJAOeJzhhUCAABI&#10;BAAADgAAAAAAAAABACAAAAAqAQAAZHJzL2Uyb0RvYy54bWxQSwUGAAAAAAYABgBZAQAAsQU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突发环境事件应急办</w:t>
                      </w:r>
                    </w:p>
                  </w:txbxContent>
                </v:textbox>
              </v:shape>
            </w:pict>
          </mc:Fallback>
        </mc:AlternateContent>
      </w:r>
      <w:r>
        <w:rPr>
          <w:b w:val="0"/>
          <w:bCs/>
          <w:color w:val="auto"/>
        </w:rPr>
        <mc:AlternateContent>
          <mc:Choice Requires="wps">
            <w:drawing>
              <wp:anchor distT="0" distB="0" distL="114300" distR="114300" simplePos="0" relativeHeight="251675648" behindDoc="0" locked="0" layoutInCell="1" allowOverlap="1">
                <wp:simplePos x="0" y="0"/>
                <wp:positionH relativeFrom="column">
                  <wp:posOffset>2520315</wp:posOffset>
                </wp:positionH>
                <wp:positionV relativeFrom="paragraph">
                  <wp:posOffset>3149600</wp:posOffset>
                </wp:positionV>
                <wp:extent cx="5080" cy="175260"/>
                <wp:effectExtent l="35560" t="0" r="35560" b="15240"/>
                <wp:wrapNone/>
                <wp:docPr id="9" name="自选图形 40"/>
                <wp:cNvGraphicFramePr/>
                <a:graphic xmlns:a="http://schemas.openxmlformats.org/drawingml/2006/main">
                  <a:graphicData uri="http://schemas.microsoft.com/office/word/2010/wordprocessingShape">
                    <wps:wsp>
                      <wps:cNvCnPr>
                        <a:stCxn id="209" idx="2"/>
                      </wps:cNvCnPr>
                      <wps:spPr>
                        <a:xfrm flipH="1">
                          <a:off x="0" y="0"/>
                          <a:ext cx="5080" cy="17526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0" o:spid="_x0000_s1026" o:spt="32" type="#_x0000_t32" style="position:absolute;left:0pt;flip:x;margin-left:198.45pt;margin-top:248pt;height:13.8pt;width:0.4pt;z-index:251675648;mso-width-relative:page;mso-height-relative:page;" filled="f" stroked="t" coordsize="21600,21600" o:gfxdata="UEsDBAoAAAAAAIdO4kAAAAAAAAAAAAAAAAAEAAAAZHJzL1BLAwQUAAAACACHTuJA5GbC/tsAAAAL&#10;AQAADwAAAGRycy9kb3ducmV2LnhtbE2PQU+DQBCF7yb+h82YeDF2KVhakKEHtXoyjdjetzAFUnaW&#10;sNsW/r3rSY+T+fLe97L1qDtxocG2hhHmswAEcWmqlmuE3ffmcQXCOsWV6gwTwkQW1vntTabSylz5&#10;iy6Fq4UPYZsqhMa5PpXSlg1pZWemJ/a/oxm0cv4calkN6urDdSfDIIilVi37hkb19NJQeSrOGuG1&#10;2C42+4fdGE7lx2fxvjpteXpDvL+bB88gHI3uD4Zffa8OuXc6mDNXVnQIURInHkV4SmI/yhNRslyC&#10;OCAswigGmWfy/4b8B1BLAwQUAAAACACHTuJAENDQQRcCAAAcBAAADgAAAGRycy9lMm9Eb2MueG1s&#10;rVNLjhMxEN0jcQfLe9KdFhlmWunMImFggSAScADHdndb8k8uTzrZsUOcgR1L7sDcZiS4xZTdIRkG&#10;Ic2CXrT8qXpV79Xz/HJnNNnKAMrZhk4nJSXScieU7Rr68cPVs3NKIDIrmHZWNnQvgV4unj6ZD76W&#10;leudFjIQBLFQD76hfYy+LgrgvTQMJs5Li5etC4ZF3IauEIENiG50UZXlWTG4IHxwXALg6Wq8pAfE&#10;8BhA17aKy5Xj10baOKIGqVlEStArD3SRu21byeO7tgUZiW4oMo35j0VwvUn/YjFndReY7xU/tMAe&#10;08IDToYpi0WPUCsWGbkO6i8oo3hw4No44c4UI5GsCLKYlg+0ed8zLzMXlBr8UXT4f7D87XYdiBIN&#10;vaDEMoMD//n5+69PX26/3tz++EaeZ4kGDzVGLu06JJIQlzubk6oS05TYNbRKUhZ/BKYN+DFl1wZD&#10;Wq38a/RcVgq5E8zDQeyPg5C7SDgezspzPOd4MX0xq85yDwWrE0iq7wPEV9IZkhYNhRiY6vq4dNbi&#10;wF0YC7DtG4ipqVNCStaWDMh2Vs2wAkMDt2gcXBqPIoDtcnPgtBJXSutMN3SbpQ5ky5KJ8pfJohD3&#10;w1IzKwb9GJevRnv1komXVpC49yivxVdFUwtGCkq0xEeYVtmIkSl9ioxBMdvpf0QjLW0Pko8qJ703&#10;TuzX4fco0DSZ/8HgyZX39zn79KgX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ORmwv7bAAAACwEA&#10;AA8AAAAAAAAAAQAgAAAAIgAAAGRycy9kb3ducmV2LnhtbFBLAQIUABQAAAAIAIdO4kAQ0NBBFwIA&#10;ABwEAAAOAAAAAAAAAAEAIAAAACoBAABkcnMvZTJvRG9jLnhtbFBLBQYAAAAABgAGAFkBAACzBQAA&#10;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74624" behindDoc="0" locked="0" layoutInCell="1" allowOverlap="1">
                <wp:simplePos x="0" y="0"/>
                <wp:positionH relativeFrom="column">
                  <wp:posOffset>1730375</wp:posOffset>
                </wp:positionH>
                <wp:positionV relativeFrom="paragraph">
                  <wp:posOffset>2854960</wp:posOffset>
                </wp:positionV>
                <wp:extent cx="1619250" cy="295275"/>
                <wp:effectExtent l="4445" t="4445" r="14605" b="5080"/>
                <wp:wrapNone/>
                <wp:docPr id="175" name="文本框 175"/>
                <wp:cNvGraphicFramePr/>
                <a:graphic xmlns:a="http://schemas.openxmlformats.org/drawingml/2006/main">
                  <a:graphicData uri="http://schemas.microsoft.com/office/word/2010/wordprocessingShape">
                    <wps:wsp>
                      <wps:cNvSpPr txBox="1"/>
                      <wps:spPr>
                        <a:xfrm>
                          <a:off x="0" y="0"/>
                          <a:ext cx="1619250"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成立现场应急指挥部</w:t>
                            </w:r>
                          </w:p>
                        </w:txbxContent>
                      </wps:txbx>
                      <wps:bodyPr upright="1"/>
                    </wps:wsp>
                  </a:graphicData>
                </a:graphic>
              </wp:anchor>
            </w:drawing>
          </mc:Choice>
          <mc:Fallback>
            <w:pict>
              <v:shape id="_x0000_s1026" o:spid="_x0000_s1026" o:spt="202" type="#_x0000_t202" style="position:absolute;left:0pt;margin-left:136.25pt;margin-top:224.8pt;height:23.25pt;width:127.5pt;z-index:251674624;mso-width-relative:page;mso-height-relative:page;" fillcolor="#FFFFFF" filled="t" stroked="t" coordsize="21600,21600" o:gfxdata="UEsDBAoAAAAAAIdO4kAAAAAAAAAAAAAAAAAEAAAAZHJzL1BLAwQUAAAACACHTuJAPwKXT9oAAAAL&#10;AQAADwAAAGRycy9kb3ducmV2LnhtbE2PwU7DMAyG70i8Q2QkLoilLV27lqY7IIHgBgNt16zJ2orE&#10;KUnWjbfHnODo359+f27WZ2vYrH0YHQpIFwkwjZ1TI/YCPt4fb1fAQpSopHGoBXzrAOv28qKRtXIn&#10;fNPzJvaMSjDUUsAQ41RzHrpBWxkWbtJIu4PzVkYafc+Vlycqt4ZnSVJwK0ekC4Oc9MOgu8/N0QpY&#10;5c/zLrzcvW674mCqeFPOT19eiOurNLkHFvU5/sHwq0/q0JLT3h1RBWYEZGW2JFRAnlcFMCKWWUnJ&#10;npKqSIG3Df//Q/sDUEsDBBQAAAAIAIdO4kCf0j6EFAIAAEgEAAAOAAAAZHJzL2Uyb0RvYy54bWyt&#10;VM2O0zAQviPxDpbvNGmhy27UdCUo5YIAaeEBXHuSWPKfbLdJXwDegBMX7jxXn2PHTrd0Fw49kEMy&#10;9oy/me+bcRa3g1ZkBz5Ia2o6nZSUgOFWSNPW9OuX9YtrSkJkRjBlDdR0D4HeLp8/W/SugpntrBLg&#10;CYKYUPWupl2MriqKwDvQLEysA4POxnrNIi59WwjPekTXqpiV5VXRWy+ctxxCwN3V6KRHRH8JoG0a&#10;yWFl+VaDiSOqB8UiUgqddIEuc7VNAzx+apoAkaiaItOY35gE7U16F8sFq1rPXCf5sQR2SQlPOGkm&#10;DSY9Qa1YZGTr5V9QWnJvg23ihFtdjESyIshiWj7R5q5jDjIXlDq4k+jh/8Hyj7vPnkiBk/B6Tolh&#10;Glt++PH98PP34dc3kjZRot6FCiPvHMbG4Y0dMPxhP+BmYj40XqcvciLoR4H3J4FhiISnQ1fTm9kc&#10;XRx9L8tX12XuQPHntPMhvgerSTJq6rGBWVe2+xAiVoKhDyEpWbBKirVUKi98u3mrPNkxbPY6P6lI&#10;PPIoTBnS1/RmPkO+nOEENzg5aGqHKgTT5nyPToRz4DI//wJOha1Y6MYCMkIKY5WWEXy2OmDinREk&#10;7h3qbPCC0VSMBkGJAryPycqRkUl1SSSyUyYlgTztR5VSw8bGJCsOmwFBk7mxYo9N3Dov2w4Fzm0s&#10;kgcHLGt1vAxpgs/XaJ//AJb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PwKXT9oAAAALAQAADwAA&#10;AAAAAAABACAAAAAiAAAAZHJzL2Rvd25yZXYueG1sUEsBAhQAFAAAAAgAh07iQJ/SPoQUAgAASAQA&#10;AA4AAAAAAAAAAQAgAAAAKQEAAGRycy9lMm9Eb2MueG1sUEsFBgAAAAAGAAYAWQEAAK8FA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成立现场应急指挥部</w:t>
                      </w:r>
                    </w:p>
                  </w:txbxContent>
                </v:textbox>
              </v:shape>
            </w:pict>
          </mc:Fallback>
        </mc:AlternateContent>
      </w:r>
      <w:r>
        <w:rPr>
          <w:b w:val="0"/>
          <w:bCs/>
          <w:color w:val="auto"/>
        </w:rPr>
        <mc:AlternateContent>
          <mc:Choice Requires="wps">
            <w:drawing>
              <wp:anchor distT="0" distB="0" distL="114300" distR="114300" simplePos="0" relativeHeight="251673600" behindDoc="0" locked="0" layoutInCell="1" allowOverlap="1">
                <wp:simplePos x="0" y="0"/>
                <wp:positionH relativeFrom="column">
                  <wp:posOffset>2517775</wp:posOffset>
                </wp:positionH>
                <wp:positionV relativeFrom="paragraph">
                  <wp:posOffset>2657475</wp:posOffset>
                </wp:positionV>
                <wp:extent cx="2540" cy="200025"/>
                <wp:effectExtent l="36830" t="0" r="36830" b="9525"/>
                <wp:wrapNone/>
                <wp:docPr id="8" name="自选图形 42"/>
                <wp:cNvGraphicFramePr/>
                <a:graphic xmlns:a="http://schemas.openxmlformats.org/drawingml/2006/main">
                  <a:graphicData uri="http://schemas.microsoft.com/office/word/2010/wordprocessingShape">
                    <wps:wsp>
                      <wps:cNvCnPr>
                        <a:stCxn id="209" idx="2"/>
                      </wps:cNvCnPr>
                      <wps:spPr>
                        <a:xfrm>
                          <a:off x="0" y="0"/>
                          <a:ext cx="2540" cy="2000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2" o:spid="_x0000_s1026" o:spt="32" type="#_x0000_t32" style="position:absolute;left:0pt;margin-left:198.25pt;margin-top:209.25pt;height:15.75pt;width:0.2pt;z-index:251673600;mso-width-relative:page;mso-height-relative:page;" filled="f" stroked="t" coordsize="21600,21600" o:gfxdata="UEsDBAoAAAAAAIdO4kAAAAAAAAAAAAAAAAAEAAAAZHJzL1BLAwQUAAAACACHTuJAdKY5RdoAAAAL&#10;AQAADwAAAGRycy9kb3ducmV2LnhtbE2PzU7DMBCE70i8g7VI3KgdoFET4lSCCpELSLQIcXTjJbGI&#10;11Hs/vH0LCe47c6MZr+tlkc/iD1O0QXSkM0UCKQ2WEedhrfN49UCREyGrBkCoYYTRljW52eVKW04&#10;0Cvu16kTXEKxNBr6lMZSytj26E2chRGJvc8weZN4nTppJ3Pgcj/Ia6Vy6Y0jvtCbER96bL/WO68h&#10;rT5Off7e3hfuZfP0nLvvpmlWWl9eZOoORMJj+gvDLz6jQ81M27AjG8Wg4abI5xzVcJsteOAEKwWI&#10;LStzpUDWlfz/Q/0DUEsDBBQAAAAIAIdO4kDIRScADQIAABIEAAAOAAAAZHJzL2Uyb0RvYy54bWyt&#10;U82O0zAQviPxDpbvNGm1RWzUdA8tywVBJeABpo6TWPKfPN6mvXFDPAM3jrwDvM1K8BaMnW7LLkLa&#10;AzlEY3vmm/k+f15c7Y1mOxlQOVvz6aTkTFrhGmW7mn94f/3sBWcYwTagnZU1P0jkV8unTxaDr+TM&#10;9U43MjACsVgNvuZ9jL4qChS9NIAT56Wlw9YFA5GWoSuaAAOhG13MyvJ5MbjQ+OCERKTd9XjIj4jh&#10;MYCubZWQaydujLRxRA1SQyRK2CuPfJmnbVsp4tu2RRmZrjkxjflPTSjepn+xXEDVBfC9EscR4DEj&#10;POBkQFlqeoJaQwR2E9RfUEaJ4NC1cSKcKUYiWRFiMS0faPOuBy8zF5Ia/Ul0/H+w4s1uE5hqak7X&#10;bsHQhf/89O3Xx8+3X37cfv/KLmZJosFjRZkruwmJJMbV3uaiWXnJKdjXPOcV9xLTAv1Ysm+DSaXE&#10;mFE2yX84yS/3kYkEMb+gfUEH5JNyNk+dC6juSn3A+Eo6w1JQc4wBVNfHlbOWrtmFab4A2L3GOBbe&#10;FaS+2rKh5pdzQmUCyLYt2YVC44k62i7XotOquVZaZ5Kh2650YDtI1snfcaB7aanJGrAf8/LRaKpe&#10;QvPSNiwePIlq6S3xNIKRDWda0tNLUbZfBKXPmTEosJ3+RzbpoS3JctY2RVvXHDYhsU4rskoW7mjr&#10;5MU/1znr/JSX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0pjlF2gAAAAsBAAAPAAAAAAAAAAEA&#10;IAAAACIAAABkcnMvZG93bnJldi54bWxQSwECFAAUAAAACACHTuJAyEUnAA0CAAASBAAADgAAAAAA&#10;AAABACAAAAApAQAAZHJzL2Uyb0RvYy54bWxQSwUGAAAAAAYABgBZAQAAqAU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72576" behindDoc="0" locked="0" layoutInCell="1" allowOverlap="1">
                <wp:simplePos x="0" y="0"/>
                <wp:positionH relativeFrom="column">
                  <wp:posOffset>1787525</wp:posOffset>
                </wp:positionH>
                <wp:positionV relativeFrom="paragraph">
                  <wp:posOffset>2400300</wp:posOffset>
                </wp:positionV>
                <wp:extent cx="1466850" cy="257175"/>
                <wp:effectExtent l="4445" t="5080" r="14605" b="4445"/>
                <wp:wrapNone/>
                <wp:docPr id="203" name="文本框 203"/>
                <wp:cNvGraphicFramePr/>
                <a:graphic xmlns:a="http://schemas.openxmlformats.org/drawingml/2006/main">
                  <a:graphicData uri="http://schemas.microsoft.com/office/word/2010/wordprocessingShape">
                    <wps:wsp>
                      <wps:cNvSpPr txBox="1"/>
                      <wps:spPr>
                        <a:xfrm>
                          <a:off x="0" y="0"/>
                          <a:ext cx="1466850" cy="3048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0" w:firstLineChars="0"/>
                              <w:jc w:val="center"/>
                              <w:rPr>
                                <w:rFonts w:ascii="宋体" w:hAnsi="宋体" w:eastAsia="宋体"/>
                                <w:sz w:val="21"/>
                                <w:szCs w:val="21"/>
                              </w:rPr>
                            </w:pPr>
                            <w:r>
                              <w:rPr>
                                <w:rFonts w:hint="eastAsia" w:ascii="宋体" w:hAnsi="宋体" w:eastAsia="宋体"/>
                                <w:sz w:val="21"/>
                                <w:szCs w:val="21"/>
                              </w:rPr>
                              <w:t>启动相应应急预案</w:t>
                            </w:r>
                          </w:p>
                        </w:txbxContent>
                      </wps:txbx>
                      <wps:bodyPr upright="1"/>
                    </wps:wsp>
                  </a:graphicData>
                </a:graphic>
              </wp:anchor>
            </w:drawing>
          </mc:Choice>
          <mc:Fallback>
            <w:pict>
              <v:shape id="_x0000_s1026" o:spid="_x0000_s1026" o:spt="202" type="#_x0000_t202" style="position:absolute;left:0pt;margin-left:140.75pt;margin-top:189pt;height:20.25pt;width:115.5pt;z-index:251672576;mso-width-relative:page;mso-height-relative:page;" fillcolor="#FFFFFF" filled="t" stroked="t" coordsize="21600,21600" o:gfxdata="UEsDBAoAAAAAAIdO4kAAAAAAAAAAAAAAAAAEAAAAZHJzL1BLAwQUAAAACACHTuJAtUSxx9oAAAAL&#10;AQAADwAAAGRycy9kb3ducmV2LnhtbE2PwU7DMAyG70i8Q2QkLoil6dYtlKY7IIHgBgNt16zJ2orE&#10;KU3WjbfHnOBo+9Pv76/WZ+/YZMfYB1QgZhkwi00wPbYKPt4fbyWwmDQa7QJaBd82wrq+vKh0acIJ&#10;3+y0SS2jEIylVtClNJScx6azXsdZGCzS7RBGrxONY8vNqE8U7h3Ps2zJve6RPnR6sA+dbT43R69A&#10;Lp6nXXyZv26b5cHdpZvV9PQ1KnV9JbJ7YMme0x8Mv/qkDjU57cMRTWROQS5FQaiC+UpSKSIKkdNm&#10;r2AhZAG8rvj/DvUPUEsDBBQAAAAIAIdO4kBw8ZOZFgIAAEgEAAAOAAAAZHJzL2Uyb0RvYy54bWyt&#10;VM2O0zAQviPxDpbvNNnutipR05WglAsCpIUHcG0nseQ/edwmfQF4A05cuPNcfY4du93S/Tn0QA7J&#10;2DP+Zr5vxpnfDkaTrQygnK3p1aikRFruhLJtTb9/W72ZUQKRWcG0s7KmOwn0dvH61bz3lRy7zmkh&#10;A0EQC1Xva9rF6KuiAN5Jw2DkvLTobFwwLOIytIUIrEd0o4txWU6L3gXhg+MSAHeXByc9IoZLAF3T&#10;KC6Xjm+MtPGAGqRmESlBpzzQRa62aSSPX5oGZCS6psg05jcmQXud3sVizqo2MN8pfiyBXVLCE06G&#10;KYtJT1BLFhnZBPUMyigeHLgmjrgzxYFIVgRZXJVPtLnrmJeZC0oN/iQ6/D9Y/nn7NRAlajourymx&#10;zGDL979+7n//3f/5QdImStR7qDDyzmNsHN65AQfnYR9wMzEfmmDSFzkR9KPAu5PAcoiEp0M30+ls&#10;gi6OvuvyZlbmDhT/TvsA8aN0hiSjpgEbmHVl208QsRIMfQhJycBpJVZK67wI7fq9DmTLsNmr/KQi&#10;8cijMG1JX9O3k/EE62A4wQ1ODprGowpg25zv0Qk4By7z8xJwKmzJoDsUkBFSGKuMijJkq5NMfLCC&#10;xJ1HnS1eMJqKMVJQoiXex2TlyMiUviQS2Wmbksg87UeVUsMOjUlWHNYDgiZz7cQOm7jxQbUdCpzb&#10;WCQPDljW6ngZ0gSfr9E+/wEs7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1RLHH2gAAAAsBAAAP&#10;AAAAAAAAAAEAIAAAACIAAABkcnMvZG93bnJldi54bWxQSwECFAAUAAAACACHTuJAcPGTmRYCAABI&#10;BAAADgAAAAAAAAABACAAAAApAQAAZHJzL2Uyb0RvYy54bWxQSwUGAAAAAAYABgBZAQAAsQUAAAAA&#10;">
                <v:fill on="t" focussize="0,0"/>
                <v:stroke color="#000000" joinstyle="miter"/>
                <v:imagedata o:title=""/>
                <o:lock v:ext="edit" aspectratio="f"/>
                <v:textbox>
                  <w:txbxContent>
                    <w:p>
                      <w:pPr>
                        <w:ind w:firstLine="0" w:firstLineChars="0"/>
                        <w:jc w:val="center"/>
                        <w:rPr>
                          <w:rFonts w:ascii="宋体" w:hAnsi="宋体" w:eastAsia="宋体"/>
                          <w:sz w:val="21"/>
                          <w:szCs w:val="21"/>
                        </w:rPr>
                      </w:pPr>
                      <w:r>
                        <w:rPr>
                          <w:rFonts w:hint="eastAsia" w:ascii="宋体" w:hAnsi="宋体" w:eastAsia="宋体"/>
                          <w:sz w:val="21"/>
                          <w:szCs w:val="21"/>
                        </w:rPr>
                        <w:t>启动相应应急预案</w:t>
                      </w:r>
                    </w:p>
                  </w:txbxContent>
                </v:textbox>
              </v:shape>
            </w:pict>
          </mc:Fallback>
        </mc:AlternateContent>
      </w:r>
      <w:r>
        <w:rPr>
          <w:b w:val="0"/>
          <w:bCs/>
          <w:color w:val="auto"/>
        </w:rPr>
        <mc:AlternateContent>
          <mc:Choice Requires="wps">
            <w:drawing>
              <wp:anchor distT="0" distB="0" distL="114300" distR="114300" simplePos="0" relativeHeight="251671552" behindDoc="0" locked="0" layoutInCell="1" allowOverlap="1">
                <wp:simplePos x="0" y="0"/>
                <wp:positionH relativeFrom="column">
                  <wp:posOffset>2512695</wp:posOffset>
                </wp:positionH>
                <wp:positionV relativeFrom="paragraph">
                  <wp:posOffset>2061845</wp:posOffset>
                </wp:positionV>
                <wp:extent cx="2540" cy="341630"/>
                <wp:effectExtent l="37465" t="0" r="36195" b="1270"/>
                <wp:wrapNone/>
                <wp:docPr id="7" name="自选图形 44"/>
                <wp:cNvGraphicFramePr/>
                <a:graphic xmlns:a="http://schemas.openxmlformats.org/drawingml/2006/main">
                  <a:graphicData uri="http://schemas.microsoft.com/office/word/2010/wordprocessingShape">
                    <wps:wsp>
                      <wps:cNvCnPr>
                        <a:stCxn id="209" idx="2"/>
                      </wps:cNvCnPr>
                      <wps:spPr>
                        <a:xfrm flipH="1">
                          <a:off x="0" y="0"/>
                          <a:ext cx="2540" cy="3416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4" o:spid="_x0000_s1026" o:spt="32" type="#_x0000_t32" style="position:absolute;left:0pt;flip:x;margin-left:197.85pt;margin-top:162.35pt;height:26.9pt;width:0.2pt;z-index:251671552;mso-width-relative:page;mso-height-relative:page;" filled="f" stroked="t" coordsize="21600,21600" o:gfxdata="UEsDBAoAAAAAAIdO4kAAAAAAAAAAAAAAAAAEAAAAZHJzL1BLAwQUAAAACACHTuJAGc9BGtoAAAAL&#10;AQAADwAAAGRycy9kb3ducmV2LnhtbE2PwU6DQBCG7ya+w2ZMvBi7QKWlyNKD2noyjVjvWxiBlJ0l&#10;7LaFt3d60ts3mT//fJOtR9OJMw6utaQgnAUgkEpbtVQr2H9tHhMQzmuqdGcJFUzoYJ3f3mQ6reyF&#10;PvFc+FpwCblUK2i871MpXdmg0W5meyTe/djBaM/jUMtq0BcuN52MgmAhjW6JLzS6x5cGy2NxMgpe&#10;i128+X7Yj9FUvn8U2+S4o+lNqfu7MHgG4XH0f2G46rM65Ox0sCeqnOgUzFfxkqMM0RMDJ+arRQji&#10;wLBMYpB5Jv//kP8CUEsDBBQAAAAIAIdO4kBZbk+1GQIAABwEAAAOAAAAZHJzL2Uyb0RvYy54bWyt&#10;U82O0zAQviPxDpbvNG23Xdho0z20LBwQVAIeYOo4iSX/yeNt2hs3xDNw48g7wNusBG/B2Cntsghp&#10;D+QQjT0z38z3zfjyamc028qAytmKT0ZjzqQVrla2rfj7d9dPnnGGEWwN2llZ8b1EfrV4/Oiy96Wc&#10;us7pWgZGIBbL3le8i9GXRYGikwZw5Ly05GxcMBDpGNqiDtATutHFdDw+L3oXah+ckIh0uxqc/IAY&#10;HgLomkYJuXLixkgbB9QgNUSihJ3yyBe526aRIr5pGpSR6YoT05j/VITsTfoXi0so2wC+U+LQAjyk&#10;hXucDChLRY9QK4jAboL6C8ooERy6Jo6EM8VAJCtCLCbje9q87cDLzIWkRn8UHf8frHi9XQem6oo/&#10;5cyCoYH/+Pj154dPt5+/3377wmazJFHvsaTIpV2HRBLjcmdz0nR8wcnYVXya4oo/AtMB/ZCya4Jh&#10;jVb+Je1cVoq4M8qjQeyPg5C7yEQCm8/oXpDjbDY5P8tjKqBMIKm+DxhfSGdYMiqOMYBqu7h01tLA&#10;XRgKwPYVxtTUKSEla8v6il/Mp3OqALTADS0OmcaTCGjb3Bw6reprpXWmG9rNUge2hbRE+ctkSYi7&#10;YamZFWA3xGXXsF6dhPq5rVnce5LX0qviqQUja860pEeYrLyIEZQ+RcagwLb6H9FES9uD5IPKSe+N&#10;q/fr8HsUtDSZ/2HB01bePefs06Ne/A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z0Ea2gAAAAsB&#10;AAAPAAAAAAAAAAEAIAAAACIAAABkcnMvZG93bnJldi54bWxQSwECFAAUAAAACACHTuJAWW5PtRkC&#10;AAAcBAAADgAAAAAAAAABACAAAAApAQAAZHJzL2Uyb0RvYy54bWxQSwUGAAAAAAYABgBZAQAAtAUA&#10;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69504" behindDoc="0" locked="0" layoutInCell="1" allowOverlap="1">
                <wp:simplePos x="0" y="0"/>
                <wp:positionH relativeFrom="column">
                  <wp:posOffset>932180</wp:posOffset>
                </wp:positionH>
                <wp:positionV relativeFrom="paragraph">
                  <wp:posOffset>2254885</wp:posOffset>
                </wp:positionV>
                <wp:extent cx="3178175" cy="2540"/>
                <wp:effectExtent l="0" t="0" r="0" b="0"/>
                <wp:wrapNone/>
                <wp:docPr id="5" name="自选图形 45"/>
                <wp:cNvGraphicFramePr/>
                <a:graphic xmlns:a="http://schemas.openxmlformats.org/drawingml/2006/main">
                  <a:graphicData uri="http://schemas.microsoft.com/office/word/2010/wordprocessingShape">
                    <wps:wsp>
                      <wps:cNvCnPr/>
                      <wps:spPr>
                        <a:xfrm flipV="1">
                          <a:off x="0" y="0"/>
                          <a:ext cx="3178175" cy="25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5" o:spid="_x0000_s1026" o:spt="32" type="#_x0000_t32" style="position:absolute;left:0pt;flip:y;margin-left:73.4pt;margin-top:177.55pt;height:0.2pt;width:250.25pt;z-index:251669504;mso-width-relative:page;mso-height-relative:page;" filled="f" stroked="t" coordsize="21600,21600" o:gfxdata="UEsDBAoAAAAAAIdO4kAAAAAAAAAAAAAAAAAEAAAAZHJzL1BLAwQUAAAACACHTuJAqoHW3NgAAAAL&#10;AQAADwAAAGRycy9kb3ducmV2LnhtbE2PQU+DQBCF7yb+h82YeLMLFmhDWXow0XgwJFa9b9kpoOws&#10;slto/72jl3p8817e+6bYnmwvJhx950hBvIhAINXOdNQoeH97vFuD8EGT0b0jVHBGD9vy+qrQuXEz&#10;veK0C43gEvK5VtCGMORS+rpFq/3CDUjsHdxodWA5NtKMeuZy28v7KMqk1R3xQqsHfGix/todrYJv&#10;Wp0/EjmtP6sqZE/PLw1hNSt1exNHGxABT+EShl98RoeSmfbuSMaLnnWSMXpQsEzTGAQnsmS1BLH/&#10;u6Qgy0L+/6H8AVBLAwQUAAAACACHTuJAP7EaUgACAADxAwAADgAAAGRycy9lMm9Eb2MueG1srVNL&#10;jhMxEN0jcQfLe9JJmDBDK51ZJAwbBJH47Ctuu9uSf3J58tmxQ5yBHUvuALcZCW5B2R0CDJss6IVV&#10;drle1Xv9PL/eW8O2MqL2ruGT0Zgz6YRvtesa/vbNzaMrzjCBa8F4Jxt+kMivFw8fzHehllPfe9PK&#10;yAjEYb0LDe9TCnVVoeilBRz5IB0llY8WEm1jV7URdoRuTTUdj59UOx/bEL2QiHS6GpL8iBjPAfRK&#10;aSFXXtxa6dKAGqWBRJSw1wH5okyrlBTplVIoEzMNJ6aprNSE4k1eq8Uc6i5C6LU4jgDnjHCPkwXt&#10;qOkJagUJ2G3U/0BZLaJHr9JIeFsNRIoixGIyvqfN6x6CLFxIagwn0fH/wYqX23Vkum34jDMHln74&#10;9w9ffrz/ePfp293Xz+xiliXaBazp5tKt43GHYR0z372KlimjwzvyUlGAOLF9EfhwEljuExN0+Hhy&#10;eTW5pE6CctPZRdG/GlAyWoiYnktvWQ4ajimC7vq09M7Rn/Rx6ADbF5hoDir8VZCLjWO7hj+dTTM+&#10;kDMVOYJCG4gduq5Mh97o9kYbkyswdpuliWwL2R3ly2wJ969ruckKsB/uldTgm15C+8y1LB0C6ebo&#10;ufA8gpUtZ0bS68oRAUKdQJtzblJr42iCLPggcY42vj0U5cs5OaHMeHRtttqf+1L9+6Uuf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qgdbc2AAAAAsBAAAPAAAAAAAAAAEAIAAAACIAAABkcnMvZG93&#10;bnJldi54bWxQSwECFAAUAAAACACHTuJAP7EaUgACAADxAwAADgAAAAAAAAABACAAAAAnAQAAZHJz&#10;L2Uyb0RvYy54bWxQSwUGAAAAAAYABgBZAQAAmQU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668480" behindDoc="0" locked="0" layoutInCell="1" allowOverlap="1">
                <wp:simplePos x="0" y="0"/>
                <wp:positionH relativeFrom="column">
                  <wp:posOffset>924560</wp:posOffset>
                </wp:positionH>
                <wp:positionV relativeFrom="paragraph">
                  <wp:posOffset>2052320</wp:posOffset>
                </wp:positionV>
                <wp:extent cx="5715" cy="240665"/>
                <wp:effectExtent l="4445" t="0" r="8890" b="6985"/>
                <wp:wrapNone/>
                <wp:docPr id="4" name="自选图形 46"/>
                <wp:cNvGraphicFramePr/>
                <a:graphic xmlns:a="http://schemas.openxmlformats.org/drawingml/2006/main">
                  <a:graphicData uri="http://schemas.microsoft.com/office/word/2010/wordprocessingShape">
                    <wps:wsp>
                      <wps:cNvCnPr/>
                      <wps:spPr>
                        <a:xfrm>
                          <a:off x="0" y="0"/>
                          <a:ext cx="5715" cy="24066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6" o:spid="_x0000_s1026" o:spt="32" type="#_x0000_t32" style="position:absolute;left:0pt;margin-left:72.8pt;margin-top:161.6pt;height:18.95pt;width:0.45pt;z-index:251668480;mso-width-relative:page;mso-height-relative:page;" filled="f" stroked="t" coordsize="21600,21600" o:gfxdata="UEsDBAoAAAAAAIdO4kAAAAAAAAAAAAAAAAAEAAAAZHJzL1BLAwQUAAAACACHTuJAlct4qdgAAAAL&#10;AQAADwAAAGRycy9kb3ducmV2LnhtbE2PwU7DMAyG70i8Q2QkLogl7daKlaYTQuLAkW0S16zx2kLj&#10;VE26jj093gmOv/3p9+dyc3a9OOEYOk8akoUCgVR721GjYb97e3wCEaIha3pPqOEHA2yq25vSFNbP&#10;9IGnbWwEl1AojIY2xqGQMtQtOhMWfkDi3dGPzkSOYyPtaGYud71MlcqlMx3xhdYM+Npi/b2dnAYM&#10;U5aol7Vr9u+X+eEzvXzNw07r+7tEPYOIeI5/MFz1WR0qdjr4iWwQPedVljOqYZkuUxBXYpVnIA48&#10;yZMEZFXK/z9Uv1BLAwQUAAAACACHTuJAADnsbfYBAADmAwAADgAAAGRycy9lMm9Eb2MueG1srVPN&#10;jtMwEL4j8Q6W7zRt1RY2arqHluWCoBLsA0wdJ7HkP3m8TXvjhngGbhx5B3ibleAtGDulC8ulB3Jw&#10;xp6Zb+b7PF5eH4xmexlQOVvxyWjMmbTC1cq2Fb99f/PsBWcYwdagnZUVP0rk16unT5a9L+XUdU7X&#10;MjACsVj2vuJdjL4sChSdNIAj56UlZ+OCgUjb0BZ1gJ7QjS6m4/Gi6F2ofXBCItLpZnDyE2K4BNA1&#10;jRJy48SdkTYOqEFqiEQJO+WRr3K3TSNFfNs0KCPTFSemMa9UhOxdWovVEso2gO+UOLUAl7TwiJMB&#10;ZanoGWoDEdhdUP9AGSWCQ9fEkXCmGIhkRYjFZPxIm3cdeJm5kNToz6Lj/4MVb/bbwFRd8RlnFgxd&#10;+I+PX39++HT/+fv9ty9stkgS9R5LilzbbTjt0G9D4ntogkl/YsIOWdbjWVZ5iEzQ4fz5ZM6ZIMd0&#10;Nl4s5gmxeEj1AeMr6QxLRsUxBlBtF9fOWro+FyZZWNi/xjgk/k5IdbVlfcWv5tNUAWgcGxoDMo0n&#10;SmjbnItOq/pGaZ0yMLS7tQ5sD2kk8ndq6K+wVGQD2A1x2ZXCoOwk1C9tzeLRk1iW3ghPLRhZc6Yl&#10;Palk5cgISl8SSVpoS5IklQddk7Vz9THLnc/p+rNop1FN8/XnPmc/PM/V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XLeKnYAAAACwEAAA8AAAAAAAAAAQAgAAAAIgAAAGRycy9kb3ducmV2LnhtbFBL&#10;AQIUABQAAAAIAIdO4kAAOext9gEAAOYDAAAOAAAAAAAAAAEAIAAAACcBAABkcnMvZTJvRG9jLnht&#10;bFBLBQYAAAAABgAGAFkBAACPBQ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670528" behindDoc="0" locked="0" layoutInCell="1" allowOverlap="1">
                <wp:simplePos x="0" y="0"/>
                <wp:positionH relativeFrom="column">
                  <wp:posOffset>4102735</wp:posOffset>
                </wp:positionH>
                <wp:positionV relativeFrom="paragraph">
                  <wp:posOffset>2067560</wp:posOffset>
                </wp:positionV>
                <wp:extent cx="0" cy="196215"/>
                <wp:effectExtent l="4445" t="0" r="14605" b="13335"/>
                <wp:wrapNone/>
                <wp:docPr id="6" name="自选图形 47"/>
                <wp:cNvGraphicFramePr/>
                <a:graphic xmlns:a="http://schemas.openxmlformats.org/drawingml/2006/main">
                  <a:graphicData uri="http://schemas.microsoft.com/office/word/2010/wordprocessingShape">
                    <wps:wsp>
                      <wps:cNvCnPr/>
                      <wps:spPr>
                        <a:xfrm flipV="1">
                          <a:off x="0" y="0"/>
                          <a:ext cx="0" cy="19621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7" o:spid="_x0000_s1026" o:spt="32" type="#_x0000_t32" style="position:absolute;left:0pt;flip:y;margin-left:323.05pt;margin-top:162.8pt;height:15.45pt;width:0pt;z-index:251670528;mso-width-relative:page;mso-height-relative:page;" filled="f" stroked="t" coordsize="21600,21600" o:gfxdata="UEsDBAoAAAAAAIdO4kAAAAAAAAAAAAAAAAAEAAAAZHJzL1BLAwQUAAAACACHTuJAzTjiONcAAAAL&#10;AQAADwAAAGRycy9kb3ducmV2LnhtbE2PwU7DMAyG70i8Q2QkbiztWLOpNN0BCcQBVWKwe9aYttA4&#10;pcna7e0x4gBH//70+3OxPbleTDiGzpOGdJGAQKq97ajR8Pb6cLMBEaIha3pPqOGMAbbl5UVhcutn&#10;esFpFxvBJRRyo6GNccilDHWLzoSFH5B49+5HZyKPYyPtaGYud71cJomSznTEF1oz4H2L9efu6DR8&#10;0fq8X8lp81FVUT0+PTeE1az19VWa3IGIeIp/MPzoszqU7HTwR7JB9BrUSqWMarhdZgoEE7/JgZNM&#10;ZSDLQv7/ofwGUEsDBBQAAAAIAIdO4kAJyo9Y+QEAAO0DAAAOAAAAZHJzL2Uyb0RvYy54bWytU7uu&#10;EzEQ7ZH4B8s92SQigbvK5hYJlwZBJB6948euJb/k8c0mHR3iG+go+Qf4myvBXzD2LgEuTQq2sMbj&#10;meM5Z49X10dryEFG0N41dDaZUiId90K7tqFv39w8ekoJJOYEM97Jhp4k0Ov1wwerPtRy7jtvhIwE&#10;QRzUfWhol1Koqwp4Jy2DiQ/S4aHy0bKE29hWIrIe0a2p5tPpsup9FCF6LgEwux0O6YgYLwH0Smku&#10;t57fWunSgBqlYQkpQacD0HWZVinJ0yulQCZiGopMU1nxEoz3ea3WK1a3kYVO83EEdskI9zhZph1e&#10;eobassTIbdT/QFnNowev0oR7Ww1EiiLIYja9p83rjgVZuKDUEM6iw/+D5S8Pu0i0aOiSEscs/vDv&#10;H778eP/x7tO3u6+fyeMnWaI+QI2VG7eL4w7CLma+RxUtUUaHd+ilogByIsci8OkssDwmwockx+zs&#10;ajmfLTJwNSBkpBAhPZfekhw0FFJkuu3SxjuHf9HHAZ0dXkAaGn815GbjSN/Qq8V8QQln6EqFbsDQ&#10;BmQGri2TgTda3GhjcgfEdr8xkRxYdkb5xoH+KsuXbBl0Q105ymWs7iQTz5wg6RRQM4dPheYRrBSU&#10;GIkvK0elMjFtLqlELYxDSbLYg7w52ntxKqqXPLqgiDY6Ntvsz33p/v1K1z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TjiONcAAAALAQAADwAAAAAAAAABACAAAAAiAAAAZHJzL2Rvd25yZXYueG1s&#10;UEsBAhQAFAAAAAgAh07iQAnKj1j5AQAA7QMAAA4AAAAAAAAAAQAgAAAAJgEAAGRycy9lMm9Eb2Mu&#10;eG1sUEsFBgAAAAAGAAYAWQEAAJEFAAAAAA==&#10;">
                <v:fill on="f" focussize="0,0"/>
                <v:stroke color="#000000" joinstyle="round"/>
                <v:imagedata o:title=""/>
                <o:lock v:ext="edit" aspectratio="f"/>
              </v:shape>
            </w:pict>
          </mc:Fallback>
        </mc:AlternateContent>
      </w:r>
      <w:r>
        <w:rPr>
          <w:b w:val="0"/>
          <w:bCs/>
          <w:color w:val="auto"/>
        </w:rPr>
        <mc:AlternateContent>
          <mc:Choice Requires="wps">
            <w:drawing>
              <wp:anchor distT="0" distB="0" distL="114300" distR="114300" simplePos="0" relativeHeight="251667456" behindDoc="0" locked="0" layoutInCell="1" allowOverlap="1">
                <wp:simplePos x="0" y="0"/>
                <wp:positionH relativeFrom="column">
                  <wp:posOffset>3378200</wp:posOffset>
                </wp:positionH>
                <wp:positionV relativeFrom="paragraph">
                  <wp:posOffset>1567815</wp:posOffset>
                </wp:positionV>
                <wp:extent cx="1390650" cy="495300"/>
                <wp:effectExtent l="4445" t="4445" r="14605" b="14605"/>
                <wp:wrapNone/>
                <wp:docPr id="210" name="文本框 210"/>
                <wp:cNvGraphicFramePr/>
                <a:graphic xmlns:a="http://schemas.openxmlformats.org/drawingml/2006/main">
                  <a:graphicData uri="http://schemas.microsoft.com/office/word/2010/wordprocessingShape">
                    <wps:wsp>
                      <wps:cNvSpPr txBox="1"/>
                      <wps:spPr>
                        <a:xfrm>
                          <a:off x="0" y="0"/>
                          <a:ext cx="139065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lang w:val="en-US" w:eastAsia="zh-CN"/>
                              </w:rPr>
                              <w:t>区</w:t>
                            </w:r>
                            <w:r>
                              <w:rPr>
                                <w:rFonts w:hint="eastAsia" w:ascii="宋体" w:hAnsi="宋体" w:eastAsia="宋体"/>
                                <w:sz w:val="21"/>
                                <w:szCs w:val="21"/>
                              </w:rPr>
                              <w:t>政府负责应对工作</w:t>
                            </w:r>
                          </w:p>
                        </w:txbxContent>
                      </wps:txbx>
                      <wps:bodyPr upright="1"/>
                    </wps:wsp>
                  </a:graphicData>
                </a:graphic>
              </wp:anchor>
            </w:drawing>
          </mc:Choice>
          <mc:Fallback>
            <w:pict>
              <v:shape id="_x0000_s1026" o:spid="_x0000_s1026" o:spt="202" type="#_x0000_t202" style="position:absolute;left:0pt;margin-left:266pt;margin-top:123.45pt;height:39pt;width:109.5pt;z-index:251667456;mso-width-relative:page;mso-height-relative:page;" fillcolor="#FFFFFF" filled="t" stroked="t" coordsize="21600,21600" o:gfxdata="UEsDBAoAAAAAAIdO4kAAAAAAAAAAAAAAAAAEAAAAZHJzL1BLAwQUAAAACACHTuJAl17EItoAAAAL&#10;AQAADwAAAGRycy9kb3ducmV2LnhtbE2PS0/DMBCE70j8B2uRuCDqvJo2IU4PSCC4lYLg6sbbJMKP&#10;YLtp+fcsJzjOzmj2m2ZzNprN6MPorIB0kQBD2zk12l7A2+vD7RpYiNIqqZ1FAd8YYNNeXjSyVu5k&#10;X3DexZ5RiQ21FDDEONWch25AI8PCTWjJOzhvZCTpe668PFG50TxLkpIbOVr6MMgJ7wfsPndHI2Bd&#10;PM0f4TnfvnflQVfxZjU/fnkhrq/S5A5YxHP8C8MvPqFDS0x7d7QqMC1gmWe0JQrIirICRonVMqXL&#10;XkCeFRXwtuH/N7Q/UEsDBBQAAAAIAIdO4kB9mKNtFAIAAEgEAAAOAAAAZHJzL2Uyb0RvYy54bWyt&#10;VM2O0zAQviPxDpbvNGmXrmjUdCUo5YIAaeEBXHuSWPKfbLdJXwDegBMX7jxXn4Ox0y3dhUMP5JCM&#10;PeNv5vtmnOXdoBXZgw/SmppOJyUlYLgV0rQ1/fJ58+IVJSEyI5iyBmp6gEDvVs+fLXtXwcx2Vgnw&#10;BEFMqHpX0y5GVxVF4B1oFibWgUFnY71mEZe+LYRnPaJrVczK8rborRfOWw4h4O56dNITor8G0DaN&#10;5LC2fKfBxBHVg2IRKYVOukBXudqmAR4/Nk2ASFRNkWnMb0yC9ja9i9WSVa1nrpP8VAK7poQnnDST&#10;BpOeodYsMrLz8i8oLbm3wTZxwq0uRiJZEWQxLZ9oc98xB5kLSh3cWfTw/2D5h/0nT6So6WyKmhim&#10;seXH79+OP34df34laRMl6l2oMPLeYWwcXtsBB+dhP+BmYj40XqcvciLoR7DDWWAYIuHp0M2ivJ2j&#10;i6Pv5WJ+U2b44s9p50N8B1aTZNTUYwOzrmz/PkSsBEMfQlKyYJUUG6lUXvh2+0Z5smfY7E1+UpF4&#10;5FGYMqSv6WI+m2MdDCe4wclBUztUIZg253t0IlwCl/n5F3AqbM1CNxaQEVIYq7SM4LPVARNvjSDx&#10;4FBngxeMpmI0CEoU4H1MVo6MTKprIpGdMikJ5Gk/qZQaNjYmWXHYDgiazK0VB2ziznnZdihwbmOR&#10;PDhgWavTZUgTfLlG+/IHsP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l17EItoAAAALAQAADwAA&#10;AAAAAAABACAAAAAiAAAAZHJzL2Rvd25yZXYueG1sUEsBAhQAFAAAAAgAh07iQH2Yo20UAgAASAQA&#10;AA4AAAAAAAAAAQAgAAAAKQEAAGRycy9lMm9Eb2MueG1sUEsFBgAAAAAGAAYAWQEAAK8FAAAAAA==&#10;">
                <v:fill on="t" focussize="0,0"/>
                <v:stroke color="#000000" joinstyle="miter"/>
                <v:imagedata o:title=""/>
                <o:lock v:ext="edit" aspectratio="f"/>
                <v:textbo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lang w:val="en-US" w:eastAsia="zh-CN"/>
                        </w:rPr>
                        <w:t>区</w:t>
                      </w:r>
                      <w:r>
                        <w:rPr>
                          <w:rFonts w:hint="eastAsia" w:ascii="宋体" w:hAnsi="宋体" w:eastAsia="宋体"/>
                          <w:sz w:val="21"/>
                          <w:szCs w:val="21"/>
                        </w:rPr>
                        <w:t>政府负责应对工作</w:t>
                      </w:r>
                    </w:p>
                  </w:txbxContent>
                </v:textbox>
              </v:shape>
            </w:pict>
          </mc:Fallback>
        </mc:AlternateContent>
      </w:r>
      <w:r>
        <w:rPr>
          <w:b w:val="0"/>
          <w:bCs/>
          <w:color w:val="auto"/>
        </w:rPr>
        <mc:AlternateContent>
          <mc:Choice Requires="wps">
            <w:drawing>
              <wp:anchor distT="0" distB="0" distL="114300" distR="114300" simplePos="0" relativeHeight="251666432" behindDoc="0" locked="0" layoutInCell="1" allowOverlap="1">
                <wp:simplePos x="0" y="0"/>
                <wp:positionH relativeFrom="column">
                  <wp:posOffset>1819910</wp:posOffset>
                </wp:positionH>
                <wp:positionV relativeFrom="paragraph">
                  <wp:posOffset>1566545</wp:posOffset>
                </wp:positionV>
                <wp:extent cx="1390650" cy="495300"/>
                <wp:effectExtent l="4445" t="4445" r="14605" b="14605"/>
                <wp:wrapNone/>
                <wp:docPr id="209" name="文本框 209"/>
                <wp:cNvGraphicFramePr/>
                <a:graphic xmlns:a="http://schemas.openxmlformats.org/drawingml/2006/main">
                  <a:graphicData uri="http://schemas.microsoft.com/office/word/2010/wordprocessingShape">
                    <wps:wsp>
                      <wps:cNvSpPr txBox="1"/>
                      <wps:spPr>
                        <a:xfrm>
                          <a:off x="0" y="0"/>
                          <a:ext cx="139065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市政府负责应对工作</w:t>
                            </w:r>
                          </w:p>
                        </w:txbxContent>
                      </wps:txbx>
                      <wps:bodyPr upright="1"/>
                    </wps:wsp>
                  </a:graphicData>
                </a:graphic>
              </wp:anchor>
            </w:drawing>
          </mc:Choice>
          <mc:Fallback>
            <w:pict>
              <v:shape id="_x0000_s1026" o:spid="_x0000_s1026" o:spt="202" type="#_x0000_t202" style="position:absolute;left:0pt;margin-left:143.3pt;margin-top:123.35pt;height:39pt;width:109.5pt;z-index:251666432;mso-width-relative:page;mso-height-relative:page;" fillcolor="#FFFFFF" filled="t" stroked="t" coordsize="21600,21600" o:gfxdata="UEsDBAoAAAAAAIdO4kAAAAAAAAAAAAAAAAAEAAAAZHJzL1BLAwQUAAAACACHTuJAaqk0k9oAAAAL&#10;AQAADwAAAGRycy9kb3ducmV2LnhtbE2PPU/DMBCGdyT+g3VILIjaTVMnhDgdkECwQUGwuombRNjn&#10;YLtp+fccE2z38ei95+rNyVk2mxBHjwqWCwHMYOu7EXsFb6/31yWwmDR22no0Cr5NhE1zflbrqvNH&#10;fDHzNvWMQjBWWsGQ0lRxHtvBOB0XfjJIu70PTidqQ8+7oI8U7izPhJDc6RHpwqAnczeY9nN7cArK&#10;/HH+iE+r5/dW7u1Nuirmh6+g1OXFUtwCS+aU/mD41Sd1aMhp5w/YRWYVZKWUhFKRywIYEWuxpslO&#10;wSrLC+BNzf//0PwAUEsDBBQAAAAIAIdO4kBJTlyNFQIAAEgEAAAOAAAAZHJzL2Uyb0RvYy54bWyt&#10;VM2O0zAQviPxDpbvNNkuXdGo6UpQygUB0sIDuM4kseQ/edwmfQF4A05cuPNc+xyM3W7pLhx6IIdk&#10;7Bl/M9834yxuR6PZDgIqZ2t+NSk5Aytdo2xX8y+f1y9ecYZR2EZoZ6Hme0B+u3z+bDH4Cqaud7qB&#10;wAjEYjX4mvcx+qooUPZgBE6cB0vO1gUjIi1DVzRBDIRudDEty5ticKHxwUlApN3VwcmPiOESQNe2&#10;SsLKya0BGw+oAbSIRAl75ZEvc7VtCzJ+bFuEyHTNiWnMb0pC9ia9i+VCVF0QvlfyWIK4pIQnnIxQ&#10;lpKeoFYiCrYN6i8oo2Rw6No4kc4UByJZEWJxVT7R5q4XHjIXkhr9SXT8f7Dyw+5TYKqp+bScc2aF&#10;oZbff/92/+PX/c+vLG2SRIPHiiLvPMXG8bUbaXAe9pE2E/OxDSZ9iRMjPwm8PwkMY2QyHbqelzcz&#10;cknyvZzPrsvcgeLPaR8wvgNnWDJqHqiBWVexe4+RKqHQh5CUDJ1WzVppnReh27zRge0ENXudn1Qk&#10;HXkUpi0baj6fTWdUh6AJbmlyyDSeVEDb5XyPTuA5cJmffwGnwlYC+0MBGSGFicqoCCFbPYjmrW1Y&#10;3HvS2dIF46kYAw1nGug+JitHRqH0JZHETtuUBPK0H1VKDTs0Jllx3IwEmsyNa/bUxK0PqutJ4NzG&#10;InlowLJWx8uQJvh8Tfb5D2D5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qpNJPaAAAACwEAAA8A&#10;AAAAAAAAAQAgAAAAIgAAAGRycy9kb3ducmV2LnhtbFBLAQIUABQAAAAIAIdO4kBJTlyNFQIAAEgE&#10;AAAOAAAAAAAAAAEAIAAAACkBAABkcnMvZTJvRG9jLnhtbFBLBQYAAAAABgAGAFkBAACwBQAAAAA=&#10;">
                <v:fill on="t" focussize="0,0"/>
                <v:stroke color="#000000" joinstyle="miter"/>
                <v:imagedata o:title=""/>
                <o:lock v:ext="edit" aspectratio="f"/>
                <v:textbo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市政府负责应对工作</w:t>
                      </w:r>
                    </w:p>
                  </w:txbxContent>
                </v:textbox>
              </v:shape>
            </w:pict>
          </mc:Fallback>
        </mc:AlternateContent>
      </w:r>
      <w:r>
        <w:rPr>
          <w:b w:val="0"/>
          <w:bCs/>
          <w:color w:val="auto"/>
        </w:rPr>
        <mc:AlternateContent>
          <mc:Choice Requires="wps">
            <w:drawing>
              <wp:anchor distT="0" distB="0" distL="114300" distR="114300" simplePos="0" relativeHeight="251665408" behindDoc="0" locked="0" layoutInCell="1" allowOverlap="1">
                <wp:simplePos x="0" y="0"/>
                <wp:positionH relativeFrom="column">
                  <wp:posOffset>221615</wp:posOffset>
                </wp:positionH>
                <wp:positionV relativeFrom="paragraph">
                  <wp:posOffset>1567180</wp:posOffset>
                </wp:positionV>
                <wp:extent cx="1390650" cy="495300"/>
                <wp:effectExtent l="4445" t="4445" r="14605" b="14605"/>
                <wp:wrapNone/>
                <wp:docPr id="208" name="文本框 208"/>
                <wp:cNvGraphicFramePr/>
                <a:graphic xmlns:a="http://schemas.openxmlformats.org/drawingml/2006/main">
                  <a:graphicData uri="http://schemas.microsoft.com/office/word/2010/wordprocessingShape">
                    <wps:wsp>
                      <wps:cNvSpPr txBox="1"/>
                      <wps:spPr>
                        <a:xfrm>
                          <a:off x="0" y="0"/>
                          <a:ext cx="139065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省政府负责应对工作</w:t>
                            </w:r>
                          </w:p>
                        </w:txbxContent>
                      </wps:txbx>
                      <wps:bodyPr upright="1"/>
                    </wps:wsp>
                  </a:graphicData>
                </a:graphic>
              </wp:anchor>
            </w:drawing>
          </mc:Choice>
          <mc:Fallback>
            <w:pict>
              <v:shape id="_x0000_s1026" o:spid="_x0000_s1026" o:spt="202" type="#_x0000_t202" style="position:absolute;left:0pt;margin-left:17.45pt;margin-top:123.4pt;height:39pt;width:109.5pt;z-index:251665408;mso-width-relative:page;mso-height-relative:page;" fillcolor="#FFFFFF" filled="t" stroked="t" coordsize="21600,21600" o:gfxdata="UEsDBAoAAAAAAIdO4kAAAAAAAAAAAAAAAAAEAAAAZHJzL1BLAwQUAAAACACHTuJAWPcoRtkAAAAK&#10;AQAADwAAAGRycy9kb3ducmV2LnhtbE2PwU7DMBBE70j8g7VIXBB1moSQhjg9IIHgVgqCqxtvk4h4&#10;HWw3LX/PcoLjzjzNztTrkx3FjD4MjhQsFwkIpNaZgToFb68P1yWIEDUZPTpCBd8YYN2cn9W6Mu5I&#10;LzhvYyc4hEKlFfQxTpWUoe3R6rBwExJ7e+etjnz6ThqvjxxuR5kmSSGtHog/9HrC+x7bz+3BKijz&#10;p/kjPGeb97bYj6t4dTs/fnmlLi+WyR2IiKf4B8Nvfa4ODXfauQOZIEYFWb5iUkGaFzyBgfQmY2XH&#10;TpqXIJta/p/Q/ABQSwMEFAAAAAgAh07iQEfEbjsVAgAASAQAAA4AAABkcnMvZTJvRG9jLnhtbK1U&#10;zY7TMBC+I/EOlu802S5d0ajpSlDKBQHSwgO4ziSx5D953CZ9AXgDTly481z7HIzdbukuHHogh2Ts&#10;GX8z3zfjLG5Ho9kOAipna341KTkDK12jbFfzL5/XL15xhlHYRmhnoeZ7QH67fP5sMfgKpq53uoHA&#10;CMRiNfia9zH6qihQ9mAETpwHS87WBSMiLUNXNEEMhG50MS3Lm2JwofHBSUCk3dXByY+I4RJA17ZK&#10;wsrJrQEbD6gBtIhECXvlkS9ztW0LMn5sW4TIdM2JacxvSkL2Jr2L5UJUXRC+V/JYgrikhCecjFCW&#10;kp6gViIKtg3qLyijZHDo2jiRzhQHIlkRYnFVPtHmrhceMheSGv1JdPx/sPLD7lNgqqn5tKTGW2Go&#10;5fffv93/+HX/8ytLmyTR4LGiyDtPsXF87UYanId9pM3EfGyDSV/ixMhPAu9PAsMYmUyHruflzYxc&#10;knwv57PrMneg+HPaB4zvwBmWjJoHamDWVezeY6RKKPQhJCVDp1WzVlrnReg2b3RgO0HNXucnFUlH&#10;HoVpy4aaz2fTGdUhaIJbmhwyjScV0HY536MTeA5c5udfwKmwlcD+UEBGSGGiMipCyFYPonlrGxb3&#10;nnS2dMF4KsZAw5kGuo/JypFRKH1JJLHTNiWBPO1HlVLDDo1JVhw3I4Emc+OaPTVx64PqehI4t7FI&#10;HhqwrNXxMqQJPl+Tff4D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PcoRtkAAAAKAQAADwAA&#10;AAAAAAABACAAAAAiAAAAZHJzL2Rvd25yZXYueG1sUEsBAhQAFAAAAAgAh07iQEfEbjsVAgAASAQA&#10;AA4AAAAAAAAAAQAgAAAAKAEAAGRycy9lMm9Eb2MueG1sUEsFBgAAAAAGAAYAWQEAAK8FAAAAAA==&#10;">
                <v:fill on="t" focussize="0,0"/>
                <v:stroke color="#000000" joinstyle="miter"/>
                <v:imagedata o:title=""/>
                <o:lock v:ext="edit" aspectratio="f"/>
                <v:textbo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省政府负责应对工作</w:t>
                      </w:r>
                    </w:p>
                  </w:txbxContent>
                </v:textbox>
              </v:shape>
            </w:pict>
          </mc:Fallback>
        </mc:AlternateContent>
      </w:r>
      <w:r>
        <w:rPr>
          <w:b w:val="0"/>
          <w:bCs/>
          <w:color w:val="auto"/>
        </w:rPr>
        <mc:AlternateContent>
          <mc:Choice Requires="wps">
            <w:drawing>
              <wp:anchor distT="0" distB="0" distL="114300" distR="114300" simplePos="0" relativeHeight="251694080" behindDoc="0" locked="0" layoutInCell="1" allowOverlap="1">
                <wp:simplePos x="0" y="0"/>
                <wp:positionH relativeFrom="column">
                  <wp:posOffset>2510790</wp:posOffset>
                </wp:positionH>
                <wp:positionV relativeFrom="paragraph">
                  <wp:posOffset>542925</wp:posOffset>
                </wp:positionV>
                <wp:extent cx="1270" cy="369570"/>
                <wp:effectExtent l="36830" t="0" r="38100" b="11430"/>
                <wp:wrapNone/>
                <wp:docPr id="17" name="自选图形 54"/>
                <wp:cNvGraphicFramePr/>
                <a:graphic xmlns:a="http://schemas.openxmlformats.org/drawingml/2006/main">
                  <a:graphicData uri="http://schemas.microsoft.com/office/word/2010/wordprocessingShape">
                    <wps:wsp>
                      <wps:cNvCnPr>
                        <a:stCxn id="209" idx="2"/>
                        <a:endCxn id="215" idx="0"/>
                      </wps:cNvCnPr>
                      <wps:spPr>
                        <a:xfrm>
                          <a:off x="0" y="0"/>
                          <a:ext cx="1270" cy="3695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4" o:spid="_x0000_s1026" o:spt="32" type="#_x0000_t32" style="position:absolute;left:0pt;margin-left:197.7pt;margin-top:42.75pt;height:29.1pt;width:0.1pt;z-index:251694080;mso-width-relative:page;mso-height-relative:page;" filled="f" stroked="t" coordsize="21600,21600" o:gfxdata="UEsDBAoAAAAAAIdO4kAAAAAAAAAAAAAAAAAEAAAAZHJzL1BLAwQUAAAACACHTuJAUwz9H9oAAAAK&#10;AQAADwAAAGRycy9kb3ducmV2LnhtbE2PTU/DMAyG70j8h8hI3Fg6tnZbaToJJkQvQ2KbEMesMU1F&#10;41RN9sWvx5zgaPvR6+ctlmfXiSMOofWkYDxKQCDV3rTUKNhtn+/mIELUZHTnCRVcMMCyvL4qdG78&#10;id7wuImN4BAKuVZgY+xzKUNt0ekw8j0S3z794HTkcWikGfSJw10n75Mkk063xB+s7vHJYv21OTgF&#10;cfVxsdl7/bhoX7cv66z9rqpqpdTtzTh5ABHxHP9g+NVndSjZae8PZILoFEwW6ZRRBfM0BcEALzIQ&#10;eyankxnIspD/K5Q/UEsDBBQAAAAIAIdO4kCchNMFGwIAAC8EAAAOAAAAZHJzL2Uyb0RvYy54bWyt&#10;U81uEzEQviPxDpbvZJOFtM0qmx4SygVBJOABJrZ315L/ZLvZ5MYN8QzcOPIO9G0qwVt07E0TWoTU&#10;A3tYzXhmvpn5/Hl+udOKbIUP0pqaTkZjSoRhlkvT1vTTx6sXF5SECIaDskbUdC8CvVw8fzbvXSVK&#10;21nFhScIYkLVu5p2MbqqKALrhIYwsk4YDDbWa4jo+rbgHnpE16oox+OzoreeO2+ZCAFPV0OQHhD9&#10;UwBt00gmVpZda2HigOqFgogrhU66QBd52qYRLL5vmiAiUTXFTWP+YxO0N+lfLOZQtR5cJ9lhBHjK&#10;CI920iANNj1CrSACufbyLygtmbfBNnHErC6GRTIjuMVk/IibDx04kXdBqoM7kh7+Hyx7t117Ijkq&#10;4ZwSAxpv/NeXH78/f739dnP78zuZvkoc9S5UmLo0a5+2DHG5M7mqHM8oGrualgOXwvBjbDI9xDLP&#10;xQOQ5AQ3wO0arxMs0kEQCe9mf7wbsYuE4eGkPMdzhoGXZ7Mp2jhVAdV9qfMhvhFWk2TUNEQPsu3i&#10;0hqDGrB+km8Htm9DHArvC1JfZUhf09m0xHkZoKYb1BKa2iEvwbS5Nlgl+ZVUKhPg281SebKFpKv8&#10;HQZ6kJaarCB0Q14ODSx1Avhrw0ncOyTc4EOjaQQtOCVK4LtMVtZmBKlOmdFLMK36RzbyoQzScuI2&#10;WRvL92uftk4e6igTd9B8Euqffs46vfPFH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MM/R/aAAAA&#10;CgEAAA8AAAAAAAAAAQAgAAAAIgAAAGRycy9kb3ducmV2LnhtbFBLAQIUABQAAAAIAIdO4kCchNMF&#10;GwIAAC8EAAAOAAAAAAAAAAEAIAAAACkBAABkcnMvZTJvRG9jLnhtbFBLBQYAAAAABgAGAFkBAAC2&#10;BQ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61312" behindDoc="0" locked="0" layoutInCell="1" allowOverlap="1">
                <wp:simplePos x="0" y="0"/>
                <wp:positionH relativeFrom="column">
                  <wp:posOffset>3385185</wp:posOffset>
                </wp:positionH>
                <wp:positionV relativeFrom="paragraph">
                  <wp:posOffset>911860</wp:posOffset>
                </wp:positionV>
                <wp:extent cx="1295400" cy="495300"/>
                <wp:effectExtent l="4445" t="4445" r="14605" b="14605"/>
                <wp:wrapNone/>
                <wp:docPr id="214" name="文本框 214"/>
                <wp:cNvGraphicFramePr/>
                <a:graphic xmlns:a="http://schemas.openxmlformats.org/drawingml/2006/main">
                  <a:graphicData uri="http://schemas.microsoft.com/office/word/2010/wordprocessingShape">
                    <wps:wsp>
                      <wps:cNvSpPr txBox="1"/>
                      <wps:spPr>
                        <a:xfrm>
                          <a:off x="0" y="0"/>
                          <a:ext cx="129540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一般（Ⅳ）环境事件</w:t>
                            </w:r>
                          </w:p>
                        </w:txbxContent>
                      </wps:txbx>
                      <wps:bodyPr upright="1"/>
                    </wps:wsp>
                  </a:graphicData>
                </a:graphic>
              </wp:anchor>
            </w:drawing>
          </mc:Choice>
          <mc:Fallback>
            <w:pict>
              <v:shape id="_x0000_s1026" o:spid="_x0000_s1026" o:spt="202" type="#_x0000_t202" style="position:absolute;left:0pt;margin-left:266.55pt;margin-top:71.8pt;height:39pt;width:102pt;z-index:251661312;mso-width-relative:page;mso-height-relative:page;" fillcolor="#FFFFFF" filled="t" stroked="t" coordsize="21600,21600" o:gfxdata="UEsDBAoAAAAAAIdO4kAAAAAAAAAAAAAAAAAEAAAAZHJzL1BLAwQUAAAACACHTuJARP/PRtkAAAAL&#10;AQAADwAAAGRycy9kb3ducmV2LnhtbE2PwU7DMAyG70i8Q2QkLoilbUY7StMdkEBwGwPBNWuytiJx&#10;SpJ14+0xJzja/6ffn5v1yVk2mxBHjxLyRQbMYOf1iL2Et9eH6xWwmBRqZT0aCd8mwro9P2tUrf0R&#10;X8y8TT2jEoy1kjCkNNWcx24wTsWFnwxStvfBqURj6LkO6kjlzvIiy0ru1Ih0YVCTuR9M97k9OAmr&#10;5dP8EZ/F5r0r9/Y2XVXz41eQ8vIiz+6AJXNKfzD86pM6tOS08wfUkVkJN0LkhFKwFCUwIipR0WYn&#10;oSjyEnjb8P8/tD9QSwMEFAAAAAgAh07iQOt/G3ISAgAASAQAAA4AAABkcnMvZTJvRG9jLnhtbK1U&#10;zY7TMBC+I/EOlu80aWkRjZquBKVcECAtPIBrO4kl/8njNukLwBtw4sKd59rn2LHTLd2FQw/kkHz2&#10;jL+Z+Wac1c1gNDnIAMrZmk4nJSXScieUbWv69cv2xWtKIDIrmHZW1vQogd6snz9b9b6SM9c5LWQg&#10;SGKh6n1Nuxh9VRTAO2kYTJyXFo2NC4ZFXIa2EIH1yG50MSvLV0XvgvDBcQmAu5vRSE+M4RpC1zSK&#10;y43jeyNtHFmD1CxiSdApD3Sds20ayeOnpgEZia4pVhrzG4Mg3qV3sV6xqg3Md4qfUmDXpPCkJsOU&#10;xaBnqg2LjOyD+ovKKB4cuCZOuDPFWEhWBKuYlk+0ue2Yl7kWlBr8WXT4f7T84+FzIErUdDadU2KZ&#10;wZbf/fh+9/P33a9vJG2iRL2HCj1vPfrG4Y0bcHAe9gE3U+VDE0z6Yk0E7Sjw8SywHCLh6dBsuZiX&#10;aOJomy8XLxEjffHntA8Q30tnSAI1DdjArCs7fIA4uj64pGDgtBJbpXVehHb3VgdyYNjsbX5O7I/c&#10;tCV9TZeL2QLzYDjBDU4OQuNRBbBtjvfoBFwSl/n5F3FKbMOgGxPIDMmNVUZFGTLqJBPvrCDx6FFn&#10;ixeMpmSMFJRoifcxoewZmdLXeKJ22qYgMk/7SaXUsLExCcVhNyBpgjsnjtjEvQ+q7VDg3MYiWXDA&#10;cidOlyFN8OUa8eUPYH0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RP/PRtkAAAALAQAADwAAAAAA&#10;AAABACAAAAAiAAAAZHJzL2Rvd25yZXYueG1sUEsBAhQAFAAAAAgAh07iQOt/G3ISAgAASAQAAA4A&#10;AAAAAAAAAQAgAAAAKAEAAGRycy9lMm9Eb2MueG1sUEsFBgAAAAAGAAYAWQEAAKwFAAAAAA==&#10;">
                <v:fill on="t" focussize="0,0"/>
                <v:stroke color="#000000" joinstyle="miter"/>
                <v:imagedata o:title=""/>
                <o:lock v:ext="edit" aspectratio="f"/>
                <v:textbo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一般（Ⅳ）环境事件</w:t>
                      </w:r>
                    </w:p>
                  </w:txbxContent>
                </v:textbox>
              </v:shape>
            </w:pict>
          </mc:Fallback>
        </mc:AlternateContent>
      </w:r>
      <w:r>
        <w:rPr>
          <w:b w:val="0"/>
          <w:bCs/>
          <w:color w:val="auto"/>
        </w:rPr>
        <mc:AlternateContent>
          <mc:Choice Requires="wps">
            <w:drawing>
              <wp:anchor distT="0" distB="0" distL="114300" distR="114300" simplePos="0" relativeHeight="251660288" behindDoc="0" locked="0" layoutInCell="1" allowOverlap="1">
                <wp:simplePos x="0" y="0"/>
                <wp:positionH relativeFrom="column">
                  <wp:posOffset>1849755</wp:posOffset>
                </wp:positionH>
                <wp:positionV relativeFrom="paragraph">
                  <wp:posOffset>912495</wp:posOffset>
                </wp:positionV>
                <wp:extent cx="1323975" cy="495300"/>
                <wp:effectExtent l="4445" t="4445" r="5080" b="14605"/>
                <wp:wrapNone/>
                <wp:docPr id="215" name="文本框 215"/>
                <wp:cNvGraphicFramePr/>
                <a:graphic xmlns:a="http://schemas.openxmlformats.org/drawingml/2006/main">
                  <a:graphicData uri="http://schemas.microsoft.com/office/word/2010/wordprocessingShape">
                    <wps:wsp>
                      <wps:cNvSpPr txBox="1"/>
                      <wps:spPr>
                        <a:xfrm>
                          <a:off x="0" y="0"/>
                          <a:ext cx="1323975"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较大（Ⅲ）环境事件</w:t>
                            </w:r>
                          </w:p>
                        </w:txbxContent>
                      </wps:txbx>
                      <wps:bodyPr upright="1"/>
                    </wps:wsp>
                  </a:graphicData>
                </a:graphic>
              </wp:anchor>
            </w:drawing>
          </mc:Choice>
          <mc:Fallback>
            <w:pict>
              <v:shape id="_x0000_s1026" o:spid="_x0000_s1026" o:spt="202" type="#_x0000_t202" style="position:absolute;left:0pt;margin-left:145.65pt;margin-top:71.85pt;height:39pt;width:104.25pt;z-index:251660288;mso-width-relative:page;mso-height-relative:page;" fillcolor="#FFFFFF" filled="t" stroked="t" coordsize="21600,21600" o:gfxdata="UEsDBAoAAAAAAIdO4kAAAAAAAAAAAAAAAAAEAAAAZHJzL1BLAwQUAAAACACHTuJAodBzC9kAAAAL&#10;AQAADwAAAGRycy9kb3ducmV2LnhtbE2Py07DMBBF90j8gzVIbBB1XmqaEKcLJBDsaEHt1o3dJMIe&#10;B9tNy98zrGA5ukd3zm3WF2vYrH0YHQpIFwkwjZ1TI/YCPt6f7lfAQpSopHGoBXzrAOv2+qqRtXJn&#10;3Oh5G3tGJRhqKWCIcao5D92grQwLN2mk7Oi8lZFO33Pl5ZnKreFZkiy5lSPSh0FO+nHQ3ef2ZAWs&#10;ipd5H17zt123PJoq3pXz85cX4vYmTR6ARX2JfzD86pM6tOR0cCdUgRkBWZXmhFJQ5CUwIoqqojEH&#10;irK0BN42/P+G9gdQSwMEFAAAAAgAh07iQOJlG9sUAgAASAQAAA4AAABkcnMvZTJvRG9jLnhtbK1U&#10;Ta7TMBDeI3EHy3uatKVAo6ZPglI2CJAeHMC1ncSS/+Rxm/QCcANWbNhzrp6DsdtX+n4WXZBFMvaM&#10;v/nmm3EWN4PRZCcDKGdrOh6VlEjLnVC2rem3r+sXbyiByKxg2llZ070EerN8/mzR+0pOXOe0kIEg&#10;iIWq9zXtYvRVUQDvpGEwcl5adDYuGBZxGdpCBNYjutHFpCxfFb0LwgfHJQDuro5OekIM1wC6plFc&#10;rhzfGmnjETVIzSKWBJ3yQJeZbdNIHj83DchIdE2x0pjfmATtTXoXywWr2sB8p/iJAruGwoOaDFMW&#10;k56hViwysg3qEZRRPDhwTRxxZ4pjIVkRrGJcPtDmtmNe5lpQavBn0eH/wfJPuy+BKFHTyXhGiWUG&#10;W374+ePw68/h93eSNlGi3kOFkbceY+Pw1g04OHf7gJup8qEJJn2xJoJ+FHh/FlgOkfB0aDqZzl9j&#10;Ho6+l/PZtMwdKP6d9gHiB+kMSUZNAzYw68p2HyEiEwy9C0nJwGkl1krrvAjt5p0OZMew2ev8JJJ4&#10;5F6YtqSv6Xw2STwYTnCDk4Om8agC2Dbnu3cCLoHL/DwFnIitGHRHAhkhhbHKqChDtjrJxHsrSNx7&#10;1NniBaOJjJGCEi3xPiYrR0am9DWRWJ22KYnM035SKTXs2JhkxWEzIGgyN07ssYlbH1TbocC5jUXy&#10;4IBlrU6XIU3w5Rrtyx/A8i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h0HML2QAAAAsBAAAPAAAA&#10;AAAAAAEAIAAAACIAAABkcnMvZG93bnJldi54bWxQSwECFAAUAAAACACHTuJA4mUb2xQCAABIBAAA&#10;DgAAAAAAAAABACAAAAAoAQAAZHJzL2Uyb0RvYy54bWxQSwUGAAAAAAYABgBZAQAArgUAAAAA&#10;">
                <v:fill on="t" focussize="0,0"/>
                <v:stroke color="#000000" joinstyle="miter"/>
                <v:imagedata o:title=""/>
                <o:lock v:ext="edit" aspectratio="f"/>
                <v:textbo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较大（Ⅲ）环境事件</w:t>
                      </w:r>
                    </w:p>
                  </w:txbxContent>
                </v:textbox>
              </v:shape>
            </w:pict>
          </mc:Fallback>
        </mc:AlternateContent>
      </w:r>
      <w:r>
        <w:rPr>
          <w:b w:val="0"/>
          <w:bCs/>
          <w:color w:val="auto"/>
        </w:rPr>
        <mc:AlternateContent>
          <mc:Choice Requires="wps">
            <w:drawing>
              <wp:anchor distT="0" distB="0" distL="114300" distR="114300" simplePos="0" relativeHeight="251698176" behindDoc="0" locked="0" layoutInCell="1" allowOverlap="1">
                <wp:simplePos x="0" y="0"/>
                <wp:positionH relativeFrom="column">
                  <wp:posOffset>183515</wp:posOffset>
                </wp:positionH>
                <wp:positionV relativeFrom="paragraph">
                  <wp:posOffset>910590</wp:posOffset>
                </wp:positionV>
                <wp:extent cx="1470660" cy="496570"/>
                <wp:effectExtent l="4445" t="5080" r="10795" b="12700"/>
                <wp:wrapNone/>
                <wp:docPr id="216" name="文本框 216"/>
                <wp:cNvGraphicFramePr/>
                <a:graphic xmlns:a="http://schemas.openxmlformats.org/drawingml/2006/main">
                  <a:graphicData uri="http://schemas.microsoft.com/office/word/2010/wordprocessingShape">
                    <wps:wsp>
                      <wps:cNvSpPr txBox="1"/>
                      <wps:spPr>
                        <a:xfrm>
                          <a:off x="0" y="0"/>
                          <a:ext cx="1470522"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特大（Ⅰ）、重大（Ⅱ）环境事</w:t>
                            </w:r>
                            <w:r>
                              <w:rPr>
                                <w:rFonts w:ascii="宋体" w:hAnsi="宋体" w:eastAsia="宋体"/>
                                <w:sz w:val="21"/>
                                <w:szCs w:val="21"/>
                              </w:rPr>
                              <w:t>件</w:t>
                            </w:r>
                          </w:p>
                        </w:txbxContent>
                      </wps:txbx>
                      <wps:bodyPr wrap="square" upright="1"/>
                    </wps:wsp>
                  </a:graphicData>
                </a:graphic>
              </wp:anchor>
            </w:drawing>
          </mc:Choice>
          <mc:Fallback>
            <w:pict>
              <v:shape id="_x0000_s1026" o:spid="_x0000_s1026" o:spt="202" type="#_x0000_t202" style="position:absolute;left:0pt;margin-left:14.45pt;margin-top:71.7pt;height:39.1pt;width:115.8pt;z-index:251698176;mso-width-relative:page;mso-height-relative:page;" fillcolor="#FFFFFF" filled="t" stroked="t" coordsize="21600,21600" o:gfxdata="UEsDBAoAAAAAAIdO4kAAAAAAAAAAAAAAAAAEAAAAZHJzL1BLAwQUAAAACACHTuJAutxZ9NkAAAAK&#10;AQAADwAAAGRycy9kb3ducmV2LnhtbE2Py07DMBBF90j8gzVIbBC1k4aQhjhdIIFgVwqCrRtPkwg/&#10;gu2m5e8ZVrCbx9GdM836ZA2bMcTROwnZQgBD13k9ul7C2+vDdQUsJuW0Mt6hhG+MsG7PzxpVa390&#10;LzhvU88oxMVaSRhSmmrOYzegVXHhJ3S02/tgVaI29FwHdaRwa3guRMmtGh1dGNSE9wN2n9uDlVAV&#10;T/NHfF5u3rtyb1bp6nZ+/ApSXl5k4g5YwlP6g+FXn9ShJaedPzgdmZGQVysiaV4sC2AE5KW4Abaj&#10;Is9K4G3D/7/Q/gBQSwMEFAAAAAgAh07iQBx3ajAfAgAAVgQAAA4AAABkcnMvZTJvRG9jLnhtbK1U&#10;S5LTMBDdU8UdVNoTO2YyMK44UwUhbCigauAAiiTbqtIPtRI7F4AbsGLDnnPlHLSUTMgMLLLAC7sl&#10;tZ7ee93y/HY0mmxlAOVsQ6eTkhJpuRPKdg39/Gn17CUlEJkVTDsrG7qTQG8XT5/MB1/LyvVOCxkI&#10;glioB9/QPkZfFwXwXhoGE+elxcXWBcMiDkNXiMAGRDe6qMryuhhcED44LgFwdnlYpEfEcAmga1vF&#10;5dLxjZE2HlCD1CyiJOiVB7rIbNtW8vihbUFGohuKSmN+4yEYr9O7WMxZ3QXme8WPFNglFB5pMkxZ&#10;PPQEtWSRkU1Qf0EZxYMD18YJd6Y4CMmOoIpp+cibu555mbWg1eBPpsP/g+Xvtx8DUaKh1fSaEssM&#10;lnz//dv+x6/9z68kTaJFg4caM+885sbxlRuxce7nASeT8rENJn1RE8F1NHh3MliOkfC06epFOasq&#10;SjiuXd3Mnpe5AsWf3T5AfCudISloaMACZl/Z9h1EZIKp9ynpMHBaiZXSOg9Ct36tA9kyLPYqP4kk&#10;bnmQpi0ZGnozq2bIg2EHt9g5GBqPLoDt8nkPdsA5cJmffwEnYksG/YFARkhprDYqypCjXjLxxgoS&#10;dx59tnjBaCJjpKBES7yPKcqZkSl9SSaq0zYdInO3H11KBTsUJkVxXI8ImsK1Ezss4oAdj2K/bFhA&#10;BhsfVNej3bmoRcrDdsvOHa9G6ufzMcbnv4PF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rcWfTZ&#10;AAAACgEAAA8AAAAAAAAAAQAgAAAAIgAAAGRycy9kb3ducmV2LnhtbFBLAQIUABQAAAAIAIdO4kAc&#10;d2owHwIAAFYEAAAOAAAAAAAAAAEAIAAAACgBAABkcnMvZTJvRG9jLnhtbFBLBQYAAAAABgAGAFkB&#10;AAC5BQAAAAA=&#10;">
                <v:fill on="t" focussize="0,0"/>
                <v:stroke color="#000000" joinstyle="miter"/>
                <v:imagedata o:title=""/>
                <o:lock v:ext="edit" aspectratio="f"/>
                <v:textbox>
                  <w:txbxContent>
                    <w:p>
                      <w:pPr>
                        <w:spacing w:line="276" w:lineRule="auto"/>
                        <w:ind w:firstLine="0" w:firstLineChars="0"/>
                        <w:jc w:val="center"/>
                        <w:rPr>
                          <w:rFonts w:ascii="宋体" w:hAnsi="宋体" w:eastAsia="宋体"/>
                          <w:sz w:val="21"/>
                          <w:szCs w:val="21"/>
                        </w:rPr>
                      </w:pPr>
                      <w:r>
                        <w:rPr>
                          <w:rFonts w:hint="eastAsia" w:ascii="宋体" w:hAnsi="宋体" w:eastAsia="宋体"/>
                          <w:sz w:val="21"/>
                          <w:szCs w:val="21"/>
                        </w:rPr>
                        <w:t>特大（Ⅰ）、重大（Ⅱ）环境事</w:t>
                      </w:r>
                      <w:r>
                        <w:rPr>
                          <w:rFonts w:ascii="宋体" w:hAnsi="宋体" w:eastAsia="宋体"/>
                          <w:sz w:val="21"/>
                          <w:szCs w:val="21"/>
                        </w:rPr>
                        <w:t>件</w:t>
                      </w:r>
                    </w:p>
                  </w:txbxContent>
                </v:textbox>
              </v:shape>
            </w:pict>
          </mc:Fallback>
        </mc:AlternateContent>
      </w:r>
      <w:r>
        <w:rPr>
          <w:b w:val="0"/>
          <w:bCs/>
          <w:color w:val="auto"/>
        </w:rPr>
        <mc:AlternateContent>
          <mc:Choice Requires="wps">
            <w:drawing>
              <wp:anchor distT="0" distB="0" distL="114300" distR="114300" simplePos="0" relativeHeight="251692032" behindDoc="0" locked="0" layoutInCell="1" allowOverlap="1">
                <wp:simplePos x="0" y="0"/>
                <wp:positionH relativeFrom="column">
                  <wp:posOffset>1472565</wp:posOffset>
                </wp:positionH>
                <wp:positionV relativeFrom="paragraph">
                  <wp:posOffset>542290</wp:posOffset>
                </wp:positionV>
                <wp:extent cx="715645" cy="335915"/>
                <wp:effectExtent l="0" t="4445" r="8255" b="2540"/>
                <wp:wrapNone/>
                <wp:docPr id="16" name="自选图形 58"/>
                <wp:cNvGraphicFramePr/>
                <a:graphic xmlns:a="http://schemas.openxmlformats.org/drawingml/2006/main">
                  <a:graphicData uri="http://schemas.microsoft.com/office/word/2010/wordprocessingShape">
                    <wps:wsp>
                      <wps:cNvCnPr>
                        <a:stCxn id="209" idx="2"/>
                      </wps:cNvCnPr>
                      <wps:spPr>
                        <a:xfrm flipH="1">
                          <a:off x="0" y="0"/>
                          <a:ext cx="715645" cy="3359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8" o:spid="_x0000_s1026" o:spt="32" type="#_x0000_t32" style="position:absolute;left:0pt;flip:x;margin-left:115.95pt;margin-top:42.7pt;height:26.45pt;width:56.35pt;z-index:251692032;mso-width-relative:page;mso-height-relative:page;" filled="f" stroked="t" coordsize="21600,21600" o:gfxdata="UEsDBAoAAAAAAIdO4kAAAAAAAAAAAAAAAAAEAAAAZHJzL1BLAwQUAAAACACHTuJAkBGyANoAAAAK&#10;AQAADwAAAGRycy9kb3ducmV2LnhtbE2Py07DMBBF90j8gzVI3SDqvFqFEKcLSmGFKkLZu8mQRI3H&#10;Uey2yd8zrGA5ukf3nsk3k+nFBUfXWVIQLgMQSJWtO2oUHD53DykI5zXVureECmZ0sClub3Kd1fZK&#10;H3gpfSO4hFymFbTeD5mUrmrRaLe0AxJn33Y02vM5NrIe9ZXLTS+jIFhLozvihVYP+NxidSrPRsG2&#10;3K92X/eHKZqrt/fyNT3taX5RanEXBk8gPE7+D4ZffVaHgp2O9ky1E72CKA4fGVWQrhIQDMRJsgZx&#10;ZDJOY5BFLv+/UPwAUEsDBBQAAAAIAIdO4kDB2nNrGgIAAB8EAAAOAAAAZHJzL2Uyb0RvYy54bWyt&#10;U82O0zAQviPxDpbvNG2XlG3UdA8tCwcElYAHmDp2Ysl/sr1Ne+OGeAZuHHkHeJuV4C0YO6VlFyHt&#10;gRyisWfmm/m+GS+u9lqRHfdBWlPTyWhMCTfMNtK0NX3/7vrJJSUhgmlAWcNreuCBXi0fP1r0ruJT&#10;21nVcE8QxISqdzXtYnRVUQTWcQ1hZB036BTWa4h49G3ReOgRXatiOh7Pit76xnnLeAh4ux6c9Ijo&#10;HwJohZCMry270dzEAdVzBREphU66QJe5WyE4i2+ECDwSVVNkGvMfi6C9Tf9iuYCq9eA6yY4twENa&#10;uMdJgzRY9AS1hgjkxsu/oLRk3gYr4ohZXQxEsiLIYjK+p83bDhzPXFDq4E6ih/8Hy17vNp7IBjdh&#10;RokBjRP/8fHrzw+fbj9/v/32hZSXSaPehQpDV2bjE8sQV3uTs6bjOUVjX9NpiivuBKZDcEPKXnhN&#10;hJLuJZbKUiF5gnk4icNpEnwfCcPLZ5Ny9rSkhKHr4qKcT8qMDlWCSR04H+ILbjVJRk1D9CDbLq6s&#10;MThz64cSsHsVYmrrnJCSlSF9TeflNFUA3GGBu4OmdqhDMG1uL1glm2upVCbs2+1KebKDtEf5OzZ0&#10;Jyw1s4bQDXHZlcKg6jg0z01D4sGhwAYfFk0taN5Qoji+w2TlyAhSnSOjl2Ba9Y9opKXMUfRB56T4&#10;1jaHjf89DNybzP+442kx/zzn7PO7Xv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kBGyANoAAAAK&#10;AQAADwAAAAAAAAABACAAAAAiAAAAZHJzL2Rvd25yZXYueG1sUEsBAhQAFAAAAAgAh07iQMHac2sa&#10;AgAAHwQAAA4AAAAAAAAAAQAgAAAAKQEAAGRycy9lMm9Eb2MueG1sUEsFBgAAAAAGAAYAWQEAALUF&#10;A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96128" behindDoc="0" locked="0" layoutInCell="1" allowOverlap="1">
                <wp:simplePos x="0" y="0"/>
                <wp:positionH relativeFrom="column">
                  <wp:posOffset>2962910</wp:posOffset>
                </wp:positionH>
                <wp:positionV relativeFrom="paragraph">
                  <wp:posOffset>539115</wp:posOffset>
                </wp:positionV>
                <wp:extent cx="751840" cy="324485"/>
                <wp:effectExtent l="1905" t="4445" r="8255" b="13970"/>
                <wp:wrapNone/>
                <wp:docPr id="18" name="自选图形 59"/>
                <wp:cNvGraphicFramePr/>
                <a:graphic xmlns:a="http://schemas.openxmlformats.org/drawingml/2006/main">
                  <a:graphicData uri="http://schemas.microsoft.com/office/word/2010/wordprocessingShape">
                    <wps:wsp>
                      <wps:cNvCnPr>
                        <a:stCxn id="209" idx="2"/>
                        <a:endCxn id="215" idx="0"/>
                      </wps:cNvCnPr>
                      <wps:spPr>
                        <a:xfrm>
                          <a:off x="0" y="0"/>
                          <a:ext cx="751840" cy="3244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9" o:spid="_x0000_s1026" o:spt="32" type="#_x0000_t32" style="position:absolute;left:0pt;margin-left:233.3pt;margin-top:42.45pt;height:25.55pt;width:59.2pt;z-index:251696128;mso-width-relative:page;mso-height-relative:page;" filled="f" stroked="t" coordsize="21600,21600" o:gfxdata="UEsDBAoAAAAAAIdO4kAAAAAAAAAAAAAAAAAEAAAAZHJzL1BLAwQUAAAACACHTuJAdFV5o9oAAAAK&#10;AQAADwAAAGRycy9kb3ducmV2LnhtbE2Py07DMBBF90j8gzVI7KhdaK00xKkEFSIbKtEixNKNh9gi&#10;tqPYffH1DCtYjubo3nOr5cn37IBjcjEomE4EMAxtNC50Ct62TzcFsJR1MLqPARWcMcGyvryodGni&#10;MbziYZM7RiEhlVqBzXkoOU+tRa/TJA4Y6PcZR68znWPHzaiPFO57fiuE5F67QA1WD/hosf3a7L2C&#10;vPo4W/nePizcevv8It130zQrpa6vpuIeWMZT/oPhV5/UoSanXdwHk1ivYCalJFRBMVsAI2BezGnc&#10;jsg7KYDXFf8/of4BUEsDBBQAAAAIAIdO4kAXb4bqHQIAADEEAAAOAAAAZHJzL2Uyb0RvYy54bWyt&#10;U82O0zAQviPxDpbvNG1ooY2a7qFluSBYCXgA13YSS/6Tx9u0N26IZ+DGkXdg32YleAvGTrdlFyHt&#10;gRyisWfmm5lvPi8v9kaTnQygnK3pZDSmRFruhLJtTT9+uHw2pwQis4JpZ2VNDxLoxerpk2XvK1m6&#10;zmkhA0EQC1Xva9rF6KuiAN5Jw2DkvLTobFwwLOIxtIUIrEd0o4tyPH5R9C4IHxyXAHi7GZz0iBge&#10;A+iaRnG5cfzaSBsH1CA1izgSdMoDXeVum0by+K5pQEaia4qTxvzHImhv079YLVnVBuY7xY8tsMe0&#10;8GAmw5TFoieoDYuMXAf1F5RRPDhwTRxxZ4phkMwITjEZP+Dmfce8zLMg1eBPpMP/g+Vvd1eBKIFK&#10;wL1bZnDjPz9///Xpy+3Xm9sf38hskTjqPVQYurZXIU0Jcb23OascLyga+5qWA5fSipNvMjv6Ms/F&#10;PZB0AD/A7ZtgEizSQRAJd3M47UbuI+F4+XI2mU/Rw9H1vJxO57NUr2DVXbIPEF9LZ0gyagoxMNV2&#10;ce2sRRW4MMn7Ybs3EIfEu4RUWVvS13QxK7FjzlDVDaoJTeORGbBtzgWnlbhUWmcKQrtd60B2LCkr&#10;f8eG7oWlIhsG3RCXXQNPnWTilRUkHjxSbvGp0dSCkYISLfFlJiurMzKlz5ExKGZb/Y9o5ENbpOXM&#10;brK2ThyuQpo6nVBJmbij6pNU/zznqPNLX/0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dFV5o9oA&#10;AAAKAQAADwAAAAAAAAABACAAAAAiAAAAZHJzL2Rvd25yZXYueG1sUEsBAhQAFAAAAAgAh07iQBdv&#10;huodAgAAMQQAAA4AAAAAAAAAAQAgAAAAKQEAAGRycy9lMm9Eb2MueG1sUEsFBgAAAAAGAAYAWQEA&#10;ALgFA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59264" behindDoc="0" locked="0" layoutInCell="1" allowOverlap="1">
                <wp:simplePos x="0" y="0"/>
                <wp:positionH relativeFrom="column">
                  <wp:posOffset>81915</wp:posOffset>
                </wp:positionH>
                <wp:positionV relativeFrom="paragraph">
                  <wp:posOffset>226695</wp:posOffset>
                </wp:positionV>
                <wp:extent cx="1345565" cy="485775"/>
                <wp:effectExtent l="4445" t="4445" r="21590" b="5080"/>
                <wp:wrapNone/>
                <wp:docPr id="224" name="文本框 224"/>
                <wp:cNvGraphicFramePr/>
                <a:graphic xmlns:a="http://schemas.openxmlformats.org/drawingml/2006/main">
                  <a:graphicData uri="http://schemas.microsoft.com/office/word/2010/wordprocessingShape">
                    <wps:wsp>
                      <wps:cNvSpPr txBox="1"/>
                      <wps:spPr>
                        <a:xfrm>
                          <a:off x="0" y="0"/>
                          <a:ext cx="1345565" cy="4857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76" w:lineRule="auto"/>
                              <w:ind w:firstLine="0" w:firstLineChars="0"/>
                              <w:jc w:val="center"/>
                              <w:rPr>
                                <w:rFonts w:ascii="宋体" w:hAnsi="宋体" w:eastAsia="宋体"/>
                                <w:sz w:val="21"/>
                                <w:szCs w:val="21"/>
                              </w:rPr>
                            </w:pPr>
                            <w:r>
                              <w:rPr>
                                <w:rFonts w:ascii="宋体" w:hAnsi="宋体" w:eastAsia="宋体"/>
                                <w:sz w:val="21"/>
                                <w:szCs w:val="21"/>
                              </w:rPr>
                              <w:t>事发单位及部门</w:t>
                            </w:r>
                            <w:r>
                              <w:rPr>
                                <w:rFonts w:hint="eastAsia" w:ascii="宋体" w:hAnsi="宋体" w:eastAsia="宋体"/>
                                <w:sz w:val="21"/>
                                <w:szCs w:val="21"/>
                              </w:rPr>
                              <w:t>先期处置</w:t>
                            </w:r>
                          </w:p>
                        </w:txbxContent>
                      </wps:txbx>
                      <wps:bodyPr upright="1"/>
                    </wps:wsp>
                  </a:graphicData>
                </a:graphic>
              </wp:anchor>
            </w:drawing>
          </mc:Choice>
          <mc:Fallback>
            <w:pict>
              <v:shape id="_x0000_s1026" o:spid="_x0000_s1026" o:spt="202" type="#_x0000_t202" style="position:absolute;left:0pt;margin-left:6.45pt;margin-top:17.85pt;height:38.25pt;width:105.95pt;z-index:251659264;mso-width-relative:page;mso-height-relative:page;" fillcolor="#FFFFFF" filled="t" stroked="t" coordsize="21600,21600" o:gfxdata="UEsDBAoAAAAAAIdO4kAAAAAAAAAAAAAAAAAEAAAAZHJzL1BLAwQUAAAACACHTuJA7kA+5tcAAAAJ&#10;AQAADwAAAGRycy9kb3ducmV2LnhtbE2Py07DMBBF90j8gzVIbBB14pY+QpwukECwg4LarRtPk4h4&#10;HGw3LX/PsILl1bm6j3J9dr0YMcTOk4Z8koFAqr3tqNHw8f54uwQRkyFrek+o4RsjrKvLi9IU1p/o&#10;DcdNagSHUCyMhjaloZAy1i06Eyd+QGJ28MGZxDI00gZz4nDXS5Vlc+lMR9zQmgEfWqw/N0enYTl7&#10;HnfxZfq6reeHfpVuFuPTV9D6+irP7kEkPKc/M/zO5+lQ8aa9P5KNometVuzUML1bgGCu1Iyv7Bnk&#10;SoGsSvn/QfUDUEsDBBQAAAAIAIdO4kA1FvNyEwIAAEgEAAAOAAAAZHJzL2Uyb0RvYy54bWytVM2O&#10;0zAQviPxDpbvNN3S7C5R05WglAsCpIUHcG0nseQ/edwmfQF4A05cuPNcfQ7GTrd0Fw494IMznhl/&#10;M/PNOIu7wWiykwGUszW9mkwpkZY7oWxb0y+f1y9uKYHIrGDaWVnTvQR6t3z+bNH7Ss5c57SQgSCI&#10;har3Ne1i9FVRAO+kYTBxXlo0Ni4YFvEY2kIE1iO60cVsOr0ueheED45LANSuRiM9IoZLAF3TKC5X&#10;jm+NtHFEDVKziCVBpzzQZc62aSSPH5sGZCS6plhpzDsGQXmT9mK5YFUbmO8UP6bALknhSU2GKYtB&#10;T1ArFhnZBvUXlFE8OHBNnHBnirGQzAhWcTV9ws19x7zMtSDV4E+kw/+D5R92nwJRoqaz2ZwSywy2&#10;/PD92+HHr8PPryQpkaLeQ4We9x594/DaDTg4D3pAZap8aIJJX6yJoB0J3p8IlkMkPF16OS/L65IS&#10;jrb5bXlzUyaY4s9tHyC+k86QJNQ0YAMzr2z3HuLo+uCSgoHTSqyV1vkQ2s0bHciOYbPXeR3RH7lp&#10;S/qavipnKQ+GE9zg5KBoPLIAts3xHt2Ac+BpXv8CTomtGHRjAhkhubHKqChDljrJxFsrSNx75Nni&#10;A6MpGSMFJVrie0xS9oxM6Us8kTttUxCZp/3IUmrY2JgkxWEzIGgSN07ssYlbH1TbIcG5jUWy4IDl&#10;ThwfQ5rg8zPK5z+A5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uQD7m1wAAAAkBAAAPAAAAAAAA&#10;AAEAIAAAACIAAABkcnMvZG93bnJldi54bWxQSwECFAAUAAAACACHTuJANRbzchMCAABIBAAADgAA&#10;AAAAAAABACAAAAAmAQAAZHJzL2Uyb0RvYy54bWxQSwUGAAAAAAYABgBZAQAAqwUAAAAA&#10;">
                <v:fill on="t" focussize="0,0"/>
                <v:stroke color="#000000" joinstyle="miter"/>
                <v:imagedata o:title=""/>
                <o:lock v:ext="edit" aspectratio="f"/>
                <v:textbox>
                  <w:txbxContent>
                    <w:p>
                      <w:pPr>
                        <w:spacing w:line="276" w:lineRule="auto"/>
                        <w:ind w:firstLine="0" w:firstLineChars="0"/>
                        <w:jc w:val="center"/>
                        <w:rPr>
                          <w:rFonts w:ascii="宋体" w:hAnsi="宋体" w:eastAsia="宋体"/>
                          <w:sz w:val="21"/>
                          <w:szCs w:val="21"/>
                        </w:rPr>
                      </w:pPr>
                      <w:r>
                        <w:rPr>
                          <w:rFonts w:ascii="宋体" w:hAnsi="宋体" w:eastAsia="宋体"/>
                          <w:sz w:val="21"/>
                          <w:szCs w:val="21"/>
                        </w:rPr>
                        <w:t>事发单位及部门</w:t>
                      </w:r>
                      <w:r>
                        <w:rPr>
                          <w:rFonts w:hint="eastAsia" w:ascii="宋体" w:hAnsi="宋体" w:eastAsia="宋体"/>
                          <w:sz w:val="21"/>
                          <w:szCs w:val="21"/>
                        </w:rPr>
                        <w:t>先期处置</w:t>
                      </w:r>
                    </w:p>
                  </w:txbxContent>
                </v:textbox>
              </v:shape>
            </w:pict>
          </mc:Fallback>
        </mc:AlternateContent>
      </w:r>
      <w:r>
        <w:rPr>
          <w:b w:val="0"/>
          <w:bCs/>
          <w:color w:val="auto"/>
        </w:rPr>
        <mc:AlternateContent>
          <mc:Choice Requires="wps">
            <w:drawing>
              <wp:anchor distT="0" distB="0" distL="114300" distR="114300" simplePos="0" relativeHeight="251687936" behindDoc="0" locked="0" layoutInCell="1" allowOverlap="1">
                <wp:simplePos x="0" y="0"/>
                <wp:positionH relativeFrom="column">
                  <wp:posOffset>2491105</wp:posOffset>
                </wp:positionH>
                <wp:positionV relativeFrom="paragraph">
                  <wp:posOffset>85090</wp:posOffset>
                </wp:positionV>
                <wp:extent cx="4445" cy="200025"/>
                <wp:effectExtent l="36195" t="0" r="35560" b="9525"/>
                <wp:wrapNone/>
                <wp:docPr id="15" name="自选图形 62"/>
                <wp:cNvGraphicFramePr/>
                <a:graphic xmlns:a="http://schemas.openxmlformats.org/drawingml/2006/main">
                  <a:graphicData uri="http://schemas.microsoft.com/office/word/2010/wordprocessingShape">
                    <wps:wsp>
                      <wps:cNvCnPr>
                        <a:stCxn id="209" idx="2"/>
                      </wps:cNvCnPr>
                      <wps:spPr>
                        <a:xfrm flipH="1">
                          <a:off x="0" y="0"/>
                          <a:ext cx="4445" cy="2000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2" o:spid="_x0000_s1026" o:spt="32" type="#_x0000_t32" style="position:absolute;left:0pt;flip:x;margin-left:196.15pt;margin-top:6.7pt;height:15.75pt;width:0.35pt;z-index:251687936;mso-width-relative:page;mso-height-relative:page;" filled="f" stroked="t" coordsize="21600,21600" o:gfxdata="UEsDBAoAAAAAAIdO4kAAAAAAAAAAAAAAAAAEAAAAZHJzL1BLAwQUAAAACACHTuJAdZeGmNgAAAAJ&#10;AQAADwAAAGRycy9kb3ducmV2LnhtbE2PQU+DQBCF7yb+h82YeDF2KYumIEsPavXUNGK9b2EEUnaW&#10;sNsW/r3jSY+T9+XN9/L1ZHtxxtF3jjQsFxEIpMrVHTUa9p+b+xUIHwzVpneEGmb0sC6ur3KT1e5C&#10;H3guQyO4hHxmNLQhDJmUvmrRGr9wAxJn3260JvA5NrIezYXLbS/jKHqU1nTEH1oz4HOL1bE8WQ0v&#10;5e5h83W3n+K5et+Wb6vjjuZXrW9vltETiIBT+IPhV5/VoWCngztR7UWvQaWxYpQDlYBgQKWKxx00&#10;JEkKssjl/wXFD1BLAwQUAAAACACHTuJAwHdNmRcCAAAdBAAADgAAAGRycy9lMm9Eb2MueG1srVPN&#10;jtMwEL4j8Q6W7zTZql2xUdM9tCwcEKwEPMDUcRJL/pPH27Q3bohn4MaRd4C3WWl5C8ZOadlFSHsg&#10;h2hsz3wz3+fPi8ud0WwrAypna342KTmTVrhG2a7mH95fPXvOGUawDWhnZc33Evnl8umTxeArOXW9&#10;040MjEAsVoOveR+jr4oCRS8N4MR5aemwdcFApGXoiibAQOhGF9OyPC8GFxofnJCItLseD/kBMTwG&#10;0LWtEnLtxI2RNo6oQWqIRAl75ZEv87RtK0V827YoI9M1J6Yx/6kJxZv0L5YLqLoAvlfiMAI8ZoQH&#10;nAwoS02PUGuIwG6C+gvKKBEcujZOhDPFSCQrQizOygfavOvBy8yFpEZ/FB3/H6x4s70OTDXkhDln&#10;Fgzd+N2nbz8/fr798uP2+1d2Pk0aDR4rSl3Z65BYYlztbK6alhecgl3Nc15xLzEt0I8luzYY1mrl&#10;X1GrLBWRZ1RHN7E/3oTcRSZoczab0TiCDsgy5XSeZiigSiCpvw8YX0pnWApqjjGA6vq4ctbSjbsw&#10;NoDta4xj4e+CVKwtG2p+MSdUJoAc3JJzKDSeVEDb5eHQadVcKa0z3dBtVjqwLSQX5e8w0L201GQN&#10;2I95+Wj0Vy+heWEbFvee5LX0rHgawciGMy3pFaYoOzGC0qfMGBTYTv8jm/TQlmQ5qZyijWv21yGx&#10;TityTRbu4PBkyz/XOev0qpe/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WXhpjYAAAACQEAAA8A&#10;AAAAAAAAAQAgAAAAIgAAAGRycy9kb3ducmV2LnhtbFBLAQIUABQAAAAIAIdO4kDAd02ZFwIAAB0E&#10;AAAOAAAAAAAAAAEAIAAAACcBAABkcnMvZTJvRG9jLnhtbFBLBQYAAAAABgAGAFkBAACwBQAAAAA=&#10;">
                <v:fill on="f" focussize="0,0"/>
                <v:stroke color="#000000" joinstyle="round" endarrow="block"/>
                <v:imagedata o:title=""/>
                <o:lock v:ext="edit" aspectratio="f"/>
              </v:shape>
            </w:pict>
          </mc:Fallback>
        </mc:AlternateContent>
      </w:r>
      <w:r>
        <w:rPr>
          <w:b w:val="0"/>
          <w:bCs/>
          <w:color w:val="auto"/>
        </w:rPr>
        <mc:AlternateContent>
          <mc:Choice Requires="wps">
            <w:drawing>
              <wp:anchor distT="0" distB="0" distL="114300" distR="114300" simplePos="0" relativeHeight="251688960" behindDoc="0" locked="0" layoutInCell="1" allowOverlap="1">
                <wp:simplePos x="0" y="0"/>
                <wp:positionH relativeFrom="column">
                  <wp:posOffset>4274820</wp:posOffset>
                </wp:positionH>
                <wp:positionV relativeFrom="paragraph">
                  <wp:posOffset>5168265</wp:posOffset>
                </wp:positionV>
                <wp:extent cx="0" cy="200025"/>
                <wp:effectExtent l="4445" t="0" r="14605" b="9525"/>
                <wp:wrapNone/>
                <wp:docPr id="196" name="直接箭头连接符 196"/>
                <wp:cNvGraphicFramePr/>
                <a:graphic xmlns:a="http://schemas.openxmlformats.org/drawingml/2006/main">
                  <a:graphicData uri="http://schemas.microsoft.com/office/word/2010/wordprocessingShape">
                    <wps:wsp>
                      <wps:cNvCnPr>
                        <a:stCxn id="209" idx="2"/>
                      </wps:cNvCnPr>
                      <wps:spPr>
                        <a:xfrm>
                          <a:off x="0" y="0"/>
                          <a:ext cx="0" cy="20002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336.6pt;margin-top:406.95pt;height:15.75pt;width:0pt;z-index:251688960;mso-width-relative:page;mso-height-relative:page;" filled="f" stroked="t" coordsize="21600,21600" o:gfxdata="UEsDBAoAAAAAAIdO4kAAAAAAAAAAAAAAAAAEAAAAZHJzL1BLAwQUAAAACACHTuJA3c6NMNkAAAAL&#10;AQAADwAAAGRycy9kb3ducmV2LnhtbE2PTU/DMAyG70j8h8hIXBBL2n2wlaYTQuLAkW0S16zx2o7G&#10;qZp0Hfv1GHEYR79+9Ppxvj67VpywD40nDclEgUAqvW2o0rDbvj0uQYRoyJrWE2r4xgDr4vYmN5n1&#10;I33gaRMrwSUUMqOhjrHLpAxljc6Eie+QeHfwvTORx76Stjcjl7tWpkotpDMN8YXadPhaY/m1GZwG&#10;DMM8US8rV+3eL+PDZ3o5jt1W6/u7RD2DiHiOVxh+9VkdCnba+4FsEK2GxdM0ZVTDMpmuQDDxl+w5&#10;mc1nIItc/v+h+AFQSwMEFAAAAAgAh07iQCnXbmMSAgAAJQQAAA4AAABkcnMvZTJvRG9jLnhtbK1T&#10;S44TMRDdI3EHy3vSnUgzYlrpzCJh2CCIBByg4nZ3W/JPLk8+l+ACSKyAFbCa/ZwGhmNQdicZZthk&#10;QS9aZfvVc72q5+nl1mi2lgGVszUfj0rOpBWuUbar+ft3V8+ec4YRbAPaWVnznUR+OXv6ZLrxlZy4&#10;3ulGBkYkFquNr3kfo6+KAkUvDeDIeWnpsHXBQKRl6IomwIbYjS4mZXlebFxofHBCItLuYjjke8Zw&#10;CqFrWyXkwolrI20cWIPUEEkS9sojn+Vq21aK+KZtUUama05KY/7TJRSv0r+YTaHqAvheiX0JcEoJ&#10;jzQZUJYuPVItIAK7DuofKqNEcOjaOBLOFIOQ3BFSMS4f9eZtD15mLdRq9Mem4/+jFa/Xy8BUQ064&#10;OOfMgqGR3328+fXhy92P7z8/3/y+/ZTib19ZAlC7Nh4ryprbZUiCMc63NhNMygtOwbbmk4QrHgDT&#10;Av2Qsm2DSamknhGaRrE7jkJuIxPDpqBdMkw5Oct0UB3yfMD4UjrDUlBzjAFU18e5s5bm7cI4TwLW&#10;rzCmOqA6JKRLtWWbml+cESsTQP5tyTcUGk89QNvlXHRaNVdK66wwdKu5DmwNyUP52xf0AJYuWQD2&#10;Ay4fJRhUvYTmhW1Y3HnqraVHxVMJRjacaUlvMEUZGUHpU5AkSdtELbPD9zrvW5yilWt2y3CYA7kn&#10;d2Lv9GTPv9d5Wveve/Y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3c6NMNkAAAALAQAADwAAAAAA&#10;AAABACAAAAAiAAAAZHJzL2Rvd25yZXYueG1sUEsBAhQAFAAAAAgAh07iQCnXbmMSAgAAJQQAAA4A&#10;AAAAAAAAAQAgAAAAKAEAAGRycy9lMm9Eb2MueG1sUEsFBgAAAAAGAAYAWQEAAKwFAAAAAA==&#10;">
                <v:fill on="f" focussize="0,0"/>
                <v:stroke color="#000000" joinstyle="round"/>
                <v:imagedata o:title=""/>
                <o:lock v:ext="edit" aspectratio="f"/>
              </v:shape>
            </w:pict>
          </mc:Fallback>
        </mc:AlternateContent>
      </w:r>
    </w:p>
    <w:sectPr>
      <w:headerReference r:id="rId8" w:type="default"/>
      <w:footerReference r:id="rId9" w:type="default"/>
      <w:pgSz w:w="12240" w:h="15840"/>
      <w:pgMar w:top="1440" w:right="1800" w:bottom="1440" w:left="1800" w:header="720" w:footer="720"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rPr>
        <w:rFonts w:cs="黑体"/>
      </w:rPr>
      <mc:AlternateContent>
        <mc:Choice Requires="wps">
          <w:drawing>
            <wp:anchor distT="0" distB="0" distL="114300" distR="114300" simplePos="0" relativeHeight="2517227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2"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7"/>
                            <w:ind w:firstLine="360"/>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1">
                      <a:spAutoFit/>
                    </wps:bodyPr>
                  </wps:wsp>
                </a:graphicData>
              </a:graphic>
            </wp:anchor>
          </w:drawing>
        </mc:Choice>
        <mc:Fallback>
          <w:pict>
            <v:rect id="矩形 1" o:spid="_x0000_s1026" o:spt="1" style="position:absolute;left:0pt;margin-top:0pt;height:144pt;width:144pt;mso-position-horizontal:outside;mso-position-horizontal-relative:margin;mso-wrap-style:none;z-index:25172275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gYrh/AAQAAjQMAAA4AAABkcnMvZTJvRG9jLnhtbK1TzYrbMBC+F/oO&#10;QvfGdgolmDjLQtilUNqFbR9AkeVYoD9mlNh5mkJvfYg+TulrdCTb2XZ72UMv9sxo/M33fRpvb0Zr&#10;2FkBau8aXq1KzpSTvtXu2PAvn+/ebDjDKFwrjHeq4ReF/Gb3+tV2CLVa+96bVgEjEIf1EBrexxjq&#10;okDZKytw5YNydNh5sCJSCseiBTEQujXFuizfFYOHNoCXCpGq++mQz4jwEkDfdVqqvZcnq1ycUEEZ&#10;EUkS9jog32W2Xadk/NR1qCIzDSelMT9pCMWH9Cx2W1EfQYRey5mCeAmFZ5qs0I6GXqH2Igp2Av0P&#10;lNUSPPourqS3xSQkO0IqqvKZN4+9CCprIasxXE3H/wcrP54fgOm24W/XnDlh6cZ/ff3+88c3ViVz&#10;hoA19TyGB5gzpDApHTuw6U0a2JgNvVwNVWNkkorVZr3ZlOS1pLMlIZzi6fMAGO+VtywFDQe6sWyk&#10;OH/AOLUuLWma83faGKqL2ri/CoSZKkViPHFMURwP40z84NsLaR3oshvuaLc5M+8deZn2YglgCQ5L&#10;cAqgjz1RqzIvDLenSCQytzRhgp0H0y1ldfNGpTX4M89dT3/R7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aBiuH8ABAACNAwAADgAAAAAAAAABACAAAAAfAQAAZHJzL2Uyb0RvYy54bWxQSwUG&#10;AAAAAAYABgBZAQAAUQUAAAAA&#10;">
              <v:fill on="f" focussize="0,0"/>
              <v:stroke on="f"/>
              <v:imagedata o:title=""/>
              <o:lock v:ext="edit" aspectratio="f"/>
              <v:textbox inset="0mm,0mm,0mm,0mm" style="mso-fit-shape-to-text:t;">
                <w:txbxContent>
                  <w:p>
                    <w:pPr>
                      <w:pStyle w:val="7"/>
                      <w:ind w:firstLine="360"/>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sz w:val="18"/>
      </w:rPr>
      <mc:AlternateContent>
        <mc:Choice Requires="wps">
          <w:drawing>
            <wp:anchor distT="0" distB="0" distL="114300" distR="114300" simplePos="0" relativeHeight="2517237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pPr>
                      <w:pStyle w:val="7"/>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rPr>
        <w:rFonts w:cs="黑体"/>
      </w:rPr>
      <mc:AlternateContent>
        <mc:Choice Requires="wps">
          <w:drawing>
            <wp:anchor distT="0" distB="0" distL="114300" distR="114300" simplePos="0" relativeHeight="2516910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7"/>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1">
                      <a:spAutoFit/>
                    </wps:bodyPr>
                  </wps:wsp>
                </a:graphicData>
              </a:graphic>
            </wp:anchor>
          </w:drawing>
        </mc:Choice>
        <mc:Fallback>
          <w:pict>
            <v:rect id="矩形 1" o:spid="_x0000_s1026" o:spt="1" style="position:absolute;left:0pt;margin-top:0pt;height:144pt;width:144pt;mso-position-horizontal:outside;mso-position-horizontal-relative:margin;mso-wrap-style:none;z-index:25169100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omUnPAAQAAjQMAAA4AAABkcnMvZTJvRG9jLnhtbK1TzYrbMBC+F/oO&#10;QvfGdgolmDjLQtilUNqFbR9AkeVYoD9mlNh5mkJvfYg+TulrdCTb2XZ72UMv9sxo/M33fRpvb0Zr&#10;2FkBau8aXq1KzpSTvtXu2PAvn+/ebDjDKFwrjHeq4ReF/Gb3+tV2CLVa+96bVgEjEIf1EBrexxjq&#10;okDZKytw5YNydNh5sCJSCseiBTEQujXFuizfFYOHNoCXCpGq++mQz4jwEkDfdVqqvZcnq1ycUEEZ&#10;EUkS9jog32W2Xadk/NR1qCIzDSelMT9pCMWH9Cx2W1EfQYRey5mCeAmFZ5qs0I6GXqH2Igp2Av0P&#10;lNUSPPourqS3xSQkO0IqqvKZN4+9CCprIasxXE3H/wcrP54fgOm24W8rzpywdOO/vn7/+eMbq5I5&#10;Q8Caeh7DA8wZUpiUjh3Y9CYNbMyGXq6GqjEyScVqs95sSvJa0tmSEE7x9HkAjPfKW5aChgPdWDZS&#10;nD9gnFqXljTN+TttDNVFbdxfBcJMlSIxnjimKI6HcSZ+8O2FtA502Q13tNucmfeOvEx7sQSwBIcl&#10;OAXQx56oVZkXhttTJBKZW5owwc6D6Zayunmj0hr8meeup79o9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6iZSc8ABAACNAwAADgAAAAAAAAABACAAAAAfAQAAZHJzL2Uyb0RvYy54bWxQSwUG&#10;AAAAAAYABgBZAQAAUQUAAAAA&#10;">
              <v:fill on="f" focussize="0,0"/>
              <v:stroke on="f"/>
              <v:imagedata o:title=""/>
              <o:lock v:ext="edit" aspectratio="f"/>
              <v:textbox inset="0mm,0mm,0mm,0mm" style="mso-fit-shape-to-text:t;">
                <w:txbxContent>
                  <w:p>
                    <w:pPr>
                      <w:pStyle w:val="7"/>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62FA46"/>
    <w:multiLevelType w:val="singleLevel"/>
    <w:tmpl w:val="8A62FA46"/>
    <w:lvl w:ilvl="0" w:tentative="0">
      <w:start w:val="1"/>
      <w:numFmt w:val="decimal"/>
      <w:suff w:val="nothing"/>
      <w:lvlText w:val="（%1）"/>
      <w:lvlJc w:val="left"/>
      <w:pPr>
        <w:ind w:left="0" w:firstLine="40"/>
      </w:pPr>
      <w:rPr>
        <w:rFonts w:hint="default"/>
      </w:rPr>
    </w:lvl>
  </w:abstractNum>
  <w:abstractNum w:abstractNumId="1">
    <w:nsid w:val="954F917D"/>
    <w:multiLevelType w:val="singleLevel"/>
    <w:tmpl w:val="954F917D"/>
    <w:lvl w:ilvl="0" w:tentative="0">
      <w:start w:val="1"/>
      <w:numFmt w:val="decimal"/>
      <w:suff w:val="nothing"/>
      <w:lvlText w:val="（%1）"/>
      <w:lvlJc w:val="left"/>
      <w:pPr>
        <w:ind w:left="0" w:firstLine="40"/>
      </w:pPr>
      <w:rPr>
        <w:rFonts w:hint="default"/>
      </w:rPr>
    </w:lvl>
  </w:abstractNum>
  <w:abstractNum w:abstractNumId="2">
    <w:nsid w:val="DDB6BB00"/>
    <w:multiLevelType w:val="singleLevel"/>
    <w:tmpl w:val="DDB6BB00"/>
    <w:lvl w:ilvl="0" w:tentative="0">
      <w:start w:val="1"/>
      <w:numFmt w:val="decimal"/>
      <w:suff w:val="nothing"/>
      <w:lvlText w:val="（%1）"/>
      <w:lvlJc w:val="left"/>
      <w:pPr>
        <w:ind w:left="0" w:firstLine="40"/>
      </w:pPr>
      <w:rPr>
        <w:rFonts w:hint="default"/>
      </w:rPr>
    </w:lvl>
  </w:abstractNum>
  <w:abstractNum w:abstractNumId="3">
    <w:nsid w:val="1CA04B27"/>
    <w:multiLevelType w:val="multilevel"/>
    <w:tmpl w:val="1CA04B27"/>
    <w:lvl w:ilvl="0" w:tentative="0">
      <w:start w:val="1"/>
      <w:numFmt w:val="decimal"/>
      <w:suff w:val="nothing"/>
      <w:lvlText w:val="（%1）"/>
      <w:lvlJc w:val="left"/>
      <w:pPr>
        <w:ind w:left="0" w:firstLine="64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2F254C51"/>
    <w:multiLevelType w:val="multilevel"/>
    <w:tmpl w:val="2F254C51"/>
    <w:lvl w:ilvl="0" w:tentative="0">
      <w:start w:val="1"/>
      <w:numFmt w:val="decimal"/>
      <w:suff w:val="nothing"/>
      <w:lvlText w:val="（%1）"/>
      <w:lvlJc w:val="left"/>
      <w:pPr>
        <w:ind w:left="0" w:firstLine="64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51267873"/>
    <w:multiLevelType w:val="multilevel"/>
    <w:tmpl w:val="51267873"/>
    <w:lvl w:ilvl="0" w:tentative="0">
      <w:start w:val="1"/>
      <w:numFmt w:val="decimal"/>
      <w:suff w:val="nothing"/>
      <w:lvlText w:val="（%1）"/>
      <w:lvlJc w:val="left"/>
      <w:pPr>
        <w:ind w:left="0" w:firstLine="64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45FD8FE"/>
    <w:multiLevelType w:val="singleLevel"/>
    <w:tmpl w:val="645FD8FE"/>
    <w:lvl w:ilvl="0" w:tentative="0">
      <w:start w:val="1"/>
      <w:numFmt w:val="decimal"/>
      <w:suff w:val="nothing"/>
      <w:lvlText w:val="（%1）"/>
      <w:lvlJc w:val="left"/>
      <w:pPr>
        <w:ind w:left="0" w:firstLine="40"/>
      </w:pPr>
      <w:rPr>
        <w:rFonts w:hint="default" w:ascii="仿宋_GB2312" w:hAnsi="仿宋_GB2312" w:eastAsia="仿宋_GB2312" w:cs="仿宋_GB2312"/>
        <w:sz w:val="32"/>
        <w:szCs w:val="32"/>
      </w:rPr>
    </w:lvl>
  </w:abstractNum>
  <w:abstractNum w:abstractNumId="7">
    <w:nsid w:val="7533694F"/>
    <w:multiLevelType w:val="multilevel"/>
    <w:tmpl w:val="7533694F"/>
    <w:lvl w:ilvl="0" w:tentative="0">
      <w:start w:val="1"/>
      <w:numFmt w:val="decimal"/>
      <w:suff w:val="nothing"/>
      <w:lvlText w:val="（%1）"/>
      <w:lvlJc w:val="left"/>
      <w:pPr>
        <w:ind w:left="0" w:firstLine="64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8">
    <w:nsid w:val="79E936CE"/>
    <w:multiLevelType w:val="multilevel"/>
    <w:tmpl w:val="79E936CE"/>
    <w:lvl w:ilvl="0" w:tentative="0">
      <w:start w:val="1"/>
      <w:numFmt w:val="decimal"/>
      <w:suff w:val="nothing"/>
      <w:lvlText w:val="（%1）"/>
      <w:lvlJc w:val="left"/>
      <w:pPr>
        <w:ind w:left="0" w:firstLine="64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7"/>
  </w:num>
  <w:num w:numId="3">
    <w:abstractNumId w:val="4"/>
  </w:num>
  <w:num w:numId="4">
    <w:abstractNumId w:val="3"/>
  </w:num>
  <w:num w:numId="5">
    <w:abstractNumId w:val="8"/>
  </w:num>
  <w:num w:numId="6">
    <w:abstractNumId w:val="5"/>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3OThmNzE4Mjk3YzNjZmRkMGVlOWU0YTU3MDc4NGEifQ=="/>
  </w:docVars>
  <w:rsids>
    <w:rsidRoot w:val="34777625"/>
    <w:rsid w:val="000003FC"/>
    <w:rsid w:val="000019DF"/>
    <w:rsid w:val="000179C2"/>
    <w:rsid w:val="00036D15"/>
    <w:rsid w:val="00041F62"/>
    <w:rsid w:val="00054AA8"/>
    <w:rsid w:val="00055497"/>
    <w:rsid w:val="000760A8"/>
    <w:rsid w:val="000769B8"/>
    <w:rsid w:val="00080AE3"/>
    <w:rsid w:val="000826DE"/>
    <w:rsid w:val="0009051F"/>
    <w:rsid w:val="000A0E4D"/>
    <w:rsid w:val="000A1321"/>
    <w:rsid w:val="000B4AA7"/>
    <w:rsid w:val="000E0374"/>
    <w:rsid w:val="000E4263"/>
    <w:rsid w:val="000E6F67"/>
    <w:rsid w:val="00114ECB"/>
    <w:rsid w:val="001154F8"/>
    <w:rsid w:val="001174CF"/>
    <w:rsid w:val="0012023B"/>
    <w:rsid w:val="0012442A"/>
    <w:rsid w:val="0013516B"/>
    <w:rsid w:val="00155C8B"/>
    <w:rsid w:val="00174A13"/>
    <w:rsid w:val="001A49C9"/>
    <w:rsid w:val="001A60F8"/>
    <w:rsid w:val="001D4206"/>
    <w:rsid w:val="00200753"/>
    <w:rsid w:val="00203AB6"/>
    <w:rsid w:val="00206DB4"/>
    <w:rsid w:val="0022072A"/>
    <w:rsid w:val="002214CF"/>
    <w:rsid w:val="00227D87"/>
    <w:rsid w:val="00230555"/>
    <w:rsid w:val="00263B39"/>
    <w:rsid w:val="002658F7"/>
    <w:rsid w:val="0028041C"/>
    <w:rsid w:val="00280796"/>
    <w:rsid w:val="002837F6"/>
    <w:rsid w:val="00286C87"/>
    <w:rsid w:val="00291EA7"/>
    <w:rsid w:val="00295004"/>
    <w:rsid w:val="002964BC"/>
    <w:rsid w:val="002A2D31"/>
    <w:rsid w:val="002A3224"/>
    <w:rsid w:val="002C13D9"/>
    <w:rsid w:val="002C2848"/>
    <w:rsid w:val="002C7ED9"/>
    <w:rsid w:val="002E3931"/>
    <w:rsid w:val="002E778E"/>
    <w:rsid w:val="002F53B1"/>
    <w:rsid w:val="003130CD"/>
    <w:rsid w:val="0033159A"/>
    <w:rsid w:val="00331C47"/>
    <w:rsid w:val="00331D53"/>
    <w:rsid w:val="003527E0"/>
    <w:rsid w:val="00354CD0"/>
    <w:rsid w:val="00354EAD"/>
    <w:rsid w:val="003578D3"/>
    <w:rsid w:val="003619BA"/>
    <w:rsid w:val="00365518"/>
    <w:rsid w:val="003825A4"/>
    <w:rsid w:val="003963E6"/>
    <w:rsid w:val="003C1C93"/>
    <w:rsid w:val="003D6B51"/>
    <w:rsid w:val="003D798F"/>
    <w:rsid w:val="003E7577"/>
    <w:rsid w:val="003F2622"/>
    <w:rsid w:val="003F404E"/>
    <w:rsid w:val="00404F6B"/>
    <w:rsid w:val="0042188D"/>
    <w:rsid w:val="004527D9"/>
    <w:rsid w:val="0045720E"/>
    <w:rsid w:val="00462AE8"/>
    <w:rsid w:val="004667A5"/>
    <w:rsid w:val="00470E31"/>
    <w:rsid w:val="00472CDA"/>
    <w:rsid w:val="00486078"/>
    <w:rsid w:val="00490A64"/>
    <w:rsid w:val="004B56A3"/>
    <w:rsid w:val="004C0A8A"/>
    <w:rsid w:val="004D3539"/>
    <w:rsid w:val="004D5D53"/>
    <w:rsid w:val="004D7A52"/>
    <w:rsid w:val="004E3DA2"/>
    <w:rsid w:val="004E41B1"/>
    <w:rsid w:val="004E522C"/>
    <w:rsid w:val="004E683B"/>
    <w:rsid w:val="004F280E"/>
    <w:rsid w:val="005053C3"/>
    <w:rsid w:val="00507EC3"/>
    <w:rsid w:val="005129EC"/>
    <w:rsid w:val="0052623E"/>
    <w:rsid w:val="00527AC5"/>
    <w:rsid w:val="00531D7F"/>
    <w:rsid w:val="005410F8"/>
    <w:rsid w:val="00555535"/>
    <w:rsid w:val="005567E1"/>
    <w:rsid w:val="005578D1"/>
    <w:rsid w:val="00560124"/>
    <w:rsid w:val="00570C8F"/>
    <w:rsid w:val="00577359"/>
    <w:rsid w:val="00587C38"/>
    <w:rsid w:val="00596CB5"/>
    <w:rsid w:val="005A1B19"/>
    <w:rsid w:val="005B5B3A"/>
    <w:rsid w:val="005C0444"/>
    <w:rsid w:val="005C0F31"/>
    <w:rsid w:val="005C1801"/>
    <w:rsid w:val="005C3A3C"/>
    <w:rsid w:val="005C5337"/>
    <w:rsid w:val="005C659C"/>
    <w:rsid w:val="005E24C2"/>
    <w:rsid w:val="005F4E0A"/>
    <w:rsid w:val="005F6D9E"/>
    <w:rsid w:val="00602EE6"/>
    <w:rsid w:val="0061046C"/>
    <w:rsid w:val="00620A8A"/>
    <w:rsid w:val="006273E8"/>
    <w:rsid w:val="006314AC"/>
    <w:rsid w:val="006421CE"/>
    <w:rsid w:val="00644715"/>
    <w:rsid w:val="006503C5"/>
    <w:rsid w:val="00650B2D"/>
    <w:rsid w:val="00655DBA"/>
    <w:rsid w:val="00660EAD"/>
    <w:rsid w:val="00661F77"/>
    <w:rsid w:val="00663136"/>
    <w:rsid w:val="006664B1"/>
    <w:rsid w:val="00680997"/>
    <w:rsid w:val="006815EA"/>
    <w:rsid w:val="0068363E"/>
    <w:rsid w:val="006844A1"/>
    <w:rsid w:val="00690889"/>
    <w:rsid w:val="0069225E"/>
    <w:rsid w:val="00692C77"/>
    <w:rsid w:val="006A5105"/>
    <w:rsid w:val="006B554E"/>
    <w:rsid w:val="006B7FBE"/>
    <w:rsid w:val="006D5FC2"/>
    <w:rsid w:val="006D7E08"/>
    <w:rsid w:val="006E6628"/>
    <w:rsid w:val="006F63BE"/>
    <w:rsid w:val="00704CE2"/>
    <w:rsid w:val="00704E2E"/>
    <w:rsid w:val="00730748"/>
    <w:rsid w:val="00734FF0"/>
    <w:rsid w:val="00744606"/>
    <w:rsid w:val="007528A9"/>
    <w:rsid w:val="00766F94"/>
    <w:rsid w:val="00767EFD"/>
    <w:rsid w:val="00781CC0"/>
    <w:rsid w:val="00786C53"/>
    <w:rsid w:val="0079320B"/>
    <w:rsid w:val="0079407B"/>
    <w:rsid w:val="007A38EC"/>
    <w:rsid w:val="007A683F"/>
    <w:rsid w:val="007A78DC"/>
    <w:rsid w:val="007C1160"/>
    <w:rsid w:val="007C1F84"/>
    <w:rsid w:val="007D3371"/>
    <w:rsid w:val="007E51D4"/>
    <w:rsid w:val="007F2C90"/>
    <w:rsid w:val="007F3197"/>
    <w:rsid w:val="007F4554"/>
    <w:rsid w:val="007F47E7"/>
    <w:rsid w:val="008039BA"/>
    <w:rsid w:val="00804432"/>
    <w:rsid w:val="008073D6"/>
    <w:rsid w:val="008317D8"/>
    <w:rsid w:val="00857ACA"/>
    <w:rsid w:val="008606E0"/>
    <w:rsid w:val="00867AE2"/>
    <w:rsid w:val="008836A2"/>
    <w:rsid w:val="00893CDF"/>
    <w:rsid w:val="00895DE1"/>
    <w:rsid w:val="008968D8"/>
    <w:rsid w:val="00897D11"/>
    <w:rsid w:val="008D0CF2"/>
    <w:rsid w:val="008D5A21"/>
    <w:rsid w:val="008E4920"/>
    <w:rsid w:val="008E7E06"/>
    <w:rsid w:val="008F242B"/>
    <w:rsid w:val="008F3FA5"/>
    <w:rsid w:val="008F5537"/>
    <w:rsid w:val="00900555"/>
    <w:rsid w:val="009059A7"/>
    <w:rsid w:val="009125F6"/>
    <w:rsid w:val="00922166"/>
    <w:rsid w:val="00924BC2"/>
    <w:rsid w:val="009334D9"/>
    <w:rsid w:val="00937CC4"/>
    <w:rsid w:val="009432B6"/>
    <w:rsid w:val="00953558"/>
    <w:rsid w:val="009556DD"/>
    <w:rsid w:val="00956EDA"/>
    <w:rsid w:val="009759D1"/>
    <w:rsid w:val="00982473"/>
    <w:rsid w:val="00984976"/>
    <w:rsid w:val="009867F1"/>
    <w:rsid w:val="009928E4"/>
    <w:rsid w:val="009964C9"/>
    <w:rsid w:val="009B0E59"/>
    <w:rsid w:val="009B49E7"/>
    <w:rsid w:val="009B58AB"/>
    <w:rsid w:val="009C7AEF"/>
    <w:rsid w:val="009D0BC4"/>
    <w:rsid w:val="009D12E4"/>
    <w:rsid w:val="009E1AF6"/>
    <w:rsid w:val="009F1C01"/>
    <w:rsid w:val="00A126D1"/>
    <w:rsid w:val="00A26631"/>
    <w:rsid w:val="00A2776F"/>
    <w:rsid w:val="00A32E0C"/>
    <w:rsid w:val="00A35E61"/>
    <w:rsid w:val="00A36CC3"/>
    <w:rsid w:val="00A535C9"/>
    <w:rsid w:val="00A715F0"/>
    <w:rsid w:val="00A727E8"/>
    <w:rsid w:val="00A86484"/>
    <w:rsid w:val="00A96945"/>
    <w:rsid w:val="00AC3600"/>
    <w:rsid w:val="00AD33B9"/>
    <w:rsid w:val="00B15DE6"/>
    <w:rsid w:val="00B21F96"/>
    <w:rsid w:val="00B252ED"/>
    <w:rsid w:val="00B52845"/>
    <w:rsid w:val="00B678F0"/>
    <w:rsid w:val="00B70FEE"/>
    <w:rsid w:val="00B81B03"/>
    <w:rsid w:val="00B81BE3"/>
    <w:rsid w:val="00B95012"/>
    <w:rsid w:val="00BC0387"/>
    <w:rsid w:val="00BC7C7C"/>
    <w:rsid w:val="00BD691C"/>
    <w:rsid w:val="00BD6DB2"/>
    <w:rsid w:val="00BE47BF"/>
    <w:rsid w:val="00BF132C"/>
    <w:rsid w:val="00BF2450"/>
    <w:rsid w:val="00C06B44"/>
    <w:rsid w:val="00C14CB2"/>
    <w:rsid w:val="00C7261C"/>
    <w:rsid w:val="00C73ED2"/>
    <w:rsid w:val="00C821D5"/>
    <w:rsid w:val="00C828BF"/>
    <w:rsid w:val="00C83B80"/>
    <w:rsid w:val="00C9151C"/>
    <w:rsid w:val="00C91815"/>
    <w:rsid w:val="00C922A7"/>
    <w:rsid w:val="00C94D31"/>
    <w:rsid w:val="00CA6773"/>
    <w:rsid w:val="00CB01DB"/>
    <w:rsid w:val="00CB0B38"/>
    <w:rsid w:val="00CB79AA"/>
    <w:rsid w:val="00CC0660"/>
    <w:rsid w:val="00CD4FC6"/>
    <w:rsid w:val="00CE2D62"/>
    <w:rsid w:val="00CE3B16"/>
    <w:rsid w:val="00CE752B"/>
    <w:rsid w:val="00CF0195"/>
    <w:rsid w:val="00CF13C6"/>
    <w:rsid w:val="00D25626"/>
    <w:rsid w:val="00D32578"/>
    <w:rsid w:val="00D441B0"/>
    <w:rsid w:val="00D47A1F"/>
    <w:rsid w:val="00D533B0"/>
    <w:rsid w:val="00D54730"/>
    <w:rsid w:val="00D61AF3"/>
    <w:rsid w:val="00D75943"/>
    <w:rsid w:val="00D825D7"/>
    <w:rsid w:val="00D86FBD"/>
    <w:rsid w:val="00DA2563"/>
    <w:rsid w:val="00DA44B2"/>
    <w:rsid w:val="00DA752D"/>
    <w:rsid w:val="00DB7AC9"/>
    <w:rsid w:val="00DC01A3"/>
    <w:rsid w:val="00DC3264"/>
    <w:rsid w:val="00DE6EF7"/>
    <w:rsid w:val="00DF1494"/>
    <w:rsid w:val="00E009C1"/>
    <w:rsid w:val="00E07280"/>
    <w:rsid w:val="00E179DC"/>
    <w:rsid w:val="00E224D1"/>
    <w:rsid w:val="00E34187"/>
    <w:rsid w:val="00E35019"/>
    <w:rsid w:val="00E7467C"/>
    <w:rsid w:val="00E77141"/>
    <w:rsid w:val="00EC1BFC"/>
    <w:rsid w:val="00EC5C55"/>
    <w:rsid w:val="00EC6F27"/>
    <w:rsid w:val="00EF49BE"/>
    <w:rsid w:val="00EF67F3"/>
    <w:rsid w:val="00F07438"/>
    <w:rsid w:val="00F15BC2"/>
    <w:rsid w:val="00F43223"/>
    <w:rsid w:val="00F50049"/>
    <w:rsid w:val="00F50097"/>
    <w:rsid w:val="00F529B7"/>
    <w:rsid w:val="00F52F30"/>
    <w:rsid w:val="00F65E11"/>
    <w:rsid w:val="00F71180"/>
    <w:rsid w:val="00F712D5"/>
    <w:rsid w:val="00F82EB8"/>
    <w:rsid w:val="00F91BBE"/>
    <w:rsid w:val="00F92C8B"/>
    <w:rsid w:val="00FA3A49"/>
    <w:rsid w:val="00FA6642"/>
    <w:rsid w:val="00FB0200"/>
    <w:rsid w:val="00FB200B"/>
    <w:rsid w:val="00FB257D"/>
    <w:rsid w:val="00FB6EF3"/>
    <w:rsid w:val="00FD14FC"/>
    <w:rsid w:val="00FF1296"/>
    <w:rsid w:val="00FF3003"/>
    <w:rsid w:val="00FF3797"/>
    <w:rsid w:val="01050C7C"/>
    <w:rsid w:val="013331EE"/>
    <w:rsid w:val="0237760E"/>
    <w:rsid w:val="026816EA"/>
    <w:rsid w:val="028F1112"/>
    <w:rsid w:val="02A1111E"/>
    <w:rsid w:val="02BC58D8"/>
    <w:rsid w:val="03FF4EC6"/>
    <w:rsid w:val="04EA70D0"/>
    <w:rsid w:val="056319F8"/>
    <w:rsid w:val="05943455"/>
    <w:rsid w:val="059E738E"/>
    <w:rsid w:val="05C04DF3"/>
    <w:rsid w:val="062F3E27"/>
    <w:rsid w:val="06AE525A"/>
    <w:rsid w:val="06EC79BC"/>
    <w:rsid w:val="06F33AE6"/>
    <w:rsid w:val="070B548F"/>
    <w:rsid w:val="07230C99"/>
    <w:rsid w:val="07453E00"/>
    <w:rsid w:val="07597DAB"/>
    <w:rsid w:val="07620B8B"/>
    <w:rsid w:val="0769220B"/>
    <w:rsid w:val="07EE5946"/>
    <w:rsid w:val="085E5501"/>
    <w:rsid w:val="08634780"/>
    <w:rsid w:val="089C790F"/>
    <w:rsid w:val="08D00E4C"/>
    <w:rsid w:val="094E51B5"/>
    <w:rsid w:val="09D83132"/>
    <w:rsid w:val="0B380146"/>
    <w:rsid w:val="0B996E37"/>
    <w:rsid w:val="0B9C2483"/>
    <w:rsid w:val="0BA71F81"/>
    <w:rsid w:val="0BF503CF"/>
    <w:rsid w:val="0C0E4AD2"/>
    <w:rsid w:val="0C8911CB"/>
    <w:rsid w:val="0C9D1F01"/>
    <w:rsid w:val="0CB3217A"/>
    <w:rsid w:val="0CBA3508"/>
    <w:rsid w:val="0D0836A2"/>
    <w:rsid w:val="0D554A48"/>
    <w:rsid w:val="0D630B3B"/>
    <w:rsid w:val="0D9553DC"/>
    <w:rsid w:val="0DC52F4F"/>
    <w:rsid w:val="0E0C1CCB"/>
    <w:rsid w:val="0E6B038E"/>
    <w:rsid w:val="0EC87A33"/>
    <w:rsid w:val="0ED86736"/>
    <w:rsid w:val="0F21429E"/>
    <w:rsid w:val="0F3162AC"/>
    <w:rsid w:val="10246ACA"/>
    <w:rsid w:val="11205904"/>
    <w:rsid w:val="119D109D"/>
    <w:rsid w:val="11B04277"/>
    <w:rsid w:val="11E701D0"/>
    <w:rsid w:val="11F0254D"/>
    <w:rsid w:val="127A55B4"/>
    <w:rsid w:val="1297053A"/>
    <w:rsid w:val="12A10CC7"/>
    <w:rsid w:val="13597EA4"/>
    <w:rsid w:val="13E07C2F"/>
    <w:rsid w:val="144B0683"/>
    <w:rsid w:val="14C32C02"/>
    <w:rsid w:val="14CD7B51"/>
    <w:rsid w:val="1548367B"/>
    <w:rsid w:val="15497099"/>
    <w:rsid w:val="159E329B"/>
    <w:rsid w:val="16062CEB"/>
    <w:rsid w:val="16545F86"/>
    <w:rsid w:val="167C538B"/>
    <w:rsid w:val="18245CDA"/>
    <w:rsid w:val="18ED431E"/>
    <w:rsid w:val="192B3098"/>
    <w:rsid w:val="194505FE"/>
    <w:rsid w:val="19DD5162"/>
    <w:rsid w:val="19E84B52"/>
    <w:rsid w:val="1A0C7662"/>
    <w:rsid w:val="1A460D13"/>
    <w:rsid w:val="1A5F749D"/>
    <w:rsid w:val="1A8B5BBB"/>
    <w:rsid w:val="1AF520A9"/>
    <w:rsid w:val="1B0D0CA7"/>
    <w:rsid w:val="1B1901E6"/>
    <w:rsid w:val="1B851185"/>
    <w:rsid w:val="1C8E53F6"/>
    <w:rsid w:val="1CD26FF2"/>
    <w:rsid w:val="1CD81C85"/>
    <w:rsid w:val="1CF973F9"/>
    <w:rsid w:val="1D2B7B0B"/>
    <w:rsid w:val="1D630F3F"/>
    <w:rsid w:val="1DA67191"/>
    <w:rsid w:val="1DDC3A3A"/>
    <w:rsid w:val="1E062CB9"/>
    <w:rsid w:val="1F3F33F9"/>
    <w:rsid w:val="1F5143D6"/>
    <w:rsid w:val="1F5C044F"/>
    <w:rsid w:val="1FE04BDC"/>
    <w:rsid w:val="201F5FA3"/>
    <w:rsid w:val="205B009B"/>
    <w:rsid w:val="208D45B5"/>
    <w:rsid w:val="210A48F8"/>
    <w:rsid w:val="21B137EC"/>
    <w:rsid w:val="228B434D"/>
    <w:rsid w:val="23F83D1B"/>
    <w:rsid w:val="240A129F"/>
    <w:rsid w:val="248A5117"/>
    <w:rsid w:val="2509180C"/>
    <w:rsid w:val="252512E3"/>
    <w:rsid w:val="2559010C"/>
    <w:rsid w:val="25687437"/>
    <w:rsid w:val="267D49E5"/>
    <w:rsid w:val="26DE7680"/>
    <w:rsid w:val="274D0515"/>
    <w:rsid w:val="27B50B32"/>
    <w:rsid w:val="284D593D"/>
    <w:rsid w:val="2885218B"/>
    <w:rsid w:val="29281AAC"/>
    <w:rsid w:val="2A701253"/>
    <w:rsid w:val="2AD92954"/>
    <w:rsid w:val="2B027078"/>
    <w:rsid w:val="2B141DA1"/>
    <w:rsid w:val="2B325EFB"/>
    <w:rsid w:val="2B5D17D7"/>
    <w:rsid w:val="2C1D7F1A"/>
    <w:rsid w:val="2C286BA7"/>
    <w:rsid w:val="2CA61319"/>
    <w:rsid w:val="2D88244D"/>
    <w:rsid w:val="2DB65ED8"/>
    <w:rsid w:val="2F8530AA"/>
    <w:rsid w:val="2FA1350D"/>
    <w:rsid w:val="300E167B"/>
    <w:rsid w:val="301E7779"/>
    <w:rsid w:val="302A3C52"/>
    <w:rsid w:val="309E5853"/>
    <w:rsid w:val="30AC7196"/>
    <w:rsid w:val="30BF2F03"/>
    <w:rsid w:val="31055B72"/>
    <w:rsid w:val="315B772A"/>
    <w:rsid w:val="31F70BC3"/>
    <w:rsid w:val="32222E32"/>
    <w:rsid w:val="32333292"/>
    <w:rsid w:val="329D4259"/>
    <w:rsid w:val="32ED1692"/>
    <w:rsid w:val="33637E04"/>
    <w:rsid w:val="337376BE"/>
    <w:rsid w:val="337B3E22"/>
    <w:rsid w:val="341B3FDD"/>
    <w:rsid w:val="34740141"/>
    <w:rsid w:val="34777625"/>
    <w:rsid w:val="34E34102"/>
    <w:rsid w:val="34EC1DF9"/>
    <w:rsid w:val="367666F7"/>
    <w:rsid w:val="36DB483F"/>
    <w:rsid w:val="37276083"/>
    <w:rsid w:val="37645C9B"/>
    <w:rsid w:val="37A12A4B"/>
    <w:rsid w:val="37EB1F18"/>
    <w:rsid w:val="3848736B"/>
    <w:rsid w:val="386F1750"/>
    <w:rsid w:val="38881B11"/>
    <w:rsid w:val="38D33B52"/>
    <w:rsid w:val="390414E4"/>
    <w:rsid w:val="3950297B"/>
    <w:rsid w:val="396F1A39"/>
    <w:rsid w:val="39870D4F"/>
    <w:rsid w:val="3A056426"/>
    <w:rsid w:val="3A752A4F"/>
    <w:rsid w:val="3A8B7908"/>
    <w:rsid w:val="3AEA4975"/>
    <w:rsid w:val="3AF52FA7"/>
    <w:rsid w:val="3BCE3934"/>
    <w:rsid w:val="3C426E80"/>
    <w:rsid w:val="3C5308DC"/>
    <w:rsid w:val="3C570CAC"/>
    <w:rsid w:val="3C943F1F"/>
    <w:rsid w:val="3CD40BE4"/>
    <w:rsid w:val="3D256A2E"/>
    <w:rsid w:val="3DF83D1D"/>
    <w:rsid w:val="3E171CB9"/>
    <w:rsid w:val="3E1F2CAF"/>
    <w:rsid w:val="3E2A4305"/>
    <w:rsid w:val="3E9A105F"/>
    <w:rsid w:val="3F0A3393"/>
    <w:rsid w:val="3F530DBD"/>
    <w:rsid w:val="3F5B5BD6"/>
    <w:rsid w:val="401D6B00"/>
    <w:rsid w:val="406214AE"/>
    <w:rsid w:val="408C08D4"/>
    <w:rsid w:val="41B54246"/>
    <w:rsid w:val="41BD3185"/>
    <w:rsid w:val="41D359BB"/>
    <w:rsid w:val="42B40C29"/>
    <w:rsid w:val="43563BF7"/>
    <w:rsid w:val="435C68A2"/>
    <w:rsid w:val="43B14595"/>
    <w:rsid w:val="4436451B"/>
    <w:rsid w:val="45747005"/>
    <w:rsid w:val="45E361B8"/>
    <w:rsid w:val="45FE550D"/>
    <w:rsid w:val="46115240"/>
    <w:rsid w:val="46377FA9"/>
    <w:rsid w:val="465A6BE7"/>
    <w:rsid w:val="47571066"/>
    <w:rsid w:val="47C4089F"/>
    <w:rsid w:val="482B67B8"/>
    <w:rsid w:val="49935F6C"/>
    <w:rsid w:val="499F3DF9"/>
    <w:rsid w:val="49C34AA3"/>
    <w:rsid w:val="49D0030F"/>
    <w:rsid w:val="4A673681"/>
    <w:rsid w:val="4B0F1D80"/>
    <w:rsid w:val="4B5D6832"/>
    <w:rsid w:val="4BD35039"/>
    <w:rsid w:val="4E44703E"/>
    <w:rsid w:val="4E707CB4"/>
    <w:rsid w:val="4E984750"/>
    <w:rsid w:val="4EC310A1"/>
    <w:rsid w:val="4F0F3D24"/>
    <w:rsid w:val="4F1044A3"/>
    <w:rsid w:val="4F8F4C9C"/>
    <w:rsid w:val="50494DC1"/>
    <w:rsid w:val="50A100CF"/>
    <w:rsid w:val="51824000"/>
    <w:rsid w:val="51EC2135"/>
    <w:rsid w:val="51EC304A"/>
    <w:rsid w:val="51F47FDE"/>
    <w:rsid w:val="5294522F"/>
    <w:rsid w:val="52962E0F"/>
    <w:rsid w:val="52A11C49"/>
    <w:rsid w:val="52F80576"/>
    <w:rsid w:val="52FF7206"/>
    <w:rsid w:val="532145E9"/>
    <w:rsid w:val="53451F30"/>
    <w:rsid w:val="535D0B58"/>
    <w:rsid w:val="54120BD9"/>
    <w:rsid w:val="542D6ECB"/>
    <w:rsid w:val="54696D07"/>
    <w:rsid w:val="54A75BB9"/>
    <w:rsid w:val="56616D4A"/>
    <w:rsid w:val="571E77BD"/>
    <w:rsid w:val="5793623F"/>
    <w:rsid w:val="58323E6C"/>
    <w:rsid w:val="58333603"/>
    <w:rsid w:val="584A6390"/>
    <w:rsid w:val="590D02C0"/>
    <w:rsid w:val="59411BA9"/>
    <w:rsid w:val="596F1AAB"/>
    <w:rsid w:val="59CA550C"/>
    <w:rsid w:val="5A257D8E"/>
    <w:rsid w:val="5A2B3C2C"/>
    <w:rsid w:val="5A59611E"/>
    <w:rsid w:val="5B33542C"/>
    <w:rsid w:val="5B445318"/>
    <w:rsid w:val="5B501F0F"/>
    <w:rsid w:val="5BA957D3"/>
    <w:rsid w:val="5BBB7CD0"/>
    <w:rsid w:val="5C643DF1"/>
    <w:rsid w:val="5C8700D8"/>
    <w:rsid w:val="5CDA53E7"/>
    <w:rsid w:val="5CEA5627"/>
    <w:rsid w:val="5D125872"/>
    <w:rsid w:val="5D3E4A7C"/>
    <w:rsid w:val="5D501920"/>
    <w:rsid w:val="5DBD5FB5"/>
    <w:rsid w:val="5DF179D9"/>
    <w:rsid w:val="5E655CD1"/>
    <w:rsid w:val="5E6E3E0E"/>
    <w:rsid w:val="5F286F57"/>
    <w:rsid w:val="60107EBF"/>
    <w:rsid w:val="61547613"/>
    <w:rsid w:val="61FA4486"/>
    <w:rsid w:val="620D46B6"/>
    <w:rsid w:val="62660D50"/>
    <w:rsid w:val="62DB47B4"/>
    <w:rsid w:val="639D5F0D"/>
    <w:rsid w:val="639E4583"/>
    <w:rsid w:val="63B77487"/>
    <w:rsid w:val="63C901FF"/>
    <w:rsid w:val="64C66AB2"/>
    <w:rsid w:val="656E7AE8"/>
    <w:rsid w:val="65711400"/>
    <w:rsid w:val="667B1208"/>
    <w:rsid w:val="66AB2FB4"/>
    <w:rsid w:val="66DE3118"/>
    <w:rsid w:val="678D4908"/>
    <w:rsid w:val="68245703"/>
    <w:rsid w:val="68F0028E"/>
    <w:rsid w:val="69252C2D"/>
    <w:rsid w:val="693E7114"/>
    <w:rsid w:val="69F4471B"/>
    <w:rsid w:val="6A067C40"/>
    <w:rsid w:val="6A920310"/>
    <w:rsid w:val="6B1864E8"/>
    <w:rsid w:val="6B217227"/>
    <w:rsid w:val="6B407D69"/>
    <w:rsid w:val="6BEB1F0C"/>
    <w:rsid w:val="6C1E4AE0"/>
    <w:rsid w:val="6C4C45A0"/>
    <w:rsid w:val="6C4D23E0"/>
    <w:rsid w:val="6C7672FB"/>
    <w:rsid w:val="6CC85DA9"/>
    <w:rsid w:val="6DD17BE9"/>
    <w:rsid w:val="6E0E1AE2"/>
    <w:rsid w:val="6E3114F1"/>
    <w:rsid w:val="6F186222"/>
    <w:rsid w:val="703B314B"/>
    <w:rsid w:val="7068385D"/>
    <w:rsid w:val="70820965"/>
    <w:rsid w:val="71037A83"/>
    <w:rsid w:val="71A81DCF"/>
    <w:rsid w:val="72004F7C"/>
    <w:rsid w:val="732349F0"/>
    <w:rsid w:val="73B452D9"/>
    <w:rsid w:val="73D414D7"/>
    <w:rsid w:val="750B07F4"/>
    <w:rsid w:val="751D6BF6"/>
    <w:rsid w:val="75223FE0"/>
    <w:rsid w:val="75693EA1"/>
    <w:rsid w:val="765B19BB"/>
    <w:rsid w:val="76E655BB"/>
    <w:rsid w:val="774A5DAD"/>
    <w:rsid w:val="77503B2B"/>
    <w:rsid w:val="77521091"/>
    <w:rsid w:val="78250701"/>
    <w:rsid w:val="783364A5"/>
    <w:rsid w:val="78B526DB"/>
    <w:rsid w:val="78B85B5A"/>
    <w:rsid w:val="78F11BE0"/>
    <w:rsid w:val="7A3F3423"/>
    <w:rsid w:val="7A9C34F0"/>
    <w:rsid w:val="7B14665D"/>
    <w:rsid w:val="7B666D48"/>
    <w:rsid w:val="7B7E0E12"/>
    <w:rsid w:val="7B876697"/>
    <w:rsid w:val="7B8F7145"/>
    <w:rsid w:val="7C4A6235"/>
    <w:rsid w:val="7C976802"/>
    <w:rsid w:val="7CC45580"/>
    <w:rsid w:val="7CE02C9B"/>
    <w:rsid w:val="7DBE297E"/>
    <w:rsid w:val="7E364527"/>
    <w:rsid w:val="7FD43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360" w:lineRule="auto"/>
      <w:ind w:firstLine="88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0"/>
    <w:pPr>
      <w:keepNext/>
      <w:keepLines/>
      <w:widowControl/>
      <w:jc w:val="left"/>
      <w:outlineLvl w:val="0"/>
    </w:pPr>
    <w:rPr>
      <w:rFonts w:eastAsia="黑体"/>
      <w:b/>
      <w:kern w:val="44"/>
      <w:szCs w:val="44"/>
    </w:rPr>
  </w:style>
  <w:style w:type="paragraph" w:styleId="3">
    <w:name w:val="heading 2"/>
    <w:basedOn w:val="1"/>
    <w:next w:val="1"/>
    <w:link w:val="19"/>
    <w:qFormat/>
    <w:uiPriority w:val="0"/>
    <w:pPr>
      <w:keepNext/>
      <w:keepLines/>
      <w:widowControl/>
      <w:jc w:val="left"/>
      <w:outlineLvl w:val="1"/>
    </w:pPr>
    <w:rPr>
      <w:rFonts w:eastAsia="宋体"/>
      <w:b/>
      <w:szCs w:val="32"/>
    </w:rPr>
  </w:style>
  <w:style w:type="paragraph" w:styleId="4">
    <w:name w:val="heading 3"/>
    <w:basedOn w:val="1"/>
    <w:next w:val="1"/>
    <w:link w:val="20"/>
    <w:qFormat/>
    <w:uiPriority w:val="0"/>
    <w:pPr>
      <w:keepNext/>
      <w:keepLines/>
      <w:widowControl/>
      <w:jc w:val="left"/>
      <w:outlineLvl w:val="2"/>
    </w:pPr>
    <w:rPr>
      <w:rFonts w:eastAsia="宋体"/>
      <w:b/>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qFormat/>
    <w:uiPriority w:val="39"/>
    <w:pPr>
      <w:ind w:left="840" w:leftChars="400" w:firstLine="0" w:firstLineChars="0"/>
    </w:pPr>
    <w:rPr>
      <w:rFonts w:eastAsia="宋体"/>
      <w:sz w:val="30"/>
    </w:rPr>
  </w:style>
  <w:style w:type="paragraph" w:styleId="6">
    <w:name w:val="Balloon Text"/>
    <w:basedOn w:val="1"/>
    <w:link w:val="18"/>
    <w:qFormat/>
    <w:uiPriority w:val="0"/>
    <w:rPr>
      <w:sz w:val="18"/>
      <w:szCs w:val="18"/>
    </w:rPr>
  </w:style>
  <w:style w:type="paragraph" w:styleId="7">
    <w:name w:val="footer"/>
    <w:basedOn w:val="1"/>
    <w:link w:val="21"/>
    <w:qFormat/>
    <w:uiPriority w:val="99"/>
    <w:pPr>
      <w:tabs>
        <w:tab w:val="center" w:pos="4153"/>
        <w:tab w:val="right" w:pos="8306"/>
      </w:tabs>
      <w:jc w:val="left"/>
    </w:pPr>
    <w:rPr>
      <w:sz w:val="18"/>
    </w:rPr>
  </w:style>
  <w:style w:type="paragraph" w:styleId="8">
    <w:name w:val="header"/>
    <w:basedOn w:val="1"/>
    <w:link w:val="17"/>
    <w:qFormat/>
    <w:uiPriority w:val="0"/>
    <w:pPr>
      <w:pBdr>
        <w:top w:val="none" w:color="auto" w:sz="0" w:space="1"/>
        <w:left w:val="none" w:color="auto" w:sz="0" w:space="4"/>
        <w:bottom w:val="none" w:color="auto" w:sz="0" w:space="1"/>
        <w:right w:val="none" w:color="auto" w:sz="0" w:space="4"/>
      </w:pBdr>
      <w:tabs>
        <w:tab w:val="center" w:pos="4153"/>
        <w:tab w:val="right" w:pos="8306"/>
      </w:tabs>
    </w:pPr>
    <w:rPr>
      <w:sz w:val="18"/>
    </w:rPr>
  </w:style>
  <w:style w:type="paragraph" w:styleId="9">
    <w:name w:val="toc 1"/>
    <w:basedOn w:val="1"/>
    <w:next w:val="1"/>
    <w:qFormat/>
    <w:uiPriority w:val="39"/>
    <w:pPr>
      <w:ind w:firstLine="0" w:firstLineChars="0"/>
    </w:pPr>
    <w:rPr>
      <w:rFonts w:eastAsia="黑体"/>
      <w:sz w:val="30"/>
    </w:rPr>
  </w:style>
  <w:style w:type="paragraph" w:styleId="10">
    <w:name w:val="toc 2"/>
    <w:basedOn w:val="1"/>
    <w:next w:val="1"/>
    <w:qFormat/>
    <w:uiPriority w:val="39"/>
    <w:pPr>
      <w:ind w:left="420" w:leftChars="200" w:firstLine="0" w:firstLineChars="0"/>
    </w:pPr>
    <w:rPr>
      <w:rFonts w:eastAsia="宋体"/>
      <w:sz w:val="30"/>
    </w:rPr>
  </w:style>
  <w:style w:type="paragraph" w:styleId="11">
    <w:name w:val="Normal (Web)"/>
    <w:basedOn w:val="1"/>
    <w:qFormat/>
    <w:uiPriority w:val="0"/>
    <w:pPr>
      <w:spacing w:beforeAutospacing="1" w:afterAutospacing="1"/>
      <w:ind w:firstLine="200"/>
      <w:jc w:val="left"/>
    </w:pPr>
    <w:rPr>
      <w:rFonts w:ascii="Calibri" w:hAnsi="Calibri"/>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u w:val="single"/>
    </w:rPr>
  </w:style>
  <w:style w:type="character" w:customStyle="1" w:styleId="16">
    <w:name w:val="标题 1 Char"/>
    <w:basedOn w:val="14"/>
    <w:link w:val="2"/>
    <w:qFormat/>
    <w:uiPriority w:val="0"/>
    <w:rPr>
      <w:rFonts w:hint="default" w:ascii="Times New Roman" w:hAnsi="Times New Roman" w:eastAsia="黑体" w:cs="Times New Roman"/>
      <w:b/>
      <w:kern w:val="44"/>
      <w:sz w:val="32"/>
      <w:szCs w:val="44"/>
    </w:rPr>
  </w:style>
  <w:style w:type="character" w:customStyle="1" w:styleId="17">
    <w:name w:val="页眉 Char"/>
    <w:basedOn w:val="14"/>
    <w:link w:val="8"/>
    <w:qFormat/>
    <w:uiPriority w:val="0"/>
    <w:rPr>
      <w:rFonts w:hint="default" w:ascii="Calibri" w:hAnsi="Calibri" w:eastAsia="仿宋" w:cs="Times New Roman"/>
      <w:kern w:val="2"/>
      <w:sz w:val="18"/>
      <w:szCs w:val="18"/>
    </w:rPr>
  </w:style>
  <w:style w:type="character" w:customStyle="1" w:styleId="18">
    <w:name w:val="批注框文本 Char"/>
    <w:basedOn w:val="14"/>
    <w:link w:val="6"/>
    <w:qFormat/>
    <w:uiPriority w:val="0"/>
    <w:rPr>
      <w:rFonts w:ascii="Times New Roman" w:hAnsi="Times New Roman" w:eastAsia="仿宋"/>
      <w:kern w:val="2"/>
      <w:sz w:val="18"/>
      <w:szCs w:val="18"/>
    </w:rPr>
  </w:style>
  <w:style w:type="character" w:customStyle="1" w:styleId="19">
    <w:name w:val="标题 2 Char"/>
    <w:basedOn w:val="14"/>
    <w:link w:val="3"/>
    <w:qFormat/>
    <w:uiPriority w:val="0"/>
    <w:rPr>
      <w:rFonts w:hint="default" w:ascii="Times New Roman" w:hAnsi="Times New Roman" w:eastAsia="宋体" w:cs="Times New Roman"/>
      <w:b/>
      <w:kern w:val="2"/>
      <w:sz w:val="32"/>
      <w:szCs w:val="32"/>
    </w:rPr>
  </w:style>
  <w:style w:type="character" w:customStyle="1" w:styleId="20">
    <w:name w:val="标题 3 Char"/>
    <w:basedOn w:val="14"/>
    <w:link w:val="4"/>
    <w:qFormat/>
    <w:uiPriority w:val="0"/>
    <w:rPr>
      <w:rFonts w:hint="default" w:ascii="Times New Roman" w:hAnsi="Times New Roman" w:eastAsia="宋体" w:cs="Times New Roman"/>
      <w:b/>
      <w:kern w:val="2"/>
      <w:sz w:val="32"/>
      <w:szCs w:val="32"/>
    </w:rPr>
  </w:style>
  <w:style w:type="character" w:customStyle="1" w:styleId="21">
    <w:name w:val="页脚 Char"/>
    <w:basedOn w:val="14"/>
    <w:link w:val="7"/>
    <w:qFormat/>
    <w:uiPriority w:val="99"/>
    <w:rPr>
      <w:rFonts w:hint="default" w:ascii="Calibri" w:hAnsi="Calibri" w:eastAsia="仿宋" w:cs="Times New Roman"/>
      <w:kern w:val="2"/>
      <w:sz w:val="18"/>
      <w:szCs w:val="18"/>
    </w:rPr>
  </w:style>
  <w:style w:type="paragraph" w:customStyle="1" w:styleId="22">
    <w:name w:val="p16"/>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p0"/>
    <w:basedOn w:val="1"/>
    <w:qFormat/>
    <w:uiPriority w:val="0"/>
    <w:pPr>
      <w:widowControl/>
      <w:spacing w:before="100" w:beforeAutospacing="1" w:after="100" w:afterAutospacing="1"/>
      <w:jc w:val="left"/>
    </w:pPr>
    <w:rPr>
      <w:rFonts w:ascii="宋体" w:hAnsi="宋体" w:cs="宋体"/>
      <w:kern w:val="0"/>
      <w:sz w:val="24"/>
    </w:rPr>
  </w:style>
  <w:style w:type="paragraph" w:styleId="24">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1DC39E-503C-4FC7-A4C0-5F2E95802AC6}">
  <ds:schemaRefs/>
</ds:datastoreItem>
</file>

<file path=docProps/app.xml><?xml version="1.0" encoding="utf-8"?>
<Properties xmlns="http://schemas.openxmlformats.org/officeDocument/2006/extended-properties" xmlns:vt="http://schemas.openxmlformats.org/officeDocument/2006/docPropsVTypes">
  <Template>Normal</Template>
  <Pages>38</Pages>
  <Words>13083</Words>
  <Characters>13499</Characters>
  <Lines>140</Lines>
  <Paragraphs>39</Paragraphs>
  <TotalTime>6</TotalTime>
  <ScaleCrop>false</ScaleCrop>
  <LinksUpToDate>false</LinksUpToDate>
  <CharactersWithSpaces>13672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2019-11-27T01:58:00Z</dcterms:created>
  <dc:creator>Lenovo</dc:creator>
  <cp:lastModifiedBy>承影</cp:lastModifiedBy>
  <cp:lastPrinted>2022-02-22T01:30:00Z</cp:lastPrinted>
  <dcterms:modified xsi:type="dcterms:W3CDTF">2022-11-21T07:47:38Z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40C2EF3397EB4A7B9FFBBDCB0354AE89</vt:lpwstr>
  </property>
</Properties>
</file>