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color w:val="auto"/>
        </w:rPr>
      </w:pPr>
    </w:p>
    <w:p>
      <w:pPr>
        <w:spacing w:line="560" w:lineRule="exact"/>
        <w:jc w:val="center"/>
        <w:rPr>
          <w:color w:val="auto"/>
        </w:rPr>
      </w:pPr>
    </w:p>
    <w:p>
      <w:pPr>
        <w:spacing w:line="560" w:lineRule="exact"/>
        <w:jc w:val="center"/>
        <w:rPr>
          <w:color w:val="auto"/>
        </w:rPr>
      </w:pPr>
    </w:p>
    <w:p>
      <w:pPr>
        <w:tabs>
          <w:tab w:val="left" w:pos="4445"/>
        </w:tabs>
        <w:spacing w:line="560" w:lineRule="exact"/>
        <w:rPr>
          <w:color w:val="auto"/>
        </w:rPr>
      </w:pPr>
      <w:r>
        <w:rPr>
          <w:rFonts w:hint="eastAsia"/>
          <w:color w:val="auto"/>
        </w:rPr>
        <w:tab/>
      </w:r>
    </w:p>
    <w:p>
      <w:pPr>
        <w:tabs>
          <w:tab w:val="left" w:pos="4445"/>
        </w:tabs>
        <w:spacing w:line="560" w:lineRule="exact"/>
        <w:rPr>
          <w:color w:val="auto"/>
        </w:rPr>
      </w:pPr>
    </w:p>
    <w:p>
      <w:pPr>
        <w:tabs>
          <w:tab w:val="left" w:pos="4445"/>
        </w:tabs>
        <w:spacing w:line="560" w:lineRule="exact"/>
        <w:rPr>
          <w:color w:val="auto"/>
        </w:rPr>
      </w:pPr>
    </w:p>
    <w:p>
      <w:pPr>
        <w:spacing w:line="640" w:lineRule="exact"/>
        <w:rPr>
          <w:rFonts w:ascii="仿宋_GB2312" w:eastAsia="仿宋_GB2312"/>
          <w:color w:val="auto"/>
          <w:sz w:val="32"/>
          <w:szCs w:val="32"/>
        </w:rPr>
      </w:pPr>
    </w:p>
    <w:p>
      <w:pPr>
        <w:spacing w:line="640" w:lineRule="exact"/>
        <w:rPr>
          <w:rFonts w:ascii="仿宋_GB2312" w:eastAsia="仿宋_GB2312"/>
          <w:color w:val="auto"/>
          <w:sz w:val="32"/>
          <w:szCs w:val="32"/>
        </w:rPr>
      </w:pPr>
    </w:p>
    <w:p>
      <w:pPr>
        <w:spacing w:line="640" w:lineRule="exact"/>
        <w:jc w:val="center"/>
        <w:rPr>
          <w:rFonts w:ascii="仿宋_GB2312" w:eastAsia="仿宋_GB2312"/>
          <w:color w:val="auto"/>
          <w:sz w:val="32"/>
          <w:szCs w:val="32"/>
        </w:rPr>
      </w:pPr>
      <w:r>
        <w:rPr>
          <w:rFonts w:hint="eastAsia" w:ascii="仿宋_GB2312" w:eastAsia="仿宋_GB2312"/>
          <w:color w:val="auto"/>
          <w:sz w:val="32"/>
          <w:szCs w:val="32"/>
        </w:rPr>
        <w:t>双四安办〔202</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34</w:t>
      </w:r>
      <w:r>
        <w:rPr>
          <w:rFonts w:hint="eastAsia" w:ascii="仿宋_GB2312" w:eastAsia="仿宋_GB2312"/>
          <w:color w:val="auto"/>
          <w:sz w:val="32"/>
          <w:szCs w:val="32"/>
        </w:rPr>
        <w:t>号</w:t>
      </w:r>
    </w:p>
    <w:p>
      <w:pPr>
        <w:spacing w:line="560" w:lineRule="exact"/>
        <w:ind w:left="404" w:hanging="420" w:hangingChars="200"/>
        <w:jc w:val="center"/>
        <w:rPr>
          <w:rFonts w:hAnsi="宋体"/>
          <w:bCs/>
          <w:color w:val="auto"/>
        </w:rPr>
      </w:pPr>
    </w:p>
    <w:p>
      <w:pPr>
        <w:spacing w:line="560" w:lineRule="exact"/>
        <w:jc w:val="center"/>
        <w:rPr>
          <w:rFonts w:ascii="方正小标宋简体" w:hAnsi="宋体" w:eastAsia="方正小标宋简体"/>
          <w:color w:val="auto"/>
          <w:spacing w:val="-2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宋体" w:eastAsia="方正小标宋简体"/>
          <w:color w:val="auto"/>
          <w:sz w:val="44"/>
          <w:szCs w:val="44"/>
        </w:rPr>
        <w:t>四方台区安全生产委员会办公室</w:t>
      </w:r>
      <w:r>
        <w:rPr>
          <w:rFonts w:hint="eastAsia" w:ascii="方正小标宋简体" w:hAnsi="方正小标宋简体" w:eastAsia="方正小标宋简体" w:cs="方正小标宋简体"/>
          <w:color w:val="auto"/>
          <w:sz w:val="44"/>
          <w:szCs w:val="44"/>
        </w:rPr>
        <w:t>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印发四方台区</w:t>
      </w:r>
      <w:r>
        <w:rPr>
          <w:rFonts w:hint="eastAsia" w:ascii="方正小标宋简体" w:hAnsi="方正小标宋简体" w:eastAsia="方正小标宋简体" w:cs="方正小标宋简体"/>
          <w:color w:val="auto"/>
          <w:sz w:val="44"/>
          <w:szCs w:val="44"/>
        </w:rPr>
        <w:t>安全生产专项整治三年行动集中</w:t>
      </w:r>
      <w:r>
        <w:rPr>
          <w:rFonts w:hint="eastAsia" w:ascii="方正小标宋简体" w:hAnsi="方正小标宋简体" w:eastAsia="方正小标宋简体" w:cs="方正小标宋简体"/>
          <w:color w:val="auto"/>
          <w:sz w:val="44"/>
          <w:szCs w:val="44"/>
          <w:lang w:val="en-US" w:eastAsia="zh-CN"/>
        </w:rPr>
        <w:t>攻坚阶段贯彻落实方</w:t>
      </w:r>
      <w:r>
        <w:rPr>
          <w:rFonts w:hint="eastAsia" w:ascii="方正小标宋简体" w:hAnsi="方正小标宋简体" w:eastAsia="方正小标宋简体" w:cs="方正小标宋简体"/>
          <w:color w:val="auto"/>
          <w:sz w:val="44"/>
          <w:szCs w:val="44"/>
        </w:rPr>
        <w:t>案</w:t>
      </w:r>
      <w:r>
        <w:rPr>
          <w:rFonts w:hint="eastAsia" w:ascii="方正小标宋简体" w:hAnsi="方正小标宋简体" w:eastAsia="方正小标宋简体" w:cs="方正小标宋简体"/>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区安委会相关成员单位：</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为扎实做好全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安全生产专项整治集中攻坚工作，按照《全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安全生产专项整治三年行动总体方案》要求，根据《</w:t>
      </w:r>
      <w:r>
        <w:rPr>
          <w:rFonts w:hint="eastAsia" w:ascii="仿宋_GB2312" w:hAnsi="仿宋_GB2312" w:eastAsia="仿宋_GB2312" w:cs="仿宋_GB2312"/>
          <w:color w:val="auto"/>
          <w:sz w:val="32"/>
          <w:szCs w:val="32"/>
          <w:lang w:val="en-US" w:eastAsia="zh-CN"/>
        </w:rPr>
        <w:t>双鸭山市安全生产专项整治三年行动集中攻坚阶段贯彻落实方案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双</w:t>
      </w:r>
      <w:r>
        <w:rPr>
          <w:rFonts w:hint="eastAsia" w:ascii="仿宋_GB2312" w:hAnsi="仿宋_GB2312" w:eastAsia="仿宋_GB2312" w:cs="仿宋_GB2312"/>
          <w:color w:val="auto"/>
          <w:sz w:val="32"/>
          <w:szCs w:val="32"/>
        </w:rPr>
        <w:t>安办发</w:t>
      </w:r>
      <w:r>
        <w:rPr>
          <w:rFonts w:hint="eastAsia" w:ascii="方正小标宋简体" w:hAnsi="方正小标宋简体" w:eastAsia="方正小标宋简体" w:cs="方正小标宋简体"/>
          <w:color w:val="auto"/>
          <w:sz w:val="32"/>
          <w:szCs w:val="32"/>
        </w:rPr>
        <w:t>〔</w:t>
      </w:r>
      <w:r>
        <w:rPr>
          <w:rFonts w:hint="eastAsia" w:ascii="仿宋_GB2312" w:hAnsi="仿宋_GB2312" w:eastAsia="仿宋_GB2312" w:cs="仿宋_GB2312"/>
          <w:color w:val="auto"/>
          <w:sz w:val="32"/>
          <w:szCs w:val="32"/>
        </w:rPr>
        <w:t>2021</w:t>
      </w:r>
      <w:r>
        <w:rPr>
          <w:rFonts w:hint="eastAsia" w:ascii="方正小标宋简体" w:hAnsi="方正小标宋简体" w:eastAsia="方正小标宋简体" w:cs="方正小标宋简体"/>
          <w:color w:val="auto"/>
          <w:sz w:val="32"/>
          <w:szCs w:val="32"/>
        </w:rPr>
        <w:t>〕</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号），制定本方案。</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以习近平总书记关于安全生产重要论述为指导，认真贯彻落实全国</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全生产电视电话会议精神，围绕集中攻坚阶段目标任务，督促企业全面落实安全生产主体责任。紧盯重点领域、重点问题和关键环节，着力“从根本上消除事故隐患、从根本上解决问题”，深化源头治理、系统治理和综合治理，加大专项整治攻坚力度，落实和完善治理措施，推动建立健全公共安全隐患排查和安全预防控制体系，扎实推进专项整治取得明显成效，努力减少一般性事故，控制较大事故，杜绝重特大事故，推动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安全生产整体水平进一步提高，为建党一百周年、实现“十四五”开好局、起好步，提供坚实安全保障。</w:t>
      </w:r>
    </w:p>
    <w:p>
      <w:pPr>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二、主要任务</w:t>
      </w:r>
    </w:p>
    <w:p>
      <w:pPr>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（一）深入学习宣传贯彻习近平总书记关于安全生产重要论述</w:t>
      </w:r>
      <w:r>
        <w:rPr>
          <w:rFonts w:hint="eastAsia" w:ascii="楷体_GB2312" w:hAnsi="楷体_GB2312" w:eastAsia="楷体_GB2312" w:cs="楷体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将学习宣传习近平总书记新发展理念贯穿始终。党委理论学习</w:t>
      </w:r>
      <w:r>
        <w:rPr>
          <w:rFonts w:hint="eastAsia" w:ascii="仿宋_GB2312" w:hAnsi="仿宋_GB2312" w:eastAsia="仿宋_GB2312" w:cs="仿宋_GB2312"/>
          <w:color w:val="auto"/>
          <w:sz w:val="32"/>
          <w:szCs w:val="32"/>
          <w:lang w:val="en-US" w:eastAsia="zh-CN"/>
        </w:rPr>
        <w:t>中</w:t>
      </w:r>
      <w:r>
        <w:rPr>
          <w:rFonts w:hint="eastAsia" w:ascii="仿宋_GB2312" w:hAnsi="仿宋_GB2312" w:eastAsia="仿宋_GB2312" w:cs="仿宋_GB2312"/>
          <w:color w:val="auto"/>
          <w:sz w:val="32"/>
          <w:szCs w:val="32"/>
        </w:rPr>
        <w:t>心组要落实专题学习活动，做到有学习计划、有实施记录，有读书笔记。结合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018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2022年黑龙江省干部教育培训规划》，把学习贯彻习近平总书记新发展理念作为干部培训重要内容，落实每年至少安排1次党政领导干部应急管理理论学习制度，特别要针对换届后新履职的分管领导开展应急管理教育培训。（</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委组织部、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应急局会同各有关部门分工负责）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持续开展集中学习教育培训。扩大安全生产培训教育覆盖面，将宣传贯彻习近平总书记重要论述纳入各级党委宣传工作重点，深入开展系统宣传贯彻，继续组织开展专题宣讲。（</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委组织部、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应急局会同各有关部门分工负责）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健全落实安全生产责任制。贯彻落实《黑龙江省贯彻落实</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地方党政领导干部安全生产责任制规定</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实施细则》和各级《政府领导年度安全生产工作责任清单》各项规定，进一步落实党委政府及安委会成员单位安全生产工作责任，推动部门落实“三个必须”责任。通过集体学习、专题培训、网络教学等形式，结合实际分层次、分批次、有重点的组织三年行动专班、企业负责人、安全管理人员开展轮训，推进企业教育培训全覆盖，实现“企业会操作、督查会指导”。（</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安委办会同各有关部门分工负责）</w:t>
      </w:r>
    </w:p>
    <w:p>
      <w:pPr>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（二）落实企业安全生产主体责任</w:t>
      </w:r>
      <w:r>
        <w:rPr>
          <w:rFonts w:hint="eastAsia" w:ascii="楷体_GB2312" w:hAnsi="楷体_GB2312" w:eastAsia="楷体_GB2312" w:cs="楷体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按照落实企业主体责任专题方案要求，以推动企业建立安全生产主体责任体系、安全管理体系和风险防控体系为目标，对集中攻坚任务再动员再部署。各单位、各部门要下沉企业抓落实，</w:t>
      </w:r>
      <w:r>
        <w:rPr>
          <w:rFonts w:hint="eastAsia" w:ascii="仿宋_GB2312" w:hAnsi="仿宋_GB2312" w:eastAsia="仿宋_GB2312" w:cs="仿宋_GB2312"/>
          <w:color w:val="auto"/>
          <w:sz w:val="32"/>
          <w:szCs w:val="32"/>
          <w:lang w:val="en-US" w:eastAsia="zh-CN"/>
        </w:rPr>
        <w:t>避免</w:t>
      </w:r>
      <w:r>
        <w:rPr>
          <w:rFonts w:hint="eastAsia" w:ascii="仿宋_GB2312" w:hAnsi="仿宋_GB2312" w:eastAsia="仿宋_GB2312" w:cs="仿宋_GB2312"/>
          <w:color w:val="auto"/>
          <w:sz w:val="32"/>
          <w:szCs w:val="32"/>
        </w:rPr>
        <w:t>文件空转，通过座谈、观摩、宣讲、现场会等形式，深入企业宣传专项整治集中攻坚阶段的核心内容、工作要求、具体措施，并督促企业结合自身实际，制定切实可行的工作方案，扎实开展整治攻坚行动。（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安委办会同各有关部门分工负责）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企业要组织专项整治集中攻坚全员培训。以习近平总书记新发展理念为引领，持续提升企业安全发展和高质量发展意识，使安全生产成为广大职工群众的思想自觉和行动自觉，实现“人人都是安全员、处处都是安全岗”。（</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安委办会同各有关部门分工负责）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以“清单”为抓手，立足岗位管控风险，全覆盖无死角排查治理隐患。通过开展重大安全风险管控“回头看”，跟踪督办突出问题和重大隐患的整改，开展隐患排查治理“清零”，实施闭环管理。（</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安委办会同各有关部门分工负责）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围绕落实企业安全生产主体责任这一核心，分析企业在责任链条、管理制度等方面存在的问题，有针对性地开展责任制度攻坚，深入推进企业安全生产标准化建设，全面落实企业安全承诺和诚信制度，进一步推动企业健全完善安全生产管理制度，建立自我约束、持续改进的安全生产长效机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安委办会同各有关部门分工负责）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全面推行“五位一</w:t>
      </w:r>
      <w:r>
        <w:rPr>
          <w:rFonts w:hint="eastAsia" w:ascii="仿宋_GB2312" w:hAnsi="仿宋_GB2312" w:eastAsia="仿宋_GB2312" w:cs="仿宋_GB2312"/>
          <w:color w:val="auto"/>
          <w:sz w:val="32"/>
          <w:szCs w:val="32"/>
          <w:lang w:val="en-US" w:eastAsia="zh-CN"/>
        </w:rPr>
        <w:t>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监管执法模式，开展执法惩戒攻坚，推广优秀企业经验，惩处公示违法企业，督促监督企业建立完善安全风险分级管控和隐患排查治理双重预防机制，重点行业及规模以上企业全部完成双重预防体系建设。督促企业加大安全投入，持续深化安责险改革，推进各重点行业领域机械化、信息化、智能化建设。推进安全生产由企业被动接受监管向主动加强管理转变、安全风险管控由政府推动为主向企业自主开展转变、隐患排查治理由部门行政执法为主向企业日常自查自纠转变，有效化解重大风险，提升企业本质安全水平。（</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安委办会同各有关部门分工负责）</w:t>
      </w:r>
    </w:p>
    <w:p>
      <w:pPr>
        <w:ind w:firstLine="640" w:firstLineChars="20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（三）制定和动态更新“三个清单”</w:t>
      </w:r>
      <w:r>
        <w:rPr>
          <w:rFonts w:hint="eastAsia" w:ascii="楷体_GB2312" w:hAnsi="楷体_GB2312" w:eastAsia="楷体_GB2312" w:cs="楷体_GB2312"/>
          <w:color w:val="auto"/>
          <w:sz w:val="32"/>
          <w:szCs w:val="32"/>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按照专项整治工作实施方案和“五细”工作要求，全面分析研判本地、本部门和本单位专项整治工作形势，结合实际统筹部署年度重点工作，研究制定“三个清单”：工作清单、任务清单和督查督办清单，落实“一企一册”，持续推进集中攻坚任务落实到位。（</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安委办会同各有关部门分工负责）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针对各行业领域攻坚任务，切实把问题分析透、把措施定精准、把制度推广好，以工作进展“一</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”和突出问题、重大隐患及制度措施“三个清单”为抓手，及时掌握、认真分析进展</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，持续深入开展重点行业领域安全生产隐患排查整治工作，动态更新突出问题、重大隐患和制度措施“三个清单”，明确</w:t>
      </w:r>
      <w:r>
        <w:rPr>
          <w:rFonts w:hint="eastAsia" w:ascii="仿宋_GB2312" w:hAnsi="仿宋_GB2312" w:eastAsia="仿宋_GB2312" w:cs="仿宋_GB2312"/>
          <w:color w:val="auto"/>
          <w:sz w:val="32"/>
          <w:szCs w:val="32"/>
          <w:lang w:val="en-US" w:eastAsia="zh-CN"/>
        </w:rPr>
        <w:t>时间</w:t>
      </w:r>
      <w:r>
        <w:rPr>
          <w:rFonts w:hint="eastAsia" w:ascii="仿宋_GB2312" w:hAnsi="仿宋_GB2312" w:eastAsia="仿宋_GB2312" w:cs="仿宋_GB2312"/>
          <w:color w:val="auto"/>
          <w:sz w:val="32"/>
          <w:szCs w:val="32"/>
        </w:rPr>
        <w:t>表和责任人，严格闭环管理。完善和落实“从根本上消除事故隐患”的责任链条、制度成果、管理办法、重点工程和工作机制，通过制度措施进一步压实政府、部门及企业的安全责任。（</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安委办会同各有关部门分工负责）</w:t>
      </w:r>
    </w:p>
    <w:p>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（四）深入开展重点行业安全整治。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三年行动开展实际</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结合2020年专项整治效果，加大对安全生产问题突出和事故易发的重点行业领域专项整治攻坚力度，严格落实管控措施，巩固工作成效，以查漏补缺、补齐短板为导向，组织开展工作评估、督导，深化各重点行业领域专项整治行动，确保目标任务保质保量完成。</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强化危险化学品安全整治。开展专家指导服务，有效发现整改一批问题，提升企业安全管理水平；推动试点企业精细化管理取得成效；推进危险化学品企业安全生产标准化；进一步深化双重预防机制建设工作；强力推动危化企业实施安全生产责任保险；开展非法违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小</w:t>
      </w:r>
      <w:r>
        <w:rPr>
          <w:rFonts w:hint="eastAsia" w:ascii="仿宋_GB2312" w:hAnsi="仿宋_GB2312" w:eastAsia="仿宋_GB2312" w:cs="仿宋_GB2312"/>
          <w:color w:val="auto"/>
          <w:sz w:val="32"/>
          <w:szCs w:val="32"/>
        </w:rPr>
        <w:t>化工”专项整治工作；推动落实部门监管责任。（</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应急管理局分工负责）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强化煤矿安全整治。指导推进规划升级改造煤矿建设项目及早开工建设；持续淘汰煤矿落后产能；推进煤矿安全生产标准化提档升级；推进煤矿双重预防机制建设；升级改造矿井淘汰普通轨抱轨式斜井人车；推进煤矿综合机械化采煤；推进煤矿智能化建设；开展煤矿隐蔽致灾因素普查；要求煤矿企业配齐五职矿长及职能部门负责人；推进煤矿企业无“三</w:t>
      </w:r>
      <w:r>
        <w:rPr>
          <w:rFonts w:hint="eastAsia" w:ascii="仿宋_GB2312" w:hAnsi="仿宋_GB2312" w:eastAsia="仿宋_GB2312" w:cs="仿宋_GB2312"/>
          <w:color w:val="auto"/>
          <w:sz w:val="32"/>
          <w:szCs w:val="32"/>
          <w:lang w:val="en-US" w:eastAsia="zh-CN"/>
        </w:rPr>
        <w:t>违</w:t>
      </w:r>
      <w:r>
        <w:rPr>
          <w:rFonts w:hint="eastAsia" w:ascii="仿宋_GB2312" w:hAnsi="仿宋_GB2312" w:eastAsia="仿宋_GB2312" w:cs="仿宋_GB2312"/>
          <w:color w:val="auto"/>
          <w:sz w:val="32"/>
          <w:szCs w:val="32"/>
        </w:rPr>
        <w:t>’、无安全事故班组建设；督促煤矿企业分层级、分岗位强化安全培训；创新煤矿安全监管机制。（</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煤炭生产安全管理局分工负责）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强化非煤矿山安全整治。对2020年企业完成安全生产责任体系建设和成果运用</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开展专项执法检查；按季度开展“大体检”，对本年度复工复产企业开展“大执法”检查；推进非煤矿山行业企业安全生产标准化；进一步深化非煤矿山企业“双重预防”机制建设工作；开展全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非煤矿山安全生产专项检查。（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应急管理局分工负责）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强化消防安全整治。继续强化单位和住宅小区按标准划线管理；完成全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老旧住宅小区消防车通道治理；加强公共停车场所规划建设；开展高层建筑消防安全综合整治、石化企业消防安全能力提升、养老场所消防安全整治；开展粮食加工、存储场所消防安全整治；抓好老旧场所、新材料新业态、小单位小企业消防安全突出风险治理；推进乡村消防安全管理制度落实；做好乡村火灾隐患整治；推进乡村公共消防基础建设；集中整治行业消防安全问题；推行行业消防安全标准化管理；强化基层消防管理信息化共建共治；加强消防安全素质教育；加强重点人群分级分类培训；开展消防安全宣传体验教育；加强火灾调查结果运用；加强多种形式消防队伍建设；加强消防基础设施建设。（</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消防救援</w:t>
      </w:r>
      <w:r>
        <w:rPr>
          <w:rFonts w:hint="eastAsia" w:ascii="仿宋_GB2312" w:hAnsi="仿宋_GB2312" w:eastAsia="仿宋_GB2312" w:cs="仿宋_GB2312"/>
          <w:color w:val="auto"/>
          <w:sz w:val="32"/>
          <w:szCs w:val="32"/>
          <w:lang w:val="en-US" w:eastAsia="zh-CN"/>
        </w:rPr>
        <w:t>大</w:t>
      </w:r>
      <w:r>
        <w:rPr>
          <w:rFonts w:hint="eastAsia" w:ascii="仿宋_GB2312" w:hAnsi="仿宋_GB2312" w:eastAsia="仿宋_GB2312" w:cs="仿宋_GB2312"/>
          <w:color w:val="auto"/>
          <w:sz w:val="32"/>
          <w:szCs w:val="32"/>
        </w:rPr>
        <w:t>队会同有关部门分工负责）</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强化工贸企业安全整治。对2020年度企业完成安全生产责任体系建设和成果运用</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开展专项执法检查；持续开展工贸领域企业“大体检”工作，对本年度复工复产企业开展大执法检查；推进工贸行业企业安全生产标准化；进一步深化“双重预防”机制建设工作；加强有限</w:t>
      </w:r>
      <w:r>
        <w:rPr>
          <w:rFonts w:hint="eastAsia" w:ascii="仿宋_GB2312" w:hAnsi="仿宋_GB2312" w:eastAsia="仿宋_GB2312" w:cs="仿宋_GB2312"/>
          <w:color w:val="auto"/>
          <w:sz w:val="32"/>
          <w:szCs w:val="32"/>
          <w:lang w:val="en-US" w:eastAsia="zh-CN"/>
        </w:rPr>
        <w:t>空间</w:t>
      </w:r>
      <w:r>
        <w:rPr>
          <w:rFonts w:hint="eastAsia" w:ascii="仿宋_GB2312" w:hAnsi="仿宋_GB2312" w:eastAsia="仿宋_GB2312" w:cs="仿宋_GB2312"/>
          <w:color w:val="auto"/>
          <w:sz w:val="32"/>
          <w:szCs w:val="32"/>
        </w:rPr>
        <w:t>企业安全防范管理。（</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应急管理局分工负责）</w:t>
      </w:r>
    </w:p>
    <w:p>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（五）加大宣传力度，营造浓厚氛围。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网、端、微等平台推出重点报道、学习文章等，营造宣传声势，调动各方面积极性，形成齐抓共管的强大合力。同时，要积极发掘先进典型，通过现场会示范、推广典型经验等措施，大力宣传各地各有关部门和单位三年专项整治工作新举措、新成效，推广有关地方和标杆企业先进经验做法，积极引导社会各界关心安全生产、参与安全发展。坚持“预防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通过广泛深入的宣传教育，筑起安全生产思想防线。（</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委宣传部、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安委办会同各有关部门分工负责）</w:t>
      </w: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三、保障措施</w:t>
      </w:r>
    </w:p>
    <w:p>
      <w:pPr>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（一）加强组织领导，落实工作责任。</w:t>
      </w:r>
      <w:r>
        <w:rPr>
          <w:rFonts w:hint="eastAsia" w:ascii="仿宋_GB2312" w:hAnsi="仿宋_GB2312" w:eastAsia="仿宋_GB2312" w:cs="仿宋_GB2312"/>
          <w:color w:val="auto"/>
          <w:sz w:val="32"/>
          <w:szCs w:val="32"/>
        </w:rPr>
        <w:t>要坚持政府抓总、部门推动、企业落实的原则，加强对专项整治三年行动的组织领导，及时研究部署专项整治三年行动集中攻坚阶段重点工作，协调解决重大问题，要将责任落实到基层、监督检查到基层，要成立实体化的三年行动专班，明确职责定位、加强谋划部署、实施挂图作战。要发挥工作专班督导推进作用，定期调度安全生产专项整治三年专项行动进度，推动集中攻坚阶段工作扎实有序开展。</w:t>
      </w:r>
    </w:p>
    <w:p>
      <w:pPr>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（二）明确工作任务，突出整治重点。</w:t>
      </w:r>
      <w:r>
        <w:rPr>
          <w:rFonts w:hint="eastAsia" w:ascii="仿宋_GB2312" w:hAnsi="仿宋_GB2312" w:eastAsia="仿宋_GB2312" w:cs="仿宋_GB2312"/>
          <w:color w:val="auto"/>
          <w:sz w:val="32"/>
          <w:szCs w:val="32"/>
        </w:rPr>
        <w:t>各部门和有关单位要对2020年工作任务进行认真梳理，将2020年度已完成的项目列为巩固项目，将延续项目、未完成的重点难点需集中攻坚项目以及2021年计划开展项目统筹合并，制定本行业领域三年行动集中攻坚阶段工作任务书，要增强针对性和实效性，逐项分解各项工作任务，制定工作方法及措施、完成标准，明确完成时限，落实责任单位和责任人，层层压实责任。要盯紧危险化学品、煤矿、消防、非煤矿山、工贸等重点行业领域、重点部位场所，把“四大”行动、安全生产标准化、双重预防机制建设等措施贯穿于三年行动中，综合发力。重点针对企业主体责任不落实导致管理滑坡、行业乱象、违法行为屡禁不止、事故多发等重点难点问题，采取现场推进会、实地调研、提示警示、督查督办、“开小灶”、降低标准化等级、联合惩戒“黑名单”、公开曝光、上限处罚等措施，加大专项整治攻坚力度，跟进动态“清零”。各部门要对专项整治集中攻坚的过程和结果“回头看”，创新举措，制定和完善实用、管用、好用的治理措施，对问题严重且经整改后仍不符合安全要求的，要依法予以关停，坚决杜绝带病生产经营建设行为，确保三年行动集中攻坚取得实效。</w:t>
      </w:r>
    </w:p>
    <w:p>
      <w:pPr>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（三）强化监督考核，严肃问效问责。</w:t>
      </w:r>
      <w:r>
        <w:rPr>
          <w:rFonts w:hint="eastAsia" w:ascii="仿宋_GB2312" w:hAnsi="仿宋_GB2312" w:eastAsia="仿宋_GB2312" w:cs="仿宋_GB2312"/>
          <w:color w:val="auto"/>
          <w:sz w:val="32"/>
          <w:szCs w:val="32"/>
        </w:rPr>
        <w:t>要充分发挥巡查考核的指挥棒、风向标和助推器作用，加强对三年行动集中攻坚阶段工作的监督考核，将专项整治工作进展和结果，纳入安全生产考核内容，强化日常考核、问效问责和跟踪督办，对专项整治工作不负责、不作为，分工责任不落实、措施不得力，重大问题隐患悬而不决，逾期没有完成年度目标任务的，坚决问责，以正反两方面典型为鉴，强化引领警示，综合运用周统计、月调度、季推进和现场督查等形式，持续推动三年专项行动集中攻坚深入开展。</w:t>
      </w:r>
    </w:p>
    <w:p>
      <w:pPr>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（四）严格落实制度，</w:t>
      </w:r>
      <w:r>
        <w:rPr>
          <w:rFonts w:hint="eastAsia" w:ascii="楷体_GB2312" w:hAnsi="楷体_GB2312" w:eastAsia="楷体_GB2312" w:cs="楷体_GB2312"/>
          <w:color w:val="auto"/>
          <w:sz w:val="32"/>
          <w:szCs w:val="32"/>
          <w:lang w:val="en-US" w:eastAsia="zh-CN"/>
        </w:rPr>
        <w:t>加</w:t>
      </w:r>
      <w:r>
        <w:rPr>
          <w:rFonts w:hint="eastAsia" w:ascii="楷体_GB2312" w:hAnsi="楷体_GB2312" w:eastAsia="楷体_GB2312" w:cs="楷体_GB2312"/>
          <w:color w:val="auto"/>
          <w:sz w:val="32"/>
          <w:szCs w:val="32"/>
        </w:rPr>
        <w:t>强信息报送。</w:t>
      </w:r>
      <w:r>
        <w:rPr>
          <w:rFonts w:hint="eastAsia" w:ascii="仿宋_GB2312" w:hAnsi="仿宋_GB2312" w:eastAsia="仿宋_GB2312" w:cs="仿宋_GB2312"/>
          <w:color w:val="auto"/>
          <w:sz w:val="32"/>
          <w:szCs w:val="32"/>
        </w:rPr>
        <w:t>各部门和有关单位要严格落实信息发布和报送制度，指定专人负责，确保及时准确。每月</w:t>
      </w:r>
      <w:r>
        <w:rPr>
          <w:rFonts w:hint="eastAsia" w:ascii="仿宋_GB2312" w:hAnsi="仿宋_GB2312" w:eastAsia="仿宋_GB2312" w:cs="仿宋_GB2312"/>
          <w:color w:val="auto"/>
          <w:sz w:val="32"/>
          <w:szCs w:val="32"/>
          <w:lang w:val="en-US" w:eastAsia="zh-CN"/>
        </w:rPr>
        <w:t>月末前</w:t>
      </w:r>
      <w:r>
        <w:rPr>
          <w:rFonts w:hint="eastAsia" w:ascii="仿宋_GB2312" w:hAnsi="仿宋_GB2312" w:eastAsia="仿宋_GB2312" w:cs="仿宋_GB2312"/>
          <w:color w:val="auto"/>
          <w:sz w:val="32"/>
          <w:szCs w:val="32"/>
        </w:rPr>
        <w:t>填报“一</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val="en-US" w:eastAsia="zh-CN"/>
        </w:rPr>
        <w:t>清单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安委办将对各单位信息发布和报送</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定期汇总，作为日常和年度考核重要依据。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各有关部门和单位要及时汇总专项整治三年行动集中攻坚阶段工作进展</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、工作做法、存在问题及下步工作思路，分别于每月26日前（报送集中攻坚阶段每月工作进展</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6月15日前（报送半年工作</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12月15日前（报送全年工作</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安委会办公室，电子版发送邮箱。</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范身喜</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4346819</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val="en-US" w:eastAsia="zh-CN"/>
        </w:rPr>
        <w:t>sftqyjj@163.com。</w:t>
      </w:r>
    </w:p>
    <w:p>
      <w:pPr>
        <w:rPr>
          <w:rFonts w:hint="eastAsia" w:ascii="仿宋_GB2312" w:hAnsi="仿宋_GB2312" w:eastAsia="仿宋_GB2312" w:cs="仿宋_GB2312"/>
          <w:color w:val="auto"/>
          <w:sz w:val="32"/>
          <w:szCs w:val="32"/>
        </w:rPr>
      </w:pPr>
    </w:p>
    <w:p>
      <w:pPr>
        <w:ind w:firstLine="608" w:firstLineChars="200"/>
        <w:rPr>
          <w:rFonts w:hint="eastAsia" w:ascii="仿宋_GB2312" w:hAnsi="仿宋_GB2312" w:eastAsia="仿宋_GB2312" w:cs="仿宋_GB2312"/>
          <w:color w:val="auto"/>
          <w:w w:val="95"/>
          <w:sz w:val="32"/>
          <w:szCs w:val="32"/>
        </w:rPr>
      </w:pPr>
      <w:r>
        <w:rPr>
          <w:rFonts w:hint="eastAsia" w:ascii="仿宋_GB2312" w:hAnsi="仿宋_GB2312" w:eastAsia="仿宋_GB2312" w:cs="仿宋_GB2312"/>
          <w:color w:val="auto"/>
          <w:w w:val="95"/>
          <w:sz w:val="32"/>
          <w:szCs w:val="32"/>
        </w:rPr>
        <w:t>附件：2021年全</w:t>
      </w:r>
      <w:r>
        <w:rPr>
          <w:rFonts w:hint="eastAsia" w:ascii="仿宋_GB2312" w:hAnsi="仿宋_GB2312" w:eastAsia="仿宋_GB2312" w:cs="仿宋_GB2312"/>
          <w:color w:val="auto"/>
          <w:w w:val="95"/>
          <w:sz w:val="32"/>
          <w:szCs w:val="32"/>
          <w:lang w:val="en-US" w:eastAsia="zh-CN"/>
        </w:rPr>
        <w:t>区</w:t>
      </w:r>
      <w:r>
        <w:rPr>
          <w:rFonts w:hint="eastAsia" w:ascii="仿宋_GB2312" w:hAnsi="仿宋_GB2312" w:eastAsia="仿宋_GB2312" w:cs="仿宋_GB2312"/>
          <w:color w:val="auto"/>
          <w:w w:val="95"/>
          <w:sz w:val="32"/>
          <w:szCs w:val="32"/>
        </w:rPr>
        <w:t>三年行动集中攻坚阶段重点工作任务书</w:t>
      </w:r>
    </w:p>
    <w:p>
      <w:pPr>
        <w:pStyle w:val="12"/>
        <w:ind w:left="0" w:leftChars="0" w:firstLine="0" w:firstLineChars="0"/>
        <w:rPr>
          <w:rFonts w:hint="eastAsia"/>
          <w:color w:val="auto"/>
          <w:lang w:val="en-US" w:eastAsia="zh-CN"/>
        </w:rPr>
      </w:pPr>
    </w:p>
    <w:p>
      <w:pPr>
        <w:wordWrap w:val="0"/>
        <w:ind w:left="0" w:leftChars="0" w:firstLine="640" w:firstLineChars="20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四方台区安全生产委员会办公室  </w:t>
      </w:r>
    </w:p>
    <w:p>
      <w:pPr>
        <w:wordWrap w:val="0"/>
        <w:ind w:left="0" w:leftChars="0" w:firstLine="640" w:firstLineChars="20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2021年4月25日        </w:t>
      </w:r>
    </w:p>
    <w:tbl>
      <w:tblPr>
        <w:tblStyle w:val="8"/>
        <w:tblpPr w:leftFromText="180" w:rightFromText="180" w:vertAnchor="text" w:horzAnchor="page" w:tblpX="1572" w:tblpY="53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928" w:type="dxa"/>
            <w:tcBorders>
              <w:top w:val="single" w:color="auto" w:sz="4" w:space="0"/>
              <w:left w:val="nil"/>
              <w:bottom w:val="single" w:color="auto" w:sz="4" w:space="0"/>
              <w:right w:val="nil"/>
            </w:tcBorders>
            <w:vAlign w:val="center"/>
          </w:tcPr>
          <w:p>
            <w:pPr>
              <w:autoSpaceDE w:val="0"/>
              <w:autoSpaceDN w:val="0"/>
              <w:adjustRightInd w:val="0"/>
              <w:spacing w:line="540" w:lineRule="exact"/>
              <w:jc w:val="center"/>
              <w:rPr>
                <w:rFonts w:ascii="黑体" w:eastAsia="黑体"/>
                <w:color w:val="auto"/>
                <w:sz w:val="28"/>
                <w:szCs w:val="28"/>
                <w:u w:val="single"/>
              </w:rPr>
            </w:pPr>
            <w:r>
              <w:rPr>
                <w:rFonts w:hint="eastAsia" w:ascii="仿宋_GB2312" w:eastAsia="仿宋_GB2312"/>
                <w:color w:val="auto"/>
                <w:sz w:val="28"/>
                <w:szCs w:val="28"/>
              </w:rPr>
              <w:t xml:space="preserve">四方台区安全生产委员会办公室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25</w:t>
            </w:r>
            <w:r>
              <w:rPr>
                <w:rFonts w:hint="eastAsia" w:ascii="仿宋_GB2312" w:eastAsia="仿宋_GB2312"/>
                <w:color w:val="auto"/>
                <w:sz w:val="28"/>
                <w:szCs w:val="28"/>
              </w:rPr>
              <w:t>日印发</w:t>
            </w:r>
          </w:p>
        </w:tc>
      </w:tr>
    </w:tbl>
    <w:p>
      <w:pPr>
        <w:pStyle w:val="3"/>
        <w:rPr>
          <w:rFonts w:hint="eastAsia"/>
          <w:b/>
          <w:bCs/>
          <w:color w:val="auto"/>
          <w:lang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40" w:lineRule="exact"/>
        <w:jc w:val="center"/>
        <w:rPr>
          <w:rFonts w:ascii="仿宋_GB2312" w:hAnsi="Times New Roman" w:eastAsia="仿宋_GB2312" w:cs="Times New Roman"/>
          <w:color w:val="auto"/>
          <w:sz w:val="28"/>
          <w:szCs w:val="28"/>
        </w:rPr>
      </w:pPr>
      <w:r>
        <w:rPr>
          <w:rFonts w:hint="eastAsia" w:ascii="Times New Roman" w:hAnsi="Times New Roman" w:eastAsia="方正小标宋简体" w:cs="Times New Roman"/>
          <w:color w:val="auto"/>
          <w:sz w:val="44"/>
          <w:szCs w:val="44"/>
        </w:rPr>
        <w:t>2021年</w:t>
      </w:r>
      <w:bookmarkStart w:id="0" w:name="_Toc35436591"/>
      <w:r>
        <w:rPr>
          <w:rFonts w:hint="eastAsia" w:ascii="Times New Roman" w:hAnsi="Times New Roman" w:eastAsia="方正小标宋简体" w:cs="Times New Roman"/>
          <w:color w:val="auto"/>
          <w:sz w:val="44"/>
          <w:szCs w:val="44"/>
          <w:lang w:eastAsia="zh-CN"/>
        </w:rPr>
        <w:t>全</w:t>
      </w:r>
      <w:r>
        <w:rPr>
          <w:rFonts w:hint="eastAsia" w:ascii="Times New Roman" w:hAnsi="Times New Roman" w:eastAsia="方正小标宋简体" w:cs="Times New Roman"/>
          <w:color w:val="auto"/>
          <w:sz w:val="44"/>
          <w:szCs w:val="44"/>
          <w:lang w:val="en-US" w:eastAsia="zh-CN"/>
        </w:rPr>
        <w:t>区</w:t>
      </w:r>
      <w:r>
        <w:rPr>
          <w:rFonts w:hint="eastAsia" w:ascii="Times New Roman" w:hAnsi="Times New Roman" w:eastAsia="方正小标宋简体" w:cs="Times New Roman"/>
          <w:color w:val="auto"/>
          <w:sz w:val="44"/>
          <w:szCs w:val="44"/>
        </w:rPr>
        <w:t>三年行动</w:t>
      </w:r>
      <w:bookmarkEnd w:id="0"/>
      <w:r>
        <w:rPr>
          <w:rFonts w:hint="eastAsia" w:ascii="Times New Roman" w:hAnsi="Times New Roman" w:eastAsia="方正小标宋简体" w:cs="Times New Roman"/>
          <w:color w:val="auto"/>
          <w:sz w:val="44"/>
          <w:szCs w:val="44"/>
        </w:rPr>
        <w:t>集中攻坚阶段重点工作任务书</w:t>
      </w:r>
    </w:p>
    <w:tbl>
      <w:tblPr>
        <w:tblStyle w:val="8"/>
        <w:tblpPr w:leftFromText="180" w:rightFromText="180" w:vertAnchor="text" w:horzAnchor="page" w:tblpXSpec="center" w:tblpY="480"/>
        <w:tblOverlap w:val="never"/>
        <w:tblW w:w="15552"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675"/>
        <w:gridCol w:w="4583"/>
        <w:gridCol w:w="2850"/>
        <w:gridCol w:w="151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Align w:val="center"/>
          </w:tcPr>
          <w:p>
            <w:pPr>
              <w:widowControl/>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专题专项</w:t>
            </w:r>
          </w:p>
        </w:tc>
        <w:tc>
          <w:tcPr>
            <w:tcW w:w="2675" w:type="dxa"/>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重点工作任务</w:t>
            </w:r>
          </w:p>
        </w:tc>
        <w:tc>
          <w:tcPr>
            <w:tcW w:w="4583" w:type="dxa"/>
            <w:vAlign w:val="center"/>
          </w:tcPr>
          <w:p>
            <w:pPr>
              <w:spacing w:line="340" w:lineRule="exact"/>
              <w:jc w:val="center"/>
              <w:rPr>
                <w:rFonts w:ascii="黑体" w:hAnsi="黑体" w:eastAsia="黑体" w:cs="黑体"/>
                <w:color w:val="auto"/>
                <w:sz w:val="24"/>
                <w:szCs w:val="24"/>
              </w:rPr>
            </w:pPr>
            <w:r>
              <w:rPr>
                <w:rFonts w:hint="eastAsia" w:ascii="黑体" w:hAnsi="黑体" w:eastAsia="黑体" w:cs="黑体"/>
                <w:color w:val="auto"/>
                <w:sz w:val="24"/>
                <w:szCs w:val="24"/>
              </w:rPr>
              <w:t>工作方法及措施</w:t>
            </w:r>
          </w:p>
        </w:tc>
        <w:tc>
          <w:tcPr>
            <w:tcW w:w="2850" w:type="dxa"/>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完成标准</w:t>
            </w:r>
          </w:p>
        </w:tc>
        <w:tc>
          <w:tcPr>
            <w:tcW w:w="1511" w:type="dxa"/>
            <w:vAlign w:val="center"/>
          </w:tcPr>
          <w:p>
            <w:pPr>
              <w:spacing w:line="340" w:lineRule="exact"/>
              <w:jc w:val="center"/>
              <w:rPr>
                <w:rFonts w:ascii="黑体" w:hAnsi="黑体" w:eastAsia="黑体" w:cs="黑体"/>
                <w:color w:val="auto"/>
                <w:sz w:val="24"/>
                <w:szCs w:val="24"/>
              </w:rPr>
            </w:pPr>
            <w:r>
              <w:rPr>
                <w:rFonts w:hint="eastAsia" w:ascii="黑体" w:hAnsi="黑体" w:eastAsia="黑体" w:cs="黑体"/>
                <w:color w:val="auto"/>
                <w:sz w:val="24"/>
                <w:szCs w:val="24"/>
              </w:rPr>
              <w:t>完成时限</w:t>
            </w:r>
          </w:p>
        </w:tc>
        <w:tc>
          <w:tcPr>
            <w:tcW w:w="2307" w:type="dxa"/>
            <w:vAlign w:val="center"/>
          </w:tcPr>
          <w:p>
            <w:pPr>
              <w:widowControl/>
              <w:jc w:val="center"/>
              <w:rPr>
                <w:rFonts w:ascii="黑体" w:hAnsi="黑体" w:eastAsia="黑体" w:cs="黑体"/>
                <w:color w:val="auto"/>
                <w:sz w:val="24"/>
                <w:szCs w:val="24"/>
              </w:rPr>
            </w:pPr>
            <w:r>
              <w:rPr>
                <w:rFonts w:hint="eastAsia" w:ascii="黑体" w:hAnsi="黑体" w:eastAsia="黑体" w:cs="黑体"/>
                <w:color w:val="auto"/>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楷体_GB2312" w:hAnsi="楷体_GB2312" w:eastAsia="楷体_GB2312" w:cs="楷体_GB2312"/>
                <w:color w:val="auto"/>
                <w:sz w:val="24"/>
                <w:szCs w:val="24"/>
                <w:lang w:eastAsia="zh-CN"/>
              </w:rPr>
            </w:pPr>
            <w:r>
              <w:rPr>
                <w:rFonts w:hint="eastAsia" w:ascii="楷体_GB2312" w:hAnsi="楷体_GB2312" w:eastAsia="楷体_GB2312" w:cs="楷体_GB2312"/>
                <w:color w:val="auto"/>
                <w:sz w:val="24"/>
                <w:szCs w:val="24"/>
                <w:lang w:eastAsia="zh-CN"/>
              </w:rPr>
              <w:t>一、</w:t>
            </w:r>
            <w:r>
              <w:rPr>
                <w:rFonts w:hint="eastAsia" w:ascii="楷体_GB2312" w:hAnsi="楷体_GB2312" w:eastAsia="楷体_GB2312" w:cs="楷体_GB2312"/>
                <w:color w:val="auto"/>
                <w:sz w:val="24"/>
                <w:szCs w:val="24"/>
              </w:rPr>
              <w:t>学习宣传贯彻习近平总书记关于安全生产重要论述专题</w:t>
            </w:r>
          </w:p>
        </w:tc>
        <w:tc>
          <w:tcPr>
            <w:tcW w:w="2675" w:type="dxa"/>
            <w:vAlign w:val="center"/>
          </w:tcPr>
          <w:p>
            <w:pPr>
              <w:widowControl/>
              <w:jc w:val="both"/>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学习宣传习近平总书记新发展理念</w:t>
            </w:r>
            <w:r>
              <w:rPr>
                <w:rFonts w:hint="eastAsia" w:ascii="仿宋_GB2312" w:eastAsia="仿宋_GB2312"/>
                <w:color w:val="auto"/>
                <w:sz w:val="24"/>
                <w:szCs w:val="24"/>
                <w:lang w:eastAsia="zh-CN"/>
              </w:rPr>
              <w:t>。</w:t>
            </w:r>
          </w:p>
        </w:tc>
        <w:tc>
          <w:tcPr>
            <w:tcW w:w="4583" w:type="dxa"/>
            <w:vAlign w:val="center"/>
          </w:tcPr>
          <w:p>
            <w:pPr>
              <w:widowControl/>
              <w:jc w:val="both"/>
              <w:rPr>
                <w:rFonts w:hint="eastAsia"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党委理论学习中心组</w:t>
            </w:r>
            <w:r>
              <w:rPr>
                <w:rFonts w:hint="eastAsia" w:ascii="仿宋_GB2312" w:eastAsia="仿宋_GB2312"/>
                <w:color w:val="auto"/>
                <w:sz w:val="24"/>
                <w:szCs w:val="24"/>
                <w:lang w:eastAsia="zh-CN"/>
              </w:rPr>
              <w:t>要</w:t>
            </w:r>
            <w:r>
              <w:rPr>
                <w:rFonts w:hint="eastAsia" w:ascii="仿宋_GB2312" w:eastAsia="仿宋_GB2312"/>
                <w:color w:val="auto"/>
                <w:sz w:val="24"/>
                <w:szCs w:val="24"/>
              </w:rPr>
              <w:t>落实专题学习活动</w:t>
            </w:r>
            <w:r>
              <w:rPr>
                <w:rFonts w:hint="eastAsia" w:ascii="仿宋_GB2312" w:eastAsia="仿宋_GB2312"/>
                <w:color w:val="auto"/>
                <w:sz w:val="24"/>
                <w:szCs w:val="24"/>
                <w:lang w:eastAsia="zh-CN"/>
              </w:rPr>
              <w:t>。</w:t>
            </w:r>
          </w:p>
          <w:p>
            <w:pPr>
              <w:widowControl/>
              <w:jc w:val="both"/>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2.</w:t>
            </w:r>
            <w:r>
              <w:rPr>
                <w:rFonts w:hint="eastAsia" w:ascii="仿宋_GB2312" w:eastAsia="仿宋_GB2312"/>
                <w:color w:val="auto"/>
                <w:sz w:val="24"/>
                <w:szCs w:val="24"/>
              </w:rPr>
              <w:t>结合</w:t>
            </w:r>
            <w:r>
              <w:rPr>
                <w:rFonts w:hint="eastAsia" w:ascii="仿宋_GB2312" w:eastAsia="仿宋_GB2312"/>
                <w:color w:val="auto"/>
                <w:sz w:val="24"/>
                <w:szCs w:val="24"/>
                <w:lang w:eastAsia="zh-CN"/>
              </w:rPr>
              <w:t>《</w:t>
            </w:r>
            <w:r>
              <w:rPr>
                <w:rFonts w:hint="eastAsia" w:ascii="仿宋_GB2312" w:eastAsia="仿宋_GB2312"/>
                <w:color w:val="auto"/>
                <w:sz w:val="24"/>
                <w:szCs w:val="24"/>
                <w:lang w:val="en-US" w:eastAsia="en-US"/>
              </w:rPr>
              <w:t>2018—2022</w:t>
            </w:r>
            <w:r>
              <w:rPr>
                <w:rFonts w:hint="eastAsia" w:ascii="仿宋_GB2312" w:eastAsia="仿宋_GB2312"/>
                <w:color w:val="auto"/>
                <w:sz w:val="24"/>
                <w:szCs w:val="24"/>
              </w:rPr>
              <w:t>年黑龙江省干部教育培训规划》，把学习贯彻习近平总书记新发展理念作为干部培训重要内容</w:t>
            </w:r>
            <w:r>
              <w:rPr>
                <w:rFonts w:hint="eastAsia" w:ascii="仿宋_GB2312" w:eastAsia="仿宋_GB2312"/>
                <w:color w:val="auto"/>
                <w:sz w:val="24"/>
                <w:szCs w:val="24"/>
                <w:lang w:eastAsia="zh-CN"/>
              </w:rPr>
              <w:t>。</w:t>
            </w:r>
          </w:p>
          <w:p>
            <w:pPr>
              <w:widowControl/>
              <w:jc w:val="both"/>
              <w:rPr>
                <w:rFonts w:hint="eastAsia" w:ascii="仿宋_GB2312" w:eastAsia="仿宋_GB2312"/>
                <w:color w:val="auto"/>
                <w:sz w:val="24"/>
                <w:szCs w:val="24"/>
                <w:lang w:val="en-US" w:eastAsia="zh-CN"/>
              </w:rPr>
            </w:pPr>
          </w:p>
        </w:tc>
        <w:tc>
          <w:tcPr>
            <w:tcW w:w="2850" w:type="dxa"/>
            <w:vAlign w:val="center"/>
          </w:tcPr>
          <w:p>
            <w:pPr>
              <w:widowControl/>
              <w:jc w:val="both"/>
              <w:rPr>
                <w:rFonts w:hint="eastAsia"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有学习计划、有实施记录，有读书笔记。</w:t>
            </w:r>
          </w:p>
          <w:p>
            <w:pPr>
              <w:widowControl/>
              <w:jc w:val="both"/>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2.</w:t>
            </w:r>
            <w:r>
              <w:rPr>
                <w:rFonts w:hint="eastAsia" w:ascii="仿宋_GB2312" w:eastAsia="仿宋_GB2312"/>
                <w:color w:val="auto"/>
                <w:sz w:val="24"/>
                <w:szCs w:val="24"/>
              </w:rPr>
              <w:t>每年至少安排1次党政领导干部应急管理理论学习</w:t>
            </w:r>
            <w:r>
              <w:rPr>
                <w:rFonts w:hint="eastAsia" w:ascii="仿宋_GB2312" w:eastAsia="仿宋_GB2312"/>
                <w:color w:val="auto"/>
                <w:sz w:val="24"/>
                <w:szCs w:val="24"/>
                <w:lang w:eastAsia="zh-CN"/>
              </w:rPr>
              <w:t>。</w:t>
            </w:r>
          </w:p>
          <w:p>
            <w:pPr>
              <w:widowControl/>
              <w:jc w:val="both"/>
              <w:rPr>
                <w:rFonts w:hint="eastAsia"/>
                <w:color w:val="auto"/>
                <w:lang w:eastAsia="zh-CN"/>
              </w:rPr>
            </w:pPr>
            <w:r>
              <w:rPr>
                <w:rFonts w:hint="eastAsia" w:ascii="仿宋_GB2312" w:eastAsia="仿宋_GB2312"/>
                <w:color w:val="auto"/>
                <w:sz w:val="24"/>
                <w:szCs w:val="24"/>
                <w:lang w:val="en-US" w:eastAsia="zh-CN"/>
              </w:rPr>
              <w:t>3.</w:t>
            </w:r>
            <w:r>
              <w:rPr>
                <w:rFonts w:hint="eastAsia" w:ascii="仿宋_GB2312" w:eastAsia="仿宋_GB2312"/>
                <w:color w:val="auto"/>
                <w:sz w:val="24"/>
                <w:szCs w:val="24"/>
              </w:rPr>
              <w:t>针对换届后新履职的分管领导开展应急管理教育培训。</w:t>
            </w:r>
          </w:p>
        </w:tc>
        <w:tc>
          <w:tcPr>
            <w:tcW w:w="1511" w:type="dxa"/>
            <w:vAlign w:val="center"/>
          </w:tcPr>
          <w:p>
            <w:pPr>
              <w:widowControl/>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eastAsia="仿宋_GB2312"/>
                <w:color w:val="auto"/>
                <w:sz w:val="24"/>
                <w:szCs w:val="24"/>
                <w:lang w:val="en-US" w:eastAsia="zh-CN"/>
              </w:rPr>
              <w:t>区</w:t>
            </w:r>
            <w:r>
              <w:rPr>
                <w:rFonts w:hint="eastAsia" w:ascii="仿宋_GB2312" w:eastAsia="仿宋_GB2312"/>
                <w:color w:val="auto"/>
                <w:sz w:val="24"/>
                <w:szCs w:val="24"/>
                <w:lang w:eastAsia="zh-CN"/>
              </w:rPr>
              <w:t>委组织部、</w:t>
            </w:r>
            <w:r>
              <w:rPr>
                <w:rFonts w:hint="eastAsia" w:ascii="仿宋_GB2312" w:eastAsia="仿宋_GB2312"/>
                <w:color w:val="auto"/>
                <w:sz w:val="24"/>
                <w:szCs w:val="24"/>
                <w:lang w:val="en-US" w:eastAsia="zh-CN"/>
              </w:rPr>
              <w:t>区</w:t>
            </w:r>
            <w:r>
              <w:rPr>
                <w:rFonts w:hint="eastAsia" w:ascii="仿宋_GB2312" w:eastAsia="仿宋_GB2312"/>
                <w:color w:val="auto"/>
                <w:sz w:val="24"/>
                <w:szCs w:val="24"/>
                <w:lang w:eastAsia="zh-CN"/>
              </w:rPr>
              <w:t>应急局会同各有关部门分工负责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eastAsia="仿宋_GB2312"/>
                <w:color w:val="auto"/>
                <w:sz w:val="24"/>
                <w:szCs w:val="24"/>
                <w:lang w:val="en-US" w:eastAsia="zh-CN"/>
              </w:rPr>
              <w:t>2.</w:t>
            </w:r>
            <w:r>
              <w:rPr>
                <w:rFonts w:hint="eastAsia" w:ascii="仿宋_GB2312" w:eastAsia="仿宋_GB2312"/>
                <w:color w:val="auto"/>
                <w:sz w:val="24"/>
                <w:szCs w:val="24"/>
              </w:rPr>
              <w:t>组织集中观看“生命重于泰山—学习习近平总书记关于安全生产重要论述”电视专题片</w:t>
            </w:r>
            <w:r>
              <w:rPr>
                <w:rFonts w:hint="eastAsia" w:ascii="仿宋_GB2312" w:eastAsia="仿宋_GB2312"/>
                <w:color w:val="auto"/>
                <w:sz w:val="24"/>
                <w:szCs w:val="24"/>
                <w:lang w:eastAsia="zh-CN"/>
              </w:rPr>
              <w:t>。</w:t>
            </w:r>
          </w:p>
        </w:tc>
        <w:tc>
          <w:tcPr>
            <w:tcW w:w="4583" w:type="dxa"/>
            <w:vAlign w:val="center"/>
          </w:tcPr>
          <w:p>
            <w:pPr>
              <w:rPr>
                <w:rFonts w:hint="eastAsia"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.通过网站和新媒体平台积极播发专题片。</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eastAsia="仿宋_GB2312"/>
                <w:color w:val="auto"/>
                <w:sz w:val="24"/>
                <w:szCs w:val="24"/>
                <w:lang w:val="en-US" w:eastAsia="zh-CN"/>
              </w:rPr>
              <w:t>2.组织集中观看专题片。</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eastAsia="仿宋_GB2312"/>
                <w:color w:val="auto"/>
                <w:sz w:val="24"/>
                <w:szCs w:val="24"/>
                <w:lang w:eastAsia="zh-CN"/>
              </w:rPr>
              <w:t>专题片播放</w:t>
            </w:r>
            <w:r>
              <w:rPr>
                <w:rFonts w:hint="eastAsia" w:ascii="仿宋_GB2312" w:eastAsia="仿宋_GB2312"/>
                <w:color w:val="auto"/>
                <w:sz w:val="24"/>
                <w:szCs w:val="24"/>
              </w:rPr>
              <w:t>每季度不少于1次。</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eastAsia="仿宋_GB2312"/>
                <w:color w:val="auto"/>
                <w:sz w:val="24"/>
                <w:szCs w:val="24"/>
                <w:lang w:val="en-US" w:eastAsia="zh-CN"/>
              </w:rPr>
              <w:t>区</w:t>
            </w:r>
            <w:r>
              <w:rPr>
                <w:rFonts w:hint="eastAsia" w:ascii="仿宋_GB2312" w:eastAsia="仿宋_GB2312"/>
                <w:color w:val="auto"/>
                <w:sz w:val="24"/>
                <w:szCs w:val="24"/>
                <w:lang w:eastAsia="zh-CN"/>
              </w:rPr>
              <w:t>委宣传部、</w:t>
            </w:r>
            <w:r>
              <w:rPr>
                <w:rFonts w:hint="eastAsia" w:ascii="仿宋_GB2312" w:eastAsia="仿宋_GB2312"/>
                <w:color w:val="auto"/>
                <w:sz w:val="24"/>
                <w:szCs w:val="24"/>
                <w:lang w:val="en-US" w:eastAsia="zh-CN"/>
              </w:rPr>
              <w:t>区</w:t>
            </w:r>
            <w:r>
              <w:rPr>
                <w:rFonts w:hint="eastAsia" w:ascii="仿宋_GB2312" w:eastAsia="仿宋_GB2312"/>
                <w:color w:val="auto"/>
                <w:sz w:val="24"/>
                <w:szCs w:val="24"/>
                <w:lang w:eastAsia="zh-CN"/>
              </w:rPr>
              <w:t>应急局会同各有关部门分工负责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3.组织开展安全主题宣讲、专题讲座、演讲比赛、警示教育等活动。</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1.根据疫情防控要求策划宣讲、讲座方案，采取线上方式开展。</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2.组织各行业企业开展警示教育。</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年内至少开展</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次</w:t>
            </w:r>
            <w:r>
              <w:rPr>
                <w:rFonts w:hint="eastAsia" w:ascii="仿宋_GB2312" w:hAnsi="仿宋_GB2312" w:eastAsia="仿宋_GB2312" w:cs="仿宋_GB2312"/>
                <w:color w:val="auto"/>
                <w:sz w:val="24"/>
                <w:szCs w:val="24"/>
                <w:lang w:val="en-US" w:eastAsia="zh-CN"/>
              </w:rPr>
              <w:t>安全主题宣讲、专题讲座、警示教育等活动。</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委宣传部、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将宣传贯彻习近平总书记关于安全生产重要论述纳入党委宣传工作重点。</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在网络、微信公众号等宣传平台开设专题专栏，推出重点报道、学习文章、访谈评论等。</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积极推进安全宣传“五进”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在有条件的社区公园、广场、乡村服务场所等设置专题展板或</w:t>
            </w:r>
            <w:r>
              <w:rPr>
                <w:rFonts w:hint="eastAsia" w:ascii="仿宋_GB2312" w:hAnsi="仿宋_GB2312" w:eastAsia="仿宋_GB2312" w:cs="仿宋_GB2312"/>
                <w:color w:val="auto"/>
                <w:sz w:val="24"/>
                <w:szCs w:val="24"/>
              </w:rPr>
              <w:t>悬挂张贴宣传标语。</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年内按要求完成宣传工作。</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委宣传部、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5.要始终把安全生产摆在重要位置。</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1.制定部门领导年度安全生产工作责任清单。</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2.制定《定期研究解决安全生产重大问题的会议制度》。</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制定印发</w:t>
            </w:r>
            <w:r>
              <w:rPr>
                <w:rFonts w:hint="eastAsia" w:ascii="仿宋_GB2312" w:hAnsi="仿宋_GB2312" w:eastAsia="仿宋_GB2312" w:cs="仿宋_GB2312"/>
                <w:color w:val="auto"/>
                <w:sz w:val="24"/>
                <w:szCs w:val="24"/>
                <w:lang w:val="en-US" w:eastAsia="zh-CN"/>
              </w:rPr>
              <w:t>部门领导年度安全生产工作责任清单。制定印发《定期研究解决安全生产重大问题的会议制度》。</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6.健全落实安全生产责任制。</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通过集体学习、专题培训、网络教学等形式，结合实际分层次、分批次、有重点的组织三年行动专班、企业负责人、安全管理人员开展轮训。</w:t>
            </w:r>
          </w:p>
        </w:tc>
        <w:tc>
          <w:tcPr>
            <w:tcW w:w="2850"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1.推进企业教育培训全覆盖。</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2.实现“企业会操作、督查会指导”。</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区安委办会同各有关部门分工负责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7.健全完善成员单位安全生产工作责任考核办法。</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健全完善</w:t>
            </w:r>
            <w:r>
              <w:rPr>
                <w:rFonts w:hint="eastAsia" w:ascii="仿宋_GB2312" w:hAnsi="仿宋_GB2312" w:eastAsia="仿宋_GB2312" w:cs="仿宋_GB2312"/>
                <w:color w:val="auto"/>
                <w:sz w:val="24"/>
                <w:szCs w:val="24"/>
                <w:lang w:eastAsia="zh-CN"/>
              </w:rPr>
              <w:t>本级</w:t>
            </w:r>
            <w:r>
              <w:rPr>
                <w:rFonts w:hint="eastAsia" w:ascii="仿宋_GB2312" w:hAnsi="仿宋_GB2312" w:eastAsia="仿宋_GB2312" w:cs="仿宋_GB2312"/>
                <w:color w:val="auto"/>
                <w:sz w:val="24"/>
                <w:szCs w:val="24"/>
              </w:rPr>
              <w:t>成员单位安全生产工作责任考核办法。</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2.落实安全承诺制度。</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制定出台各监管行管领域企业安全生产承诺制度。</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8.建立公共安全隐患排查和安全预防控制体系。</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修订完善安全风险预防控制措施。</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制定安全风险点排查和防范化解台账，编写行业领域风险分析研判报告。</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9.深化改革健全制度。</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贯彻落实《全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重点行业领域企业安全生产标准化建设三年行动计划（2020—2022年）》</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各相关部门完成</w:t>
            </w:r>
            <w:r>
              <w:rPr>
                <w:rFonts w:hint="eastAsia" w:ascii="仿宋_GB2312" w:hAnsi="仿宋_GB2312" w:eastAsia="仿宋_GB2312" w:cs="仿宋_GB2312"/>
                <w:color w:val="auto"/>
                <w:sz w:val="24"/>
                <w:szCs w:val="24"/>
                <w:lang w:val="en-US" w:eastAsia="zh-CN"/>
              </w:rPr>
              <w:t>2021年工作目标。</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10.充实安全监管执法力量。</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具有安全生产相关专业背景和实践经验的执法人员不低于在职人员的</w:t>
            </w:r>
            <w:r>
              <w:rPr>
                <w:rFonts w:hint="eastAsia" w:ascii="仿宋_GB2312" w:hAnsi="仿宋_GB2312" w:eastAsia="仿宋_GB2312" w:cs="仿宋_GB2312"/>
                <w:color w:val="auto"/>
                <w:sz w:val="24"/>
                <w:szCs w:val="24"/>
                <w:highlight w:val="none"/>
                <w:lang w:val="en-US" w:eastAsia="zh-CN"/>
              </w:rPr>
              <w:t>50</w:t>
            </w:r>
            <w:r>
              <w:rPr>
                <w:rFonts w:hint="eastAsia" w:ascii="仿宋_GB2312" w:hAnsi="仿宋_GB2312" w:eastAsia="仿宋_GB2312" w:cs="仿宋_GB2312"/>
                <w:color w:val="auto"/>
                <w:sz w:val="24"/>
                <w:szCs w:val="24"/>
              </w:rPr>
              <w:t>%。</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2.开展镇（办事处）应急管理能力标准化建设，60%以上达到“六有”标准。</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年底前执法人员配备达到要求。</w:t>
            </w:r>
            <w:r>
              <w:rPr>
                <w:rFonts w:hint="eastAsia" w:ascii="仿宋_GB2312" w:hAnsi="仿宋_GB2312" w:eastAsia="仿宋_GB2312" w:cs="仿宋_GB2312"/>
                <w:color w:val="auto"/>
                <w:sz w:val="24"/>
                <w:szCs w:val="24"/>
                <w:lang w:val="en-US" w:eastAsia="zh-CN"/>
              </w:rPr>
              <w:t>镇（办事处）应急管理能力60%以上达到“六有”标准。</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rPr>
            </w:pPr>
          </w:p>
        </w:tc>
        <w:tc>
          <w:tcPr>
            <w:tcW w:w="2307"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太保镇、各办事处、区</w:t>
            </w:r>
            <w:r>
              <w:rPr>
                <w:rFonts w:hint="eastAsia" w:ascii="仿宋_GB2312" w:hAnsi="仿宋_GB2312" w:eastAsia="仿宋_GB2312" w:cs="仿宋_GB2312"/>
                <w:color w:val="auto"/>
                <w:sz w:val="24"/>
                <w:szCs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eastAsia="zh-CN"/>
              </w:rPr>
              <w:t>二、</w:t>
            </w:r>
            <w:r>
              <w:rPr>
                <w:rFonts w:hint="eastAsia" w:ascii="楷体_GB2312" w:hAnsi="楷体_GB2312" w:eastAsia="楷体_GB2312" w:cs="楷体_GB2312"/>
                <w:color w:val="auto"/>
                <w:sz w:val="24"/>
                <w:szCs w:val="24"/>
              </w:rPr>
              <w:t>落实企业安全生产主体责任</w:t>
            </w:r>
            <w:r>
              <w:rPr>
                <w:rFonts w:hint="eastAsia" w:ascii="楷体_GB2312" w:hAnsi="楷体_GB2312" w:eastAsia="楷体_GB2312" w:cs="楷体_GB2312"/>
                <w:color w:val="auto"/>
                <w:sz w:val="24"/>
                <w:szCs w:val="24"/>
                <w:lang w:val="en-US" w:eastAsia="zh-CN"/>
              </w:rPr>
              <w:t>三年行动</w:t>
            </w:r>
            <w:r>
              <w:rPr>
                <w:rFonts w:hint="eastAsia" w:ascii="楷体_GB2312" w:hAnsi="楷体_GB2312" w:eastAsia="楷体_GB2312" w:cs="楷体_GB2312"/>
                <w:color w:val="auto"/>
                <w:sz w:val="24"/>
                <w:szCs w:val="24"/>
              </w:rPr>
              <w:t>专题</w:t>
            </w:r>
          </w:p>
        </w:tc>
        <w:tc>
          <w:tcPr>
            <w:tcW w:w="2675"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1.企业组织专项整治集中攻坚全员培训。</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以习近平总书记新发展理念为引领，持续提升企业安全发展和高质量发展意识，使安全生产成为广大职工群众的思想自觉和行动自觉。</w:t>
            </w:r>
          </w:p>
        </w:tc>
        <w:tc>
          <w:tcPr>
            <w:tcW w:w="2850"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企业完成全员全覆盖培训，实现“人人都是安全员、处处都是安全岗”。</w:t>
            </w:r>
          </w:p>
        </w:tc>
        <w:tc>
          <w:tcPr>
            <w:tcW w:w="1511" w:type="dxa"/>
            <w:vAlign w:val="center"/>
          </w:tcPr>
          <w:p>
            <w:pPr>
              <w:widowControl/>
              <w:jc w:val="both"/>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both"/>
              <w:rPr>
                <w:rFonts w:hint="eastAsia" w:ascii="仿宋_GB2312" w:hAnsi="仿宋_GB2312" w:eastAsia="仿宋_GB2312" w:cs="仿宋_GB2312"/>
                <w:color w:val="auto"/>
                <w:kern w:val="2"/>
                <w:sz w:val="24"/>
                <w:szCs w:val="24"/>
                <w:lang w:val="en-US" w:eastAsia="zh-CN" w:bidi="ar-SA"/>
              </w:rPr>
            </w:pP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区安委办会同各有关部门分工负责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2.开展重大安全风险管控“回头看”。</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以“清单”为抓手，立足岗位管控风险，全覆盖无死角排查治理隐患。</w:t>
            </w:r>
          </w:p>
        </w:tc>
        <w:tc>
          <w:tcPr>
            <w:tcW w:w="2850"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跟踪督办突出问题和重大隐患的整改，开展隐患排查治理“清零”，实施闭环管理。</w:t>
            </w:r>
          </w:p>
        </w:tc>
        <w:tc>
          <w:tcPr>
            <w:tcW w:w="1511" w:type="dxa"/>
            <w:vAlign w:val="center"/>
          </w:tcPr>
          <w:p>
            <w:pPr>
              <w:widowControl/>
              <w:jc w:val="both"/>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both"/>
              <w:rPr>
                <w:rFonts w:hint="eastAsia" w:ascii="仿宋_GB2312" w:hAnsi="仿宋_GB2312" w:eastAsia="仿宋_GB2312" w:cs="仿宋_GB2312"/>
                <w:color w:val="auto"/>
                <w:sz w:val="24"/>
                <w:szCs w:val="24"/>
              </w:rPr>
            </w:pP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区安委办会同各有关部门分工负责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强化安全投入和使用管理。</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1.监督企业建设项目安全生产经费纳入项目概算。</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2.监督</w:t>
            </w:r>
            <w:r>
              <w:rPr>
                <w:rFonts w:hint="eastAsia" w:ascii="仿宋_GB2312" w:hAnsi="仿宋_GB2312" w:eastAsia="仿宋_GB2312" w:cs="仿宋_GB2312"/>
                <w:color w:val="auto"/>
                <w:sz w:val="24"/>
                <w:szCs w:val="24"/>
              </w:rPr>
              <w:t>企业</w:t>
            </w:r>
            <w:r>
              <w:rPr>
                <w:rFonts w:hint="eastAsia" w:ascii="仿宋_GB2312" w:hAnsi="仿宋_GB2312" w:eastAsia="仿宋_GB2312" w:cs="仿宋_GB2312"/>
                <w:color w:val="auto"/>
                <w:sz w:val="24"/>
                <w:szCs w:val="24"/>
                <w:lang w:val="en-US" w:eastAsia="zh-CN"/>
              </w:rPr>
              <w:t>严格落实</w:t>
            </w:r>
            <w:r>
              <w:rPr>
                <w:rFonts w:hint="eastAsia" w:ascii="仿宋_GB2312" w:hAnsi="仿宋_GB2312" w:eastAsia="仿宋_GB2312" w:cs="仿宋_GB2312"/>
                <w:color w:val="auto"/>
                <w:sz w:val="24"/>
                <w:szCs w:val="24"/>
              </w:rPr>
              <w:t>安全生产费用提取和使用管理</w:t>
            </w:r>
            <w:r>
              <w:rPr>
                <w:rFonts w:hint="eastAsia" w:ascii="仿宋_GB2312" w:hAnsi="仿宋_GB2312" w:eastAsia="仿宋_GB2312" w:cs="仿宋_GB2312"/>
                <w:color w:val="auto"/>
                <w:sz w:val="24"/>
                <w:szCs w:val="24"/>
                <w:lang w:eastAsia="zh-CN"/>
              </w:rPr>
              <w:t>有关规定。</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3.督促企业开展内部审计，出具年度审计报告。</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严格落实安全技术设备设施改造等支持政策，加大淘汰落后</w:t>
            </w:r>
            <w:r>
              <w:rPr>
                <w:rFonts w:hint="eastAsia" w:ascii="仿宋_GB2312" w:hAnsi="仿宋_GB2312" w:eastAsia="仿宋_GB2312" w:cs="仿宋_GB2312"/>
                <w:color w:val="auto"/>
                <w:sz w:val="24"/>
                <w:szCs w:val="24"/>
                <w:lang w:eastAsia="zh-CN"/>
              </w:rPr>
              <w:t>产能</w:t>
            </w:r>
            <w:r>
              <w:rPr>
                <w:rFonts w:hint="eastAsia" w:ascii="仿宋_GB2312" w:hAnsi="仿宋_GB2312" w:eastAsia="仿宋_GB2312" w:cs="仿宋_GB2312"/>
                <w:color w:val="auto"/>
                <w:sz w:val="24"/>
                <w:szCs w:val="24"/>
              </w:rPr>
              <w:t>力度，及时更新推广应用先进适用安全生产工艺和技术装备</w:t>
            </w:r>
            <w:r>
              <w:rPr>
                <w:rFonts w:hint="eastAsia" w:ascii="仿宋_GB2312" w:hAnsi="仿宋_GB2312" w:eastAsia="仿宋_GB2312" w:cs="仿宋_GB2312"/>
                <w:color w:val="auto"/>
                <w:sz w:val="24"/>
                <w:szCs w:val="24"/>
                <w:lang w:eastAsia="zh-CN"/>
              </w:rPr>
              <w:t>。</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5.对因投入不足导致后果开展责任追究。</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6.监督企业防护用品配备、使用情况，制定隐患及整改清单，监督企业及时整改。</w:t>
            </w:r>
          </w:p>
        </w:tc>
        <w:tc>
          <w:tcPr>
            <w:tcW w:w="2850"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1.建设项目严格履行安全设施“三同时”程序。</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2.安全生产费用足额提取、专款专用。</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3.淘汰落后产能。</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4.无因投入不足导致事故发生。</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配备符合国家或行业标准的安全防护用品</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2021年底前</w:t>
            </w: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lang w:val="en-US" w:eastAsia="zh-CN"/>
              </w:rPr>
            </w:pPr>
          </w:p>
          <w:p>
            <w:pPr>
              <w:widowControl/>
              <w:jc w:val="center"/>
              <w:rPr>
                <w:rFonts w:hint="eastAsia" w:ascii="仿宋_GB2312" w:hAnsi="仿宋_GB2312" w:eastAsia="仿宋_GB2312" w:cs="仿宋_GB2312"/>
                <w:color w:val="auto"/>
                <w:sz w:val="24"/>
                <w:szCs w:val="24"/>
              </w:rPr>
            </w:pP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持续推进企业安全生产标准化建设。</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监督</w:t>
            </w:r>
            <w:r>
              <w:rPr>
                <w:rFonts w:hint="eastAsia" w:ascii="仿宋_GB2312" w:hAnsi="仿宋_GB2312" w:eastAsia="仿宋_GB2312" w:cs="仿宋_GB2312"/>
                <w:color w:val="auto"/>
                <w:sz w:val="24"/>
                <w:szCs w:val="24"/>
              </w:rPr>
              <w:t>煤矿、危险化学品、烟花爆竹、非煤矿山、建材、机械、建筑施工、电力等重点行业领域企业</w:t>
            </w:r>
            <w:r>
              <w:rPr>
                <w:rFonts w:hint="eastAsia" w:ascii="仿宋_GB2312" w:hAnsi="仿宋_GB2312" w:eastAsia="仿宋_GB2312" w:cs="仿宋_GB2312"/>
                <w:color w:val="auto"/>
                <w:sz w:val="24"/>
                <w:szCs w:val="24"/>
                <w:lang w:val="en-US" w:eastAsia="zh-CN"/>
              </w:rPr>
              <w:t>制定</w:t>
            </w:r>
            <w:r>
              <w:rPr>
                <w:rFonts w:hint="eastAsia" w:ascii="仿宋_GB2312" w:hAnsi="仿宋_GB2312" w:eastAsia="仿宋_GB2312" w:cs="仿宋_GB2312"/>
                <w:color w:val="auto"/>
                <w:sz w:val="24"/>
                <w:szCs w:val="24"/>
              </w:rPr>
              <w:t>安全生产标准化自主建设</w:t>
            </w:r>
            <w:r>
              <w:rPr>
                <w:rFonts w:hint="eastAsia" w:ascii="仿宋_GB2312" w:hAnsi="仿宋_GB2312" w:eastAsia="仿宋_GB2312" w:cs="仿宋_GB2312"/>
                <w:color w:val="auto"/>
                <w:sz w:val="24"/>
                <w:szCs w:val="24"/>
                <w:lang w:eastAsia="zh-CN"/>
              </w:rPr>
              <w:t>计划，督促企业按期</w:t>
            </w:r>
            <w:r>
              <w:rPr>
                <w:rFonts w:hint="eastAsia" w:ascii="仿宋_GB2312" w:hAnsi="仿宋_GB2312" w:eastAsia="仿宋_GB2312" w:cs="仿宋_GB2312"/>
                <w:color w:val="auto"/>
                <w:sz w:val="24"/>
                <w:szCs w:val="24"/>
                <w:lang w:val="en-US" w:eastAsia="zh-CN"/>
              </w:rPr>
              <w:t>达标升级</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完成</w:t>
            </w:r>
            <w:r>
              <w:rPr>
                <w:rFonts w:hint="eastAsia" w:ascii="仿宋_GB2312" w:hAnsi="仿宋_GB2312" w:eastAsia="仿宋_GB2312" w:cs="仿宋_GB2312"/>
                <w:color w:val="auto"/>
                <w:sz w:val="24"/>
                <w:szCs w:val="24"/>
              </w:rPr>
              <w:t>达标</w:t>
            </w:r>
            <w:r>
              <w:rPr>
                <w:rFonts w:hint="eastAsia" w:ascii="仿宋_GB2312" w:hAnsi="仿宋_GB2312" w:eastAsia="仿宋_GB2312" w:cs="仿宋_GB2312"/>
                <w:color w:val="auto"/>
                <w:sz w:val="24"/>
                <w:szCs w:val="24"/>
                <w:lang w:eastAsia="zh-CN"/>
              </w:rPr>
              <w:t>行动</w:t>
            </w:r>
            <w:r>
              <w:rPr>
                <w:rFonts w:hint="eastAsia" w:ascii="仿宋_GB2312" w:hAnsi="仿宋_GB2312" w:eastAsia="仿宋_GB2312" w:cs="仿宋_GB2312"/>
                <w:color w:val="auto"/>
                <w:sz w:val="24"/>
                <w:szCs w:val="24"/>
                <w:lang w:val="en-US" w:eastAsia="zh-CN"/>
              </w:rPr>
              <w:t>确定的2021年工作</w:t>
            </w:r>
            <w:r>
              <w:rPr>
                <w:rFonts w:hint="eastAsia" w:ascii="仿宋_GB2312" w:hAnsi="仿宋_GB2312" w:eastAsia="仿宋_GB2312" w:cs="仿宋_GB2312"/>
                <w:color w:val="auto"/>
                <w:sz w:val="24"/>
                <w:szCs w:val="24"/>
              </w:rPr>
              <w:t>计划</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完善落实安全生产诚信制度。</w:t>
            </w:r>
          </w:p>
        </w:tc>
        <w:tc>
          <w:tcPr>
            <w:tcW w:w="4583" w:type="dxa"/>
            <w:vAlign w:val="top"/>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1.广泛宣传《对安全生产领域失信行为开展联合惩戒的实施办法》。</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2.对10种失信行为的生产经营单位及其有关人员，纳入联合惩戒对象管理，并向社会公布。</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实施失信联合惩戒</w:t>
            </w:r>
            <w:r>
              <w:rPr>
                <w:rFonts w:hint="eastAsia" w:ascii="仿宋_GB2312" w:hAnsi="仿宋_GB2312" w:eastAsia="仿宋_GB2312" w:cs="仿宋_GB2312"/>
                <w:color w:val="auto"/>
                <w:sz w:val="24"/>
                <w:szCs w:val="24"/>
                <w:lang w:eastAsia="zh-CN"/>
              </w:rPr>
              <w:t>。</w:t>
            </w:r>
          </w:p>
        </w:tc>
        <w:tc>
          <w:tcPr>
            <w:tcW w:w="2850"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安全生产</w:t>
            </w:r>
            <w:r>
              <w:rPr>
                <w:rFonts w:hint="eastAsia" w:ascii="仿宋_GB2312" w:hAnsi="仿宋_GB2312" w:eastAsia="仿宋_GB2312" w:cs="仿宋_GB2312"/>
                <w:color w:val="auto"/>
                <w:sz w:val="24"/>
                <w:szCs w:val="24"/>
                <w:lang w:val="en-US" w:eastAsia="zh-CN"/>
              </w:rPr>
              <w:t>诚信制度全面实施。</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top"/>
          </w:tcPr>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lang w:eastAsia="zh-CN"/>
              </w:rPr>
            </w:pP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充分发挥安责险风险评估和事故预防功能</w:t>
            </w:r>
            <w:r>
              <w:rPr>
                <w:rFonts w:hint="eastAsia" w:ascii="仿宋_GB2312" w:hAnsi="仿宋_GB2312" w:eastAsia="仿宋_GB2312" w:cs="仿宋_GB2312"/>
                <w:color w:val="auto"/>
                <w:sz w:val="24"/>
                <w:szCs w:val="24"/>
                <w:lang w:eastAsia="zh-CN"/>
              </w:rPr>
              <w:t>。</w:t>
            </w:r>
          </w:p>
        </w:tc>
        <w:tc>
          <w:tcPr>
            <w:tcW w:w="4583"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监督</w:t>
            </w:r>
            <w:r>
              <w:rPr>
                <w:rFonts w:hint="eastAsia" w:ascii="仿宋_GB2312" w:hAnsi="仿宋_GB2312" w:eastAsia="仿宋_GB2312" w:cs="仿宋_GB2312"/>
                <w:color w:val="auto"/>
                <w:sz w:val="24"/>
                <w:szCs w:val="24"/>
              </w:rPr>
              <w:t>企业落实《安全生产责任保险事故预防技术服务规范》</w:t>
            </w:r>
            <w:r>
              <w:rPr>
                <w:rFonts w:hint="eastAsia" w:ascii="仿宋_GB2312" w:hAnsi="仿宋_GB2312" w:eastAsia="仿宋_GB2312" w:cs="仿宋_GB2312"/>
                <w:color w:val="auto"/>
                <w:sz w:val="24"/>
                <w:szCs w:val="24"/>
                <w:lang w:eastAsia="zh-CN"/>
              </w:rPr>
              <w:t>。</w:t>
            </w:r>
          </w:p>
        </w:tc>
        <w:tc>
          <w:tcPr>
            <w:tcW w:w="2850" w:type="dxa"/>
            <w:vAlign w:val="top"/>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鼓励企业投保</w:t>
            </w:r>
            <w:r>
              <w:rPr>
                <w:rFonts w:hint="eastAsia" w:ascii="仿宋_GB2312" w:hAnsi="仿宋_GB2312" w:eastAsia="仿宋_GB2312" w:cs="仿宋_GB2312"/>
                <w:color w:val="auto"/>
                <w:sz w:val="24"/>
                <w:szCs w:val="24"/>
              </w:rPr>
              <w:t>安全生产责任险</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eastAsia="zh-CN"/>
              </w:rPr>
              <w:t>三</w:t>
            </w:r>
            <w:r>
              <w:rPr>
                <w:rFonts w:hint="eastAsia" w:ascii="楷体_GB2312" w:hAnsi="楷体_GB2312" w:eastAsia="楷体_GB2312" w:cs="楷体_GB2312"/>
                <w:color w:val="auto"/>
                <w:sz w:val="24"/>
                <w:szCs w:val="24"/>
              </w:rPr>
              <w:t>、危险化学品安全整治</w:t>
            </w: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推进危险化学品企业安全生产标准化</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根据《全市应急管理系统推进企业安全生产标准化建设三年（2020-2022年）提升行动实施方案》，推进新建企业开展安标化自评，在具备评审等级条件后申请评审达标</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危险化学品企业全部达到三级标准化，提升1户达到二级标准化</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进一步深化双重预防机制建设工作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开展危险化学品企业双重预防机制建设“回头看”，督导企业落实各项要求，定期</w:t>
            </w:r>
            <w:r>
              <w:rPr>
                <w:rFonts w:hint="eastAsia" w:ascii="仿宋_GB2312" w:hAnsi="仿宋_GB2312" w:eastAsia="仿宋_GB2312" w:cs="仿宋_GB2312"/>
                <w:color w:val="auto"/>
                <w:sz w:val="24"/>
                <w:szCs w:val="24"/>
                <w:lang w:val="en-US" w:eastAsia="zh-CN"/>
              </w:rPr>
              <w:t>更</w:t>
            </w:r>
            <w:bookmarkStart w:id="1" w:name="_GoBack"/>
            <w:bookmarkEnd w:id="1"/>
            <w:r>
              <w:rPr>
                <w:rFonts w:hint="eastAsia" w:ascii="仿宋_GB2312" w:hAnsi="仿宋_GB2312" w:eastAsia="仿宋_GB2312" w:cs="仿宋_GB2312"/>
                <w:color w:val="auto"/>
                <w:sz w:val="24"/>
                <w:szCs w:val="24"/>
                <w:lang w:val="en-US" w:eastAsia="zh-CN"/>
              </w:rPr>
              <w:t>新</w:t>
            </w:r>
            <w:r>
              <w:rPr>
                <w:rFonts w:hint="eastAsia" w:ascii="仿宋_GB2312" w:hAnsi="仿宋_GB2312" w:eastAsia="仿宋_GB2312" w:cs="仿宋_GB2312"/>
                <w:color w:val="auto"/>
                <w:sz w:val="24"/>
                <w:szCs w:val="24"/>
              </w:rPr>
              <w:t>风险辨识结果及管控措施，动态维护一图一栏一卡，确保形成长效机制</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纳入建设范围内企业双重预防机制有效运行</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强力推动危化企业实施安全生产责任保险</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推动促进企业购买安全生产责任保险。</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企业完成投保</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lang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开展非法违法“小化工”专项整治工作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全面排查建立台账，制定措施限期整改，总结经验长效运行</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完成排查整治阶段及巩固提升阶段工作任务</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2021</w:t>
            </w:r>
            <w:r>
              <w:rPr>
                <w:rFonts w:hint="eastAsia" w:ascii="仿宋_GB2312" w:hAnsi="仿宋_GB2312" w:eastAsia="仿宋_GB2312" w:cs="仿宋_GB2312"/>
                <w:color w:val="auto"/>
                <w:sz w:val="24"/>
                <w:szCs w:val="24"/>
                <w:lang w:eastAsia="zh-CN"/>
              </w:rPr>
              <w:t>年</w:t>
            </w:r>
            <w:r>
              <w:rPr>
                <w:rFonts w:hint="eastAsia" w:ascii="仿宋_GB2312" w:hAnsi="仿宋_GB2312" w:eastAsia="仿宋_GB2312" w:cs="仿宋_GB2312"/>
                <w:color w:val="auto"/>
                <w:sz w:val="24"/>
                <w:szCs w:val="24"/>
                <w:lang w:val="en-US" w:eastAsia="zh-CN"/>
              </w:rPr>
              <w:t>7月</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安委办，</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安委会相关成员单位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推动落实部门监管责任</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分解细化</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级部门工作职能，加强综合监管指导，修订危险化学品联席会议制度</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各部门工作任务分解落实，危险化学品联席会议制度修订完成</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eastAsia="zh-CN"/>
              </w:rPr>
              <w:t>四</w:t>
            </w:r>
            <w:r>
              <w:rPr>
                <w:rFonts w:hint="eastAsia" w:ascii="楷体_GB2312" w:hAnsi="楷体_GB2312" w:eastAsia="楷体_GB2312" w:cs="楷体_GB2312"/>
                <w:color w:val="auto"/>
                <w:sz w:val="24"/>
                <w:szCs w:val="24"/>
              </w:rPr>
              <w:t>、煤矿安全专项整治</w:t>
            </w: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指导推进规划升级改造煤矿建设项目及早开工建设</w:t>
            </w:r>
            <w:r>
              <w:rPr>
                <w:rFonts w:hint="eastAsia" w:ascii="仿宋_GB2312" w:hAnsi="仿宋_GB2312" w:eastAsia="仿宋_GB2312" w:cs="仿宋_GB2312"/>
                <w:color w:val="auto"/>
                <w:sz w:val="24"/>
                <w:szCs w:val="24"/>
                <w:lang w:eastAsia="zh-CN"/>
              </w:rPr>
              <w:t>。</w:t>
            </w:r>
          </w:p>
        </w:tc>
        <w:tc>
          <w:tcPr>
            <w:tcW w:w="4583"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1.升级改造的煤矿应停止生产，明确建设期限，抓紧办理建设项目审批手续，未完成技改不得投入生产。</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2.结合省30万吨/年以下煤矿分类处置工作方案有关要求，加强煤矿建设项目审批事项指导推进工作，严格按照省确定的最后时限完成项目审批事项；</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3.推进建设手续齐全煤矿及早开工建设，尽快释放优质产能。</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年底前符合审批条件的煤矿完成建设项目审批手续；建设手续齐全煤矿全部开工建设。</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持续淘汰</w:t>
            </w:r>
            <w:r>
              <w:rPr>
                <w:rFonts w:hint="eastAsia" w:ascii="仿宋_GB2312" w:hAnsi="仿宋_GB2312" w:eastAsia="仿宋_GB2312" w:cs="仿宋_GB2312"/>
                <w:color w:val="auto"/>
                <w:sz w:val="24"/>
                <w:szCs w:val="24"/>
                <w:lang w:eastAsia="zh-CN"/>
              </w:rPr>
              <w:t>煤矿</w:t>
            </w:r>
            <w:r>
              <w:rPr>
                <w:rFonts w:hint="eastAsia" w:ascii="仿宋_GB2312" w:hAnsi="仿宋_GB2312" w:eastAsia="仿宋_GB2312" w:cs="仿宋_GB2312"/>
                <w:color w:val="auto"/>
                <w:sz w:val="24"/>
                <w:szCs w:val="24"/>
              </w:rPr>
              <w:t>落后产能</w:t>
            </w:r>
            <w:r>
              <w:rPr>
                <w:rFonts w:hint="eastAsia" w:ascii="仿宋_GB2312" w:hAnsi="仿宋_GB2312" w:eastAsia="仿宋_GB2312" w:cs="仿宋_GB2312"/>
                <w:color w:val="auto"/>
                <w:sz w:val="24"/>
                <w:szCs w:val="24"/>
                <w:lang w:eastAsia="zh-CN"/>
              </w:rPr>
              <w:t>。</w:t>
            </w:r>
          </w:p>
        </w:tc>
        <w:tc>
          <w:tcPr>
            <w:tcW w:w="4583"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.严格执行保留煤矿动态调整政策，未按期限完成建设项目审批手续的升级改造煤矿，调整为引导有序退出或关闭；</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.对煤矿办理项目核准、安全设施设计和初步设计审批、环评等手续过程中，不符合审批政策规定和标准的，调整为引导有序退出或关闭。</w:t>
            </w:r>
          </w:p>
        </w:tc>
        <w:tc>
          <w:tcPr>
            <w:tcW w:w="2850" w:type="dxa"/>
            <w:vAlign w:val="top"/>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年底前淘汰关闭不具备升级改造条件、不具备安全生产条件和不符合产业政策的地方煤矿。</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3.推进煤矿安全生产标准化提档升级。</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定期对煤矿企业标准化建设情况监督、指导，加强动态检查、考核，并将其纳入安全监管督查、检查内容。</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升级改造矿井标准化达到2级。</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4.推进煤矿双重预防机制建设。</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加强对开工后的煤矿企业双重预防机制建设情况监督、指导，并将其纳入安全监管督查、检查内容。</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生产建设矿井完成“四账、四制、一图、一栏、一卡一库、一系统”建设。</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eastAsia="zh-CN"/>
              </w:rPr>
              <w:t>煤矿</w:t>
            </w:r>
            <w:r>
              <w:rPr>
                <w:rFonts w:hint="eastAsia" w:ascii="仿宋_GB2312" w:hAnsi="仿宋_GB2312" w:eastAsia="仿宋_GB2312" w:cs="仿宋_GB2312"/>
                <w:color w:val="auto"/>
                <w:sz w:val="24"/>
                <w:szCs w:val="24"/>
              </w:rPr>
              <w:t>监控系统验收</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严格按照《煤矿安全规程》、《煤矿安全监控系统及检测仪器使用管理规范》(AQ1029-2019)和《煤矿安全监控系统通用技术要求》（AQ6201-2019）要求和相关规定，规范安全监控设备的安装和设置，确保监控有效。</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2021年复工复产矿井完成监控系统验收</w:t>
            </w:r>
            <w:r>
              <w:rPr>
                <w:rFonts w:hint="eastAsia" w:ascii="仿宋_GB2312" w:hAnsi="仿宋_GB2312" w:eastAsia="仿宋_GB2312" w:cs="仿宋_GB2312"/>
                <w:color w:val="auto"/>
                <w:sz w:val="24"/>
                <w:szCs w:val="24"/>
              </w:rPr>
              <w:t>并上报验收结果。</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2021年6月</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淘汰</w:t>
            </w:r>
            <w:r>
              <w:rPr>
                <w:rFonts w:hint="eastAsia" w:ascii="仿宋_GB2312" w:hAnsi="仿宋_GB2312" w:eastAsia="仿宋_GB2312" w:cs="仿宋_GB2312"/>
                <w:color w:val="auto"/>
                <w:sz w:val="24"/>
                <w:szCs w:val="24"/>
                <w:lang w:eastAsia="zh-CN"/>
              </w:rPr>
              <w:t>煤矿</w:t>
            </w:r>
            <w:r>
              <w:rPr>
                <w:rFonts w:hint="eastAsia" w:ascii="仿宋_GB2312" w:hAnsi="仿宋_GB2312" w:eastAsia="仿宋_GB2312" w:cs="仿宋_GB2312"/>
                <w:color w:val="auto"/>
                <w:sz w:val="24"/>
                <w:szCs w:val="24"/>
              </w:rPr>
              <w:t>普通轨抱轨式斜井人车</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按照国家安全监管总局关于印发《淘汰落后安全技术工艺、设备目录（2016年）的通知》（安监总科技〔2016〕137号）要求，</w:t>
            </w:r>
            <w:r>
              <w:rPr>
                <w:rFonts w:hint="eastAsia" w:ascii="仿宋_GB2312" w:hAnsi="仿宋_GB2312" w:eastAsia="仿宋_GB2312" w:cs="仿宋_GB2312"/>
                <w:color w:val="auto"/>
                <w:sz w:val="24"/>
                <w:szCs w:val="24"/>
              </w:rPr>
              <w:t>2021年底淘汰普通轨抱轨式斜井人车。</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升级改造矿井淘汰普通轨抱轨式斜井人车。</w:t>
            </w:r>
          </w:p>
          <w:p>
            <w:pPr>
              <w:widowControl/>
              <w:jc w:val="both"/>
              <w:rPr>
                <w:rFonts w:hint="eastAsia" w:ascii="仿宋_GB2312" w:hAnsi="仿宋_GB2312" w:eastAsia="仿宋_GB2312" w:cs="仿宋_GB2312"/>
                <w:color w:val="auto"/>
                <w:sz w:val="24"/>
                <w:szCs w:val="24"/>
              </w:rPr>
            </w:pP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7.煤矿智能化建设。</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按照《关于印发&lt;关于加快煤矿智能化发展的指导意见&gt;的通知》（发改能源﹝2020﹞283号）要求，推行煤矿智能化建设</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推进升级改造煤矿</w:t>
            </w:r>
            <w:r>
              <w:rPr>
                <w:rFonts w:hint="eastAsia" w:ascii="仿宋_GB2312" w:hAnsi="仿宋_GB2312" w:eastAsia="仿宋_GB2312" w:cs="仿宋_GB2312"/>
                <w:color w:val="auto"/>
                <w:sz w:val="24"/>
                <w:szCs w:val="24"/>
              </w:rPr>
              <w:t>运输、提升、排水、供电等生产系统信息化智能</w:t>
            </w:r>
            <w:r>
              <w:rPr>
                <w:rFonts w:hint="eastAsia" w:ascii="仿宋_GB2312" w:hAnsi="仿宋_GB2312" w:eastAsia="仿宋_GB2312" w:cs="仿宋_GB2312"/>
                <w:color w:val="auto"/>
                <w:sz w:val="24"/>
                <w:szCs w:val="24"/>
                <w:lang w:val="en-US" w:eastAsia="zh-CN"/>
              </w:rPr>
              <w:t>化</w:t>
            </w:r>
            <w:r>
              <w:rPr>
                <w:rFonts w:hint="eastAsia" w:ascii="仿宋_GB2312" w:hAnsi="仿宋_GB2312" w:eastAsia="仿宋_GB2312" w:cs="仿宋_GB2312"/>
                <w:color w:val="auto"/>
                <w:sz w:val="24"/>
                <w:szCs w:val="24"/>
              </w:rPr>
              <w:t>。实现煤矿压风机房、通风机房、绞车房、变电所、水泵房、原煤主运输系统等固定场所无人值守或集中控制。</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煤矿隐蔽致灾因素普查</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认真贯彻落实国办发〔2013〕99号、安委〔2020〕3号和黑煤安监发〔2020〕75号等文件精神</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以《双鸭山市煤矿隐蔽致灾因素普查治理工作指导意见》和双煤安协办发〔2020〕10号文件要求为统领，</w:t>
            </w:r>
            <w:r>
              <w:rPr>
                <w:rFonts w:hint="eastAsia" w:ascii="仿宋_GB2312" w:hAnsi="仿宋_GB2312" w:eastAsia="仿宋_GB2312" w:cs="仿宋_GB2312"/>
                <w:color w:val="auto"/>
                <w:sz w:val="24"/>
                <w:szCs w:val="24"/>
                <w:lang w:val="en-US" w:eastAsia="zh-CN"/>
              </w:rPr>
              <w:t>煤矿企业如不具备开展隐蔽致灾因素普查能力的，聘请具备资质的中介机构开展隐蔽致灾因素普查。</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升级改造矿井</w:t>
            </w:r>
            <w:r>
              <w:rPr>
                <w:rFonts w:hint="eastAsia" w:ascii="仿宋_GB2312" w:hAnsi="仿宋_GB2312" w:eastAsia="仿宋_GB2312" w:cs="仿宋_GB2312"/>
                <w:color w:val="auto"/>
                <w:sz w:val="24"/>
                <w:szCs w:val="24"/>
              </w:rPr>
              <w:t>在2021年底完成井田范围内及周边500米范围内的隐蔽致灾因素普查，科学编制矿井隐蔽致灾因素普查报告。</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要求煤矿企业配齐五职矿长及职能部门负责人</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按照《煤矿安全培训规定》《关于进一步规范煤矿劳动用工 促进煤矿安全生产的指导意见》相关要求，认真审查煤矿五职矿长、职能部门负责人任职资格，不具备条件的不允许参加上级部门组织的安全生产知识和管理能力考核，严禁任职相关职务，同时加强日常监督检查。</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煤矿安全培训规定》标准，煤矿企业配齐五职矿长：即煤矿企业主要负责人、安全矿长、技术矿长、机电矿长、生产矿长。要求以上人员必须具有相关专业大专及以上学历，且3年以上煤矿相关工作经历。同时配齐具备煤矿相关专业中专及以上学历，且2年以上煤矿安全生产相关工作经历的安全、生产、通风、机电运输、地测防治水、调度等职能部门负责人。</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推进煤矿企业无“三违”、无安全事故班组建设</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 xml:space="preserve">按照《新版安全生产标准化管理体系》第五部分“从业人员素质”相关要求，逐项推进煤矿企业无“三违”、无安全事故班组建设。煤矿每季度进行全面自查，各级安全监管部门按照执法计划加强考核及日常监管工作。                           </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煤矿企业完成班组制度建设、组织建设、现场管理、不安全行为管理等相关工作。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督促煤矿企业分层级、分岗位强化安全培训</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按照省煤管局、省煤监局、市煤矿安全技术培训中心等相关培训计划，认真组织调学。监督指导煤矿安全培训机构，按照教学大纲要求完成各级培训任务，同时加强日常监督指导。</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按照《煤矿安全培训规定》及各级煤矿管理部门培训计划，煤矿企业全员参加各种形式的安全培训，不合格的从业人员严禁从事相关工作。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创新</w:t>
            </w:r>
            <w:r>
              <w:rPr>
                <w:rFonts w:hint="eastAsia" w:ascii="仿宋_GB2312" w:hAnsi="仿宋_GB2312" w:eastAsia="仿宋_GB2312" w:cs="仿宋_GB2312"/>
                <w:color w:val="auto"/>
                <w:sz w:val="24"/>
                <w:szCs w:val="24"/>
                <w:lang w:eastAsia="zh-CN"/>
              </w:rPr>
              <w:t>煤矿安全</w:t>
            </w:r>
            <w:r>
              <w:rPr>
                <w:rFonts w:hint="eastAsia" w:ascii="仿宋_GB2312" w:hAnsi="仿宋_GB2312" w:eastAsia="仿宋_GB2312" w:cs="仿宋_GB2312"/>
                <w:color w:val="auto"/>
                <w:sz w:val="24"/>
                <w:szCs w:val="24"/>
              </w:rPr>
              <w:t>监管机制</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负责监管的矿井，每次检查后将检查情况及时通报给属地监管部门，监督指导属地监管部门制定落实制度措施，根据实际情况适时下发提示函、通报。</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每次检查后，与监管部门对接率达到100%。</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检查后3个工作日内。</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煤管局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eastAsia="zh-CN"/>
              </w:rPr>
              <w:t>五</w:t>
            </w:r>
            <w:r>
              <w:rPr>
                <w:rFonts w:hint="eastAsia" w:ascii="楷体_GB2312" w:hAnsi="楷体_GB2312" w:eastAsia="楷体_GB2312" w:cs="楷体_GB2312"/>
                <w:color w:val="auto"/>
                <w:sz w:val="24"/>
                <w:szCs w:val="24"/>
              </w:rPr>
              <w:t>、非煤矿山安全整治</w:t>
            </w: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1.对2020年企业完成</w:t>
            </w:r>
            <w:r>
              <w:rPr>
                <w:rFonts w:hint="eastAsia" w:ascii="仿宋_GB2312" w:hAnsi="仿宋_GB2312" w:eastAsia="仿宋_GB2312" w:cs="仿宋_GB2312"/>
                <w:color w:val="auto"/>
                <w:sz w:val="24"/>
                <w:szCs w:val="24"/>
              </w:rPr>
              <w:t>安全生产责任体系</w:t>
            </w:r>
            <w:r>
              <w:rPr>
                <w:rFonts w:hint="eastAsia" w:ascii="仿宋_GB2312" w:hAnsi="仿宋_GB2312" w:eastAsia="仿宋_GB2312" w:cs="仿宋_GB2312"/>
                <w:color w:val="auto"/>
                <w:sz w:val="24"/>
                <w:szCs w:val="24"/>
                <w:lang w:val="en-US" w:eastAsia="zh-CN"/>
              </w:rPr>
              <w:t>建设和成果运用情况开展专项执法检查。</w:t>
            </w:r>
          </w:p>
        </w:tc>
        <w:tc>
          <w:tcPr>
            <w:tcW w:w="4583"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1.企业</w:t>
            </w:r>
            <w:r>
              <w:rPr>
                <w:rFonts w:hint="eastAsia" w:ascii="仿宋_GB2312" w:hAnsi="仿宋_GB2312" w:eastAsia="仿宋_GB2312" w:cs="仿宋_GB2312"/>
                <w:color w:val="auto"/>
                <w:sz w:val="24"/>
                <w:szCs w:val="24"/>
                <w:lang w:eastAsia="zh-CN"/>
              </w:rPr>
              <w:t>安全生产责任制</w:t>
            </w:r>
            <w:r>
              <w:rPr>
                <w:rFonts w:hint="eastAsia" w:ascii="仿宋_GB2312" w:hAnsi="仿宋_GB2312" w:eastAsia="仿宋_GB2312" w:cs="仿宋_GB2312"/>
                <w:color w:val="auto"/>
                <w:sz w:val="24"/>
                <w:szCs w:val="24"/>
                <w:lang w:val="en-US" w:eastAsia="zh-CN"/>
              </w:rPr>
              <w:t>是否</w:t>
            </w:r>
            <w:r>
              <w:rPr>
                <w:rFonts w:hint="eastAsia" w:ascii="仿宋_GB2312" w:hAnsi="仿宋_GB2312" w:eastAsia="仿宋_GB2312" w:cs="仿宋_GB2312"/>
                <w:color w:val="auto"/>
                <w:sz w:val="24"/>
                <w:szCs w:val="24"/>
                <w:lang w:eastAsia="zh-CN"/>
              </w:rPr>
              <w:t>建立健全，</w:t>
            </w:r>
            <w:r>
              <w:rPr>
                <w:rFonts w:hint="eastAsia" w:ascii="仿宋_GB2312" w:hAnsi="仿宋_GB2312" w:eastAsia="仿宋_GB2312" w:cs="仿宋_GB2312"/>
                <w:color w:val="auto"/>
                <w:sz w:val="24"/>
                <w:szCs w:val="24"/>
                <w:lang w:val="en-US" w:eastAsia="zh-CN"/>
              </w:rPr>
              <w:t>是否</w:t>
            </w:r>
            <w:r>
              <w:rPr>
                <w:rFonts w:hint="eastAsia" w:ascii="仿宋_GB2312" w:hAnsi="仿宋_GB2312" w:eastAsia="仿宋_GB2312" w:cs="仿宋_GB2312"/>
                <w:color w:val="auto"/>
                <w:sz w:val="24"/>
                <w:szCs w:val="24"/>
                <w:lang w:eastAsia="zh-CN"/>
              </w:rPr>
              <w:t>覆盖主要负责人、分管安全生产负责人、分管技术负责人及其他负责人、职能部门及其负责人、生产单元及其负责人、岗位作业人员和其他从业人员的全员安全生产责任制，</w:t>
            </w:r>
            <w:r>
              <w:rPr>
                <w:rFonts w:hint="eastAsia" w:ascii="仿宋_GB2312" w:hAnsi="仿宋_GB2312" w:eastAsia="仿宋_GB2312" w:cs="仿宋_GB2312"/>
                <w:color w:val="auto"/>
                <w:sz w:val="24"/>
                <w:szCs w:val="24"/>
                <w:lang w:val="en-US" w:eastAsia="zh-CN"/>
              </w:rPr>
              <w:t>并</w:t>
            </w:r>
            <w:r>
              <w:rPr>
                <w:rFonts w:hint="eastAsia" w:ascii="仿宋_GB2312" w:hAnsi="仿宋_GB2312" w:eastAsia="仿宋_GB2312" w:cs="仿宋_GB2312"/>
                <w:color w:val="auto"/>
                <w:sz w:val="24"/>
                <w:szCs w:val="24"/>
                <w:lang w:eastAsia="zh-CN"/>
              </w:rPr>
              <w:t>明确责任内容、责任范围、考核标准和奖惩措施。</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2.主要负责人是否带头</w:t>
            </w:r>
            <w:r>
              <w:rPr>
                <w:rFonts w:hint="eastAsia" w:ascii="仿宋_GB2312" w:hAnsi="仿宋_GB2312" w:eastAsia="仿宋_GB2312" w:cs="仿宋_GB2312"/>
                <w:color w:val="auto"/>
                <w:sz w:val="24"/>
                <w:szCs w:val="24"/>
                <w:lang w:eastAsia="zh-CN"/>
              </w:rPr>
              <w:t>执行安全生产法律法规、规章标准以及国家和省</w:t>
            </w:r>
            <w:r>
              <w:rPr>
                <w:rFonts w:hint="eastAsia" w:ascii="仿宋_GB2312" w:hAnsi="仿宋_GB2312" w:eastAsia="仿宋_GB2312" w:cs="仿宋_GB2312"/>
                <w:color w:val="auto"/>
                <w:sz w:val="24"/>
                <w:szCs w:val="24"/>
                <w:lang w:val="en-US" w:eastAsia="zh-CN"/>
              </w:rPr>
              <w:t>市</w:t>
            </w:r>
            <w:r>
              <w:rPr>
                <w:rFonts w:hint="eastAsia" w:ascii="仿宋_GB2312" w:hAnsi="仿宋_GB2312" w:eastAsia="仿宋_GB2312" w:cs="仿宋_GB2312"/>
                <w:color w:val="auto"/>
                <w:sz w:val="24"/>
                <w:szCs w:val="24"/>
                <w:lang w:eastAsia="zh-CN"/>
              </w:rPr>
              <w:t>关于安全生产工作重大决策和工作部署，建立并严格执行负责人现场带班制度。</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3.企业</w:t>
            </w:r>
            <w:r>
              <w:rPr>
                <w:rFonts w:hint="eastAsia" w:ascii="仿宋_GB2312" w:hAnsi="仿宋_GB2312" w:eastAsia="仿宋_GB2312" w:cs="仿宋_GB2312"/>
                <w:color w:val="auto"/>
                <w:sz w:val="24"/>
                <w:szCs w:val="24"/>
                <w:lang w:eastAsia="zh-CN"/>
              </w:rPr>
              <w:t>其他负责人</w:t>
            </w:r>
            <w:r>
              <w:rPr>
                <w:rFonts w:hint="eastAsia" w:ascii="仿宋_GB2312" w:hAnsi="仿宋_GB2312" w:eastAsia="仿宋_GB2312" w:cs="仿宋_GB2312"/>
                <w:color w:val="auto"/>
                <w:sz w:val="24"/>
                <w:szCs w:val="24"/>
                <w:lang w:val="en-US" w:eastAsia="zh-CN"/>
              </w:rPr>
              <w:t>是否建立</w:t>
            </w:r>
            <w:r>
              <w:rPr>
                <w:rFonts w:hint="eastAsia" w:ascii="仿宋_GB2312" w:hAnsi="仿宋_GB2312" w:eastAsia="仿宋_GB2312" w:cs="仿宋_GB2312"/>
                <w:color w:val="auto"/>
                <w:sz w:val="24"/>
                <w:szCs w:val="24"/>
                <w:lang w:eastAsia="zh-CN"/>
              </w:rPr>
              <w:t>安全生产“一岗双责”制度。</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4.是否</w:t>
            </w:r>
            <w:r>
              <w:rPr>
                <w:rFonts w:hint="eastAsia" w:ascii="仿宋_GB2312" w:hAnsi="仿宋_GB2312" w:eastAsia="仿宋_GB2312" w:cs="仿宋_GB2312"/>
                <w:color w:val="auto"/>
                <w:sz w:val="24"/>
                <w:szCs w:val="24"/>
                <w:lang w:eastAsia="zh-CN"/>
              </w:rPr>
              <w:t>建</w:t>
            </w:r>
            <w:r>
              <w:rPr>
                <w:rFonts w:hint="eastAsia" w:ascii="仿宋_GB2312" w:hAnsi="仿宋_GB2312" w:eastAsia="仿宋_GB2312" w:cs="仿宋_GB2312"/>
                <w:color w:val="auto"/>
                <w:sz w:val="24"/>
                <w:szCs w:val="24"/>
                <w:lang w:val="en-US" w:eastAsia="zh-CN"/>
              </w:rPr>
              <w:t>成</w:t>
            </w:r>
            <w:r>
              <w:rPr>
                <w:rFonts w:hint="eastAsia" w:ascii="仿宋_GB2312" w:hAnsi="仿宋_GB2312" w:eastAsia="仿宋_GB2312" w:cs="仿宋_GB2312"/>
                <w:color w:val="auto"/>
                <w:sz w:val="24"/>
                <w:szCs w:val="24"/>
                <w:lang w:eastAsia="zh-CN"/>
              </w:rPr>
              <w:t>“层层负责、人人有责、各负其责”的安全生产工作体系。</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5.企业安全生产管理制度是否完善，是否</w:t>
            </w:r>
            <w:r>
              <w:rPr>
                <w:rFonts w:hint="eastAsia" w:ascii="仿宋_GB2312" w:hAnsi="仿宋_GB2312" w:eastAsia="仿宋_GB2312" w:cs="仿宋_GB2312"/>
                <w:color w:val="auto"/>
                <w:sz w:val="24"/>
                <w:szCs w:val="24"/>
                <w:lang w:eastAsia="zh-CN"/>
              </w:rPr>
              <w:t>依法建立健全安全生产管理机构，</w:t>
            </w:r>
            <w:r>
              <w:rPr>
                <w:rFonts w:hint="eastAsia" w:ascii="仿宋_GB2312" w:hAnsi="仿宋_GB2312" w:eastAsia="仿宋_GB2312" w:cs="仿宋_GB2312"/>
                <w:color w:val="auto"/>
                <w:sz w:val="24"/>
                <w:szCs w:val="24"/>
                <w:lang w:val="en-US" w:eastAsia="zh-CN"/>
              </w:rPr>
              <w:t>是否</w:t>
            </w:r>
            <w:r>
              <w:rPr>
                <w:rFonts w:hint="eastAsia" w:ascii="仿宋_GB2312" w:hAnsi="仿宋_GB2312" w:eastAsia="仿宋_GB2312" w:cs="仿宋_GB2312"/>
                <w:color w:val="auto"/>
                <w:sz w:val="24"/>
                <w:szCs w:val="24"/>
                <w:lang w:eastAsia="zh-CN"/>
              </w:rPr>
              <w:t>配齐安全管理人员</w:t>
            </w:r>
            <w:r>
              <w:rPr>
                <w:rFonts w:hint="eastAsia" w:ascii="仿宋_GB2312" w:hAnsi="仿宋_GB2312" w:eastAsia="仿宋_GB2312" w:cs="仿宋_GB2312"/>
                <w:color w:val="auto"/>
                <w:sz w:val="24"/>
                <w:szCs w:val="24"/>
                <w:lang w:val="en-US" w:eastAsia="zh-CN"/>
              </w:rPr>
              <w:t>。</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lang w:eastAsia="zh-CN"/>
              </w:rPr>
              <w:t>企业</w:t>
            </w:r>
            <w:r>
              <w:rPr>
                <w:rFonts w:hint="eastAsia" w:ascii="仿宋_GB2312" w:hAnsi="仿宋_GB2312" w:eastAsia="仿宋_GB2312" w:cs="仿宋_GB2312"/>
                <w:color w:val="auto"/>
                <w:sz w:val="24"/>
                <w:szCs w:val="24"/>
                <w:lang w:val="en-US" w:eastAsia="zh-CN"/>
              </w:rPr>
              <w:t>是否</w:t>
            </w:r>
            <w:r>
              <w:rPr>
                <w:rFonts w:hint="eastAsia" w:ascii="仿宋_GB2312" w:hAnsi="仿宋_GB2312" w:eastAsia="仿宋_GB2312" w:cs="仿宋_GB2312"/>
                <w:color w:val="auto"/>
                <w:sz w:val="24"/>
                <w:szCs w:val="24"/>
                <w:lang w:eastAsia="zh-CN"/>
              </w:rPr>
              <w:t>制定涵盖生产经营各环节和全体从业人员、保障本单位落实安全生产主体责任的规章制度、操作规程。</w:t>
            </w:r>
          </w:p>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7.是否</w:t>
            </w:r>
            <w:r>
              <w:rPr>
                <w:rFonts w:hint="eastAsia" w:ascii="仿宋_GB2312" w:hAnsi="仿宋_GB2312" w:eastAsia="仿宋_GB2312" w:cs="仿宋_GB2312"/>
                <w:color w:val="auto"/>
                <w:sz w:val="24"/>
                <w:szCs w:val="24"/>
                <w:lang w:eastAsia="zh-CN"/>
              </w:rPr>
              <w:t>保证安全生产条件所必需的资金投入。</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8.是否</w:t>
            </w:r>
            <w:r>
              <w:rPr>
                <w:rFonts w:hint="eastAsia" w:ascii="仿宋_GB2312" w:hAnsi="仿宋_GB2312" w:eastAsia="仿宋_GB2312" w:cs="仿宋_GB2312"/>
                <w:color w:val="auto"/>
                <w:sz w:val="24"/>
                <w:szCs w:val="24"/>
                <w:lang w:eastAsia="zh-CN"/>
              </w:rPr>
              <w:t>建立健全安全教育培训制度和从业人员安全培训档案、特种作业人员档案。</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对复工复产企业全覆盖检查，并将重点检查内容纳入复工复产验收准入标准。</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2.按季度开展“大体检”，对本年度复工复产企业开展“大执法”检查。</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1.重点检查企业执行规章制度情况。是否贯彻执行国家新修订法规规章标准，各项安全管理制度是否重新健全完善，是否按照“大体检”标准开展自查自改，并形成报告备档。</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2.重点管控非煤矿山重大安全风险。突出露天矿山边坡治理等重点环节，全面排查企业是否存在不按批准的安全设施设计建设、生产，未及时填绘图纸，现状图与实际严重不符等重大风险隐患。</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3.严厉打击违法违规行为。整合后的矿山管理不规范，纳入整合的生产系统仍然“各自为政”。</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4.建设项目安全设施“三同时”制度履行不严格，安全生产许可证有效期满未办理延期手续。</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5.安全生产责任制及安全管理制度不健全或者照抄照搬，安全管理人员配备不到位。</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6.主要负责人和安全管理人员未经考核合格，特种作业人员未持证上岗，其他作业人员未按规定进行安全教育培训。</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7.使用国家明令禁止使用的设备及工艺，涉及人身安全、危险性较大的设备设施未按照相关规定进行检测检验。</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8.外包工程安全管理不规范，以包代管。</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9.应急预案体系不完善，缺少专项应急预案或现场处置方案，未按规定组织开展应急演练。</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10.《金属非金属矿山重大生产安全事故隐患判定标准（试行）》中规定的重大事故隐患。</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11.《安全生产监督执法手册》其它检查事项。</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每季度备档企业“大体检”报告；全覆盖检查不少于2次，于12月底前完成。</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3.推进非煤矿山行业企业安全生产标准化。</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按照《全区应急管理系统推进企业安全生产标准化建设三年（2020-2022年）提升行动实施方案》要求，严格执行应急部修订完成后的小型露天采石场等安全生产标准化评分办法、完善评审制度。</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2021年底前，按要求完成标准化建设。</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4.进一步深化“双重预防”机制建设工作。</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按照省应急厅《关于进一步深化全省非煤矿山和工贸行业风险分级管控和隐患排查治理双重预防机制建设工作的通知》要求，及时传达贯彻应急部出台的非煤矿山安全风险分级管控工作指南，指导企业建立完善安全风险公告制度，在重点区域设置安全风险公告栏，制作发放岗位安全风险告知卡。</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2.督促企业强化安全风险管控措施落实，进一步完善隐患排查治理制度，完善隐患排查治理工作流程，实现隐患排查、登记、治理、报告、销账闭环管理。</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2021年底前，所有复工复产非煤矿山企业全部完成“双重预防”机制建设工作。</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5.开展全区非煤矿山安全生产专项检查。</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1.检查防范露天矿山边坡垮塌事故安全管理措施落实情况。</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2.检查淘汰落后工艺与设备情况、基建矿山安全管理措施落实情况、生产矿山采掘施工单位安全管理措施落实情况、重大隐患排查治理情况。</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制定专项执法检查方案，按要求如期完成专项执法检查任务。</w:t>
            </w:r>
          </w:p>
        </w:tc>
        <w:tc>
          <w:tcPr>
            <w:tcW w:w="1511" w:type="dxa"/>
            <w:vAlign w:val="center"/>
          </w:tcPr>
          <w:p>
            <w:pPr>
              <w:widowControl/>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2021年3月底前</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楷体_GB2312" w:hAnsi="楷体_GB2312" w:eastAsia="楷体_GB2312" w:cs="楷体_GB2312"/>
                <w:color w:val="auto"/>
                <w:sz w:val="24"/>
                <w:szCs w:val="24"/>
              </w:rPr>
            </w:pPr>
            <w:r>
              <w:rPr>
                <w:rFonts w:hint="eastAsia" w:ascii="楷体_GB2312" w:hAnsi="楷体_GB2312" w:eastAsia="楷体_GB2312" w:cs="楷体_GB2312"/>
                <w:color w:val="auto"/>
                <w:sz w:val="24"/>
                <w:szCs w:val="24"/>
                <w:lang w:eastAsia="zh-CN"/>
              </w:rPr>
              <w:t>六</w:t>
            </w:r>
            <w:r>
              <w:rPr>
                <w:rFonts w:hint="eastAsia" w:ascii="楷体_GB2312" w:hAnsi="楷体_GB2312" w:eastAsia="楷体_GB2312" w:cs="楷体_GB2312"/>
                <w:color w:val="auto"/>
                <w:sz w:val="24"/>
                <w:szCs w:val="24"/>
              </w:rPr>
              <w:t>、消防安全整治</w:t>
            </w: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单位和新建住宅小区按标准划线管理工作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继续强化完成的单位和新建小区的消防车道标线和标牌维护管理，依托《双鸭山市消防车通道联合执法机制》，联合住建、自然资源、城市综合执法、公安、交通运输、住房保障中心等多部门，继续强化消防车通道联合治理工作。</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占用、堵塞消防车通道的现象得到有效治理。</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2021年</w:t>
            </w:r>
            <w:r>
              <w:rPr>
                <w:rFonts w:hint="eastAsia" w:ascii="仿宋_GB2312" w:hAnsi="仿宋_GB2312" w:eastAsia="仿宋_GB2312" w:cs="仿宋_GB2312"/>
                <w:color w:val="auto"/>
                <w:sz w:val="24"/>
                <w:szCs w:val="24"/>
                <w:lang w:val="en-US" w:eastAsia="zh-CN"/>
              </w:rPr>
              <w:t>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lang w:eastAsia="zh-CN"/>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老旧小区实行“一区一策”治理工作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开展</w:t>
            </w:r>
            <w:r>
              <w:rPr>
                <w:rFonts w:hint="eastAsia" w:ascii="仿宋_GB2312" w:hAnsi="仿宋_GB2312" w:eastAsia="仿宋_GB2312" w:cs="仿宋_GB2312"/>
                <w:color w:val="auto"/>
                <w:sz w:val="24"/>
                <w:szCs w:val="24"/>
              </w:rPr>
              <w:t>老旧小区</w:t>
            </w:r>
            <w:r>
              <w:rPr>
                <w:rFonts w:hint="eastAsia" w:ascii="仿宋_GB2312" w:hAnsi="仿宋_GB2312" w:eastAsia="仿宋_GB2312" w:cs="仿宋_GB2312"/>
                <w:color w:val="auto"/>
                <w:sz w:val="24"/>
                <w:szCs w:val="24"/>
                <w:lang w:eastAsia="zh-CN"/>
              </w:rPr>
              <w:t>消防车通道治理</w:t>
            </w:r>
            <w:r>
              <w:rPr>
                <w:rFonts w:hint="eastAsia" w:ascii="仿宋_GB2312" w:hAnsi="仿宋_GB2312" w:eastAsia="仿宋_GB2312" w:cs="仿宋_GB2312"/>
                <w:color w:val="auto"/>
                <w:sz w:val="24"/>
                <w:szCs w:val="24"/>
              </w:rPr>
              <w:t>工作</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完成全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老旧住宅小区消防车通道治理工作。</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强化政策长效机制工作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推动消防工作纳入《双鸭山市物业管理条例》，规范住宅物业管理，合理停放车辆，确保消防车道畅通，保障公共消防设施运行，优化居民消防安全环境。</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规范住宅物业管理</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开展养老场所消防安全整治工作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排查登记的养老机构突出问题得到有效整改</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建立完善消防管理机制</w:t>
            </w:r>
            <w:r>
              <w:rPr>
                <w:rFonts w:hint="eastAsia" w:ascii="仿宋_GB2312" w:hAnsi="仿宋_GB2312" w:eastAsia="仿宋_GB2312" w:cs="仿宋_GB2312"/>
                <w:color w:val="auto"/>
                <w:sz w:val="24"/>
                <w:szCs w:val="24"/>
                <w:lang w:eastAsia="zh-CN"/>
              </w:rPr>
              <w:t>。</w:t>
            </w:r>
          </w:p>
          <w:p>
            <w:pPr>
              <w:widowControl/>
              <w:jc w:val="both"/>
              <w:rPr>
                <w:rFonts w:hint="eastAsia" w:ascii="仿宋_GB2312" w:hAnsi="仿宋_GB2312" w:eastAsia="仿宋_GB2312" w:cs="仿宋_GB2312"/>
                <w:color w:val="auto"/>
                <w:kern w:val="2"/>
                <w:sz w:val="24"/>
                <w:szCs w:val="24"/>
                <w:lang w:val="en-US" w:eastAsia="zh-CN" w:bidi="ar-SA"/>
              </w:rPr>
            </w:pP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5.开展</w:t>
            </w:r>
            <w:r>
              <w:rPr>
                <w:rFonts w:hint="eastAsia" w:ascii="仿宋_GB2312" w:hAnsi="仿宋_GB2312" w:eastAsia="仿宋_GB2312" w:cs="仿宋_GB2312"/>
                <w:color w:val="auto"/>
                <w:sz w:val="24"/>
                <w:szCs w:val="24"/>
              </w:rPr>
              <w:t>粮食加工、存储场所消防安全整治工作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对全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粮食加工、存储场所</w:t>
            </w:r>
            <w:r>
              <w:rPr>
                <w:rFonts w:hint="eastAsia" w:ascii="仿宋_GB2312" w:hAnsi="仿宋_GB2312" w:eastAsia="仿宋_GB2312" w:cs="仿宋_GB2312"/>
                <w:color w:val="auto"/>
                <w:sz w:val="24"/>
                <w:szCs w:val="24"/>
                <w:lang w:eastAsia="zh-CN"/>
              </w:rPr>
              <w:t>开展排查整治工作</w:t>
            </w:r>
            <w:r>
              <w:rPr>
                <w:rFonts w:hint="eastAsia" w:ascii="仿宋_GB2312" w:hAnsi="仿宋_GB2312" w:eastAsia="仿宋_GB2312" w:cs="仿宋_GB2312"/>
                <w:color w:val="auto"/>
                <w:sz w:val="24"/>
                <w:szCs w:val="24"/>
              </w:rPr>
              <w:t>，整治一批突出隐患问题</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对全</w:t>
            </w:r>
            <w:r>
              <w:rPr>
                <w:rFonts w:hint="eastAsia" w:ascii="仿宋_GB2312" w:hAnsi="仿宋_GB2312" w:eastAsia="仿宋_GB2312" w:cs="仿宋_GB2312"/>
                <w:color w:val="auto"/>
                <w:sz w:val="24"/>
                <w:szCs w:val="24"/>
                <w:lang w:val="en-US" w:eastAsia="zh-CN"/>
              </w:rPr>
              <w:t>区</w:t>
            </w:r>
            <w:r>
              <w:rPr>
                <w:rFonts w:hint="eastAsia" w:ascii="仿宋_GB2312" w:hAnsi="仿宋_GB2312" w:eastAsia="仿宋_GB2312" w:cs="仿宋_GB2312"/>
                <w:color w:val="auto"/>
                <w:sz w:val="24"/>
                <w:szCs w:val="24"/>
              </w:rPr>
              <w:t>粮食加工、存储场所100%排查完毕，整治一批突出隐患问题</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抓好老旧场所突出风险治理工作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继续再整改一批老旧场所火灾隐患单位，解决高风险火灾隐患，落实火灾防控措施。</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完成年度老旧场所火灾隐患整改任务。</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抓好小单位小企业消防安全风险治理工作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继续对小单位小企业实施消防安全“网格化”管理，</w:t>
            </w:r>
            <w:r>
              <w:rPr>
                <w:rFonts w:hint="eastAsia" w:ascii="仿宋_GB2312" w:hAnsi="仿宋_GB2312" w:eastAsia="仿宋_GB2312" w:cs="仿宋_GB2312"/>
                <w:color w:val="auto"/>
                <w:sz w:val="24"/>
                <w:szCs w:val="24"/>
                <w:lang w:eastAsia="zh-CN"/>
              </w:rPr>
              <w:t>推动</w:t>
            </w:r>
            <w:r>
              <w:rPr>
                <w:rFonts w:hint="eastAsia" w:ascii="仿宋_GB2312" w:hAnsi="仿宋_GB2312" w:eastAsia="仿宋_GB2312" w:cs="仿宋_GB2312"/>
                <w:color w:val="auto"/>
                <w:sz w:val="24"/>
                <w:szCs w:val="24"/>
              </w:rPr>
              <w:t>纳入乡镇和街道“社会治理一张网”，实现消防安全“网格化”管理工作与政府基层综合网格无缝对接。发挥与公安机关火灾调查协作联动机制作用，依法办理涉嫌失火罪、消防责任事故等刑事案件；推动公安派出所依法依规开展日常消防监督检查和消防宣传教育。协调各行业监管部门开展联合执法检查，查找火灾隐患和监管薄弱环节。</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全面做好小单位小企业消防安全风险治理工作。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消防救援大队、公安分局、各行业监管部门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推进乡村消防安全管理制度落实工作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坚决贯彻落实《消防安全责任制实施办法》，依法落实组织领导、规划建设、资金投入、专职（志愿）队伍建设、网格化管理和群防群治责任，推动落实“下包一级”的分级包保机制，完善“七（十）户联防”和“五级灭火响应机制”，在“村规民约”中推行移风易俗的生活理念，固化火源电源气源定期检查、特殊人群用火用电监护、高火险等级天气预警响应等工作机制。</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全面推进乡村消防安全管理制度落实工作。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做好乡村火灾隐患整治工作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继续</w:t>
            </w:r>
            <w:r>
              <w:rPr>
                <w:rFonts w:hint="eastAsia" w:ascii="仿宋_GB2312" w:hAnsi="仿宋_GB2312" w:eastAsia="仿宋_GB2312" w:cs="仿宋_GB2312"/>
                <w:color w:val="auto"/>
                <w:sz w:val="24"/>
                <w:szCs w:val="24"/>
              </w:rPr>
              <w:t>探索试行乡村消防安全标准化管理，保障消防安全基本需要，因地制宜地推进消防水源、消防通道、消防装备、电气防火等基础设施建设和安全改造，整治突出火灾隐患，防止因火灾返贫。开展打造乡村消防安全管理标杆示范单位工作</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树立一个乡村消防安全管理标杆示范单位，发挥标杆示范引领作用，以点带面，有效降低农村火灾风险。</w:t>
            </w:r>
          </w:p>
          <w:p>
            <w:pPr>
              <w:widowControl/>
              <w:jc w:val="both"/>
              <w:rPr>
                <w:rFonts w:hint="eastAsia" w:ascii="仿宋_GB2312" w:hAnsi="仿宋_GB2312" w:eastAsia="仿宋_GB2312" w:cs="仿宋_GB2312"/>
                <w:color w:val="auto"/>
                <w:kern w:val="2"/>
                <w:sz w:val="24"/>
                <w:szCs w:val="24"/>
                <w:lang w:val="en-US" w:eastAsia="zh-CN" w:bidi="ar-SA"/>
              </w:rPr>
            </w:pP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集中整治行业消防安全问题工作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持续推动教育、民政、文化和旅游、卫生健康、宗教、文物等重点行业部门，组织对学校及幼儿园、养老服务机构、文化娱乐场所、星级宾馆饭店、商场市场、旅游景区、医疗卫生机构、宗教活动场所、文物建筑和博物馆等行业单位集中开展排查整治行动</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各重点行业部门开展消防安全排查整治行动，并将</w:t>
            </w:r>
            <w:r>
              <w:rPr>
                <w:rFonts w:hint="eastAsia" w:ascii="仿宋_GB2312" w:hAnsi="仿宋_GB2312" w:eastAsia="仿宋_GB2312" w:cs="仿宋_GB2312"/>
                <w:color w:val="auto"/>
                <w:sz w:val="24"/>
                <w:szCs w:val="24"/>
              </w:rPr>
              <w:t>消防安全排查整治工作将纳入本行业的2021年度安全生产和消防工作考核内容。</w:t>
            </w:r>
          </w:p>
          <w:p>
            <w:pPr>
              <w:widowControl/>
              <w:jc w:val="both"/>
              <w:rPr>
                <w:rFonts w:hint="eastAsia" w:ascii="仿宋_GB2312" w:hAnsi="仿宋_GB2312" w:eastAsia="仿宋_GB2312" w:cs="仿宋_GB2312"/>
                <w:color w:val="auto"/>
                <w:kern w:val="2"/>
                <w:sz w:val="24"/>
                <w:szCs w:val="24"/>
                <w:lang w:val="en-US" w:eastAsia="zh-CN" w:bidi="ar-SA"/>
              </w:rPr>
            </w:pP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消防救援大队、全区重点行业监管部门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11.</w:t>
            </w:r>
            <w:r>
              <w:rPr>
                <w:rFonts w:hint="eastAsia" w:ascii="仿宋_GB2312" w:hAnsi="仿宋_GB2312" w:eastAsia="仿宋_GB2312" w:cs="仿宋_GB2312"/>
                <w:color w:val="auto"/>
                <w:sz w:val="24"/>
                <w:szCs w:val="24"/>
              </w:rPr>
              <w:t>强化基层消防管理信息化共建共治工作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发挥融入消防工作的基层网格信息化管理平台作用，整合基层部门管理服务资源，构建网络化、社会化、信息化的基层消防管理体系。</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进一步强化基层消防管理共建共治工作。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12.</w:t>
            </w:r>
            <w:r>
              <w:rPr>
                <w:rFonts w:hint="eastAsia" w:ascii="仿宋_GB2312" w:hAnsi="仿宋_GB2312" w:eastAsia="仿宋_GB2312" w:cs="仿宋_GB2312"/>
                <w:color w:val="auto"/>
                <w:sz w:val="24"/>
                <w:szCs w:val="24"/>
              </w:rPr>
              <w:t>加强消防安全素质教育工作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推动党委宣传部门发挥党的喉舌的作用，将群众性精神文明建设内容中的消防安全教育落到实处；督促司法行政部门加强消防法律法规的指导协调和督促落实；协调教育部门做好小学、幼儿园的消防安全教育工作；推动党委组织部门和人力资源和社会保障部门做好公务员和职业培训的消防法律法规和消防知识的培训工作。</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完成各项消防安全教育培训工作。</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加强重点人群分级分类培训工作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推广使用全民消防学习云平台，分批次、分类别组织单位消防安全责任人和管理人、乡镇、街道、社区书记、行业部门业务科室负责人、社区民警、村居委工作人员、网格员、安保人员、管理单位人员、重点单位员工、小企业主等重点人群开展消防教育培训。</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完成对</w:t>
            </w:r>
            <w:r>
              <w:rPr>
                <w:rFonts w:hint="eastAsia" w:ascii="仿宋_GB2312" w:hAnsi="仿宋_GB2312" w:eastAsia="仿宋_GB2312" w:cs="仿宋_GB2312"/>
                <w:color w:val="auto"/>
                <w:sz w:val="24"/>
                <w:szCs w:val="24"/>
              </w:rPr>
              <w:t>单位消防安全责任人和管理人、镇、</w:t>
            </w:r>
            <w:r>
              <w:rPr>
                <w:rFonts w:hint="eastAsia" w:ascii="仿宋_GB2312" w:hAnsi="仿宋_GB2312" w:eastAsia="仿宋_GB2312" w:cs="仿宋_GB2312"/>
                <w:color w:val="auto"/>
                <w:sz w:val="24"/>
                <w:szCs w:val="24"/>
                <w:lang w:val="en-US" w:eastAsia="zh-CN"/>
              </w:rPr>
              <w:t>办事处</w:t>
            </w:r>
            <w:r>
              <w:rPr>
                <w:rFonts w:hint="eastAsia" w:ascii="仿宋_GB2312" w:hAnsi="仿宋_GB2312" w:eastAsia="仿宋_GB2312" w:cs="仿宋_GB2312"/>
                <w:color w:val="auto"/>
                <w:sz w:val="24"/>
                <w:szCs w:val="24"/>
              </w:rPr>
              <w:t>、社区书记、行业部门业务科室负责人、社区民警、村居委工作人员、网格员、安保人员、管理单位人员、重点单位员工、小企业主等重点人群开展消防教育培训</w:t>
            </w:r>
            <w:r>
              <w:rPr>
                <w:rFonts w:hint="eastAsia" w:ascii="仿宋_GB2312" w:hAnsi="仿宋_GB2312" w:eastAsia="仿宋_GB2312" w:cs="仿宋_GB2312"/>
                <w:color w:val="auto"/>
                <w:sz w:val="24"/>
                <w:szCs w:val="24"/>
                <w:lang w:eastAsia="zh-CN"/>
              </w:rPr>
              <w:t>。</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14.</w:t>
            </w:r>
            <w:r>
              <w:rPr>
                <w:rFonts w:hint="eastAsia" w:ascii="仿宋_GB2312" w:hAnsi="仿宋_GB2312" w:eastAsia="仿宋_GB2312" w:cs="仿宋_GB2312"/>
                <w:color w:val="auto"/>
                <w:sz w:val="24"/>
                <w:szCs w:val="24"/>
              </w:rPr>
              <w:t>开展消防安全宣传体验教育工作</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继续推动财政部门加大保障力度，深入推进消防主题公园、消防文化街或广场建设任务</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深入推进消防主题公园、消防文化街或广场建设任务。</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15.</w:t>
            </w:r>
            <w:r>
              <w:rPr>
                <w:rFonts w:hint="eastAsia" w:ascii="仿宋_GB2312" w:hAnsi="仿宋_GB2312" w:eastAsia="仿宋_GB2312" w:cs="仿宋_GB2312"/>
                <w:color w:val="auto"/>
                <w:sz w:val="24"/>
                <w:szCs w:val="24"/>
              </w:rPr>
              <w:t>加强火灾调查结果运用</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继续落实</w:t>
            </w:r>
            <w:r>
              <w:rPr>
                <w:rFonts w:hint="eastAsia" w:ascii="仿宋_GB2312" w:hAnsi="仿宋_GB2312" w:eastAsia="仿宋_GB2312" w:cs="仿宋_GB2312"/>
                <w:color w:val="auto"/>
                <w:sz w:val="24"/>
                <w:szCs w:val="24"/>
                <w:lang w:val="en-US" w:eastAsia="zh-CN"/>
              </w:rPr>
              <w:t>市</w:t>
            </w:r>
            <w:r>
              <w:rPr>
                <w:rFonts w:hint="eastAsia" w:ascii="仿宋_GB2312" w:hAnsi="仿宋_GB2312" w:eastAsia="仿宋_GB2312" w:cs="仿宋_GB2312"/>
                <w:color w:val="auto"/>
                <w:sz w:val="24"/>
                <w:szCs w:val="24"/>
                <w:lang w:eastAsia="zh-CN"/>
              </w:rPr>
              <w:t>消防救援</w:t>
            </w:r>
            <w:r>
              <w:rPr>
                <w:rFonts w:hint="eastAsia" w:ascii="仿宋_GB2312" w:hAnsi="仿宋_GB2312" w:eastAsia="仿宋_GB2312" w:cs="仿宋_GB2312"/>
                <w:color w:val="auto"/>
                <w:sz w:val="24"/>
                <w:szCs w:val="24"/>
                <w:lang w:val="en-US" w:eastAsia="zh-CN"/>
              </w:rPr>
              <w:t>支队</w:t>
            </w:r>
            <w:r>
              <w:rPr>
                <w:rFonts w:hint="eastAsia" w:ascii="仿宋_GB2312" w:hAnsi="仿宋_GB2312" w:eastAsia="仿宋_GB2312" w:cs="仿宋_GB2312"/>
                <w:color w:val="auto"/>
                <w:sz w:val="24"/>
                <w:szCs w:val="24"/>
                <w:lang w:eastAsia="zh-CN"/>
              </w:rPr>
              <w:t>下发的</w:t>
            </w:r>
            <w:r>
              <w:rPr>
                <w:rFonts w:hint="eastAsia" w:ascii="仿宋_GB2312" w:hAnsi="仿宋_GB2312" w:eastAsia="仿宋_GB2312" w:cs="仿宋_GB2312"/>
                <w:color w:val="auto"/>
                <w:sz w:val="24"/>
                <w:szCs w:val="24"/>
              </w:rPr>
              <w:t>火灾延伸调查制度，对亡人和有影响的火灾事故，逐起开展延伸调查</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进一步加强火灾调查结果运用。</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16.</w:t>
            </w:r>
            <w:r>
              <w:rPr>
                <w:rFonts w:hint="eastAsia" w:ascii="仿宋_GB2312" w:hAnsi="仿宋_GB2312" w:eastAsia="仿宋_GB2312" w:cs="仿宋_GB2312"/>
                <w:color w:val="auto"/>
                <w:sz w:val="24"/>
                <w:szCs w:val="24"/>
              </w:rPr>
              <w:t>加强多种形式消防队伍建设</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继续依法、依规加强企业专职队建设，在未建设专职消防队且设有消防控制室的重点单位建立微型消防站。制定、完善民间救援力量相关政策，建立全面覆盖的灭火救援网络。推动各级政府、企业加强专职消防队伍人员、装备建设；提升联勤联训频次和效果，大力推动政府专职消防员、消防文员招聘工作，出台专职消防队伍管理办法。探索建立从政府专职消防员中择优选拔消防员推荐机制，打通考核晋升渠道，增强专职消防队伍对外吸引力。加强多种形式消防队伍的统筹指导与指挥，强化联勤联训，建立一体化调派机制，实现平战统一指挥、条块指挥、逐级指挥。</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进一步提升多种形式消防队伍能力和水平。</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626" w:type="dxa"/>
            <w:vMerge w:val="continue"/>
            <w:vAlign w:val="center"/>
          </w:tcPr>
          <w:p>
            <w:pPr>
              <w:widowControl/>
              <w:jc w:val="both"/>
              <w:rPr>
                <w:rFonts w:hint="eastAsia" w:ascii="楷体_GB2312" w:hAnsi="楷体_GB2312" w:eastAsia="楷体_GB2312" w:cs="楷体_GB2312"/>
                <w:color w:val="auto"/>
                <w:sz w:val="24"/>
                <w:szCs w:val="24"/>
              </w:rPr>
            </w:pPr>
          </w:p>
        </w:tc>
        <w:tc>
          <w:tcPr>
            <w:tcW w:w="2675"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17.</w:t>
            </w:r>
            <w:r>
              <w:rPr>
                <w:rFonts w:hint="eastAsia" w:ascii="仿宋_GB2312" w:hAnsi="仿宋_GB2312" w:eastAsia="仿宋_GB2312" w:cs="仿宋_GB2312"/>
                <w:color w:val="auto"/>
                <w:sz w:val="24"/>
                <w:szCs w:val="24"/>
              </w:rPr>
              <w:t>加强消防基础设施建设</w:t>
            </w:r>
            <w:r>
              <w:rPr>
                <w:rFonts w:hint="eastAsia" w:ascii="仿宋_GB2312" w:hAnsi="仿宋_GB2312" w:eastAsia="仿宋_GB2312" w:cs="仿宋_GB2312"/>
                <w:color w:val="auto"/>
                <w:sz w:val="24"/>
                <w:szCs w:val="24"/>
                <w:lang w:eastAsia="zh-CN"/>
              </w:rPr>
              <w:t>。</w:t>
            </w:r>
          </w:p>
        </w:tc>
        <w:tc>
          <w:tcPr>
            <w:tcW w:w="4583"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eastAsia="zh-CN"/>
              </w:rPr>
              <w:t>继续</w:t>
            </w:r>
            <w:r>
              <w:rPr>
                <w:rFonts w:hint="eastAsia" w:ascii="仿宋_GB2312" w:hAnsi="仿宋_GB2312" w:eastAsia="仿宋_GB2312" w:cs="仿宋_GB2312"/>
                <w:color w:val="auto"/>
                <w:sz w:val="24"/>
                <w:szCs w:val="24"/>
              </w:rPr>
              <w:t>完善救援力量体系，推进队站满编执勤</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强化消防水源建设</w:t>
            </w:r>
            <w:r>
              <w:rPr>
                <w:rFonts w:hint="eastAsia" w:ascii="仿宋_GB2312" w:hAnsi="仿宋_GB2312" w:eastAsia="仿宋_GB2312" w:cs="仿宋_GB2312"/>
                <w:color w:val="auto"/>
                <w:sz w:val="24"/>
                <w:szCs w:val="24"/>
                <w:lang w:eastAsia="zh-CN"/>
              </w:rPr>
              <w:t>。</w:t>
            </w:r>
          </w:p>
        </w:tc>
        <w:tc>
          <w:tcPr>
            <w:tcW w:w="2850"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按照上级工作目标，完成</w:t>
            </w:r>
            <w:r>
              <w:rPr>
                <w:rFonts w:hint="eastAsia" w:ascii="仿宋_GB2312" w:hAnsi="仿宋_GB2312" w:eastAsia="仿宋_GB2312" w:cs="仿宋_GB2312"/>
                <w:color w:val="auto"/>
                <w:sz w:val="24"/>
                <w:szCs w:val="24"/>
                <w:lang w:eastAsia="zh-CN"/>
              </w:rPr>
              <w:t>年度</w:t>
            </w:r>
            <w:r>
              <w:rPr>
                <w:rFonts w:hint="eastAsia" w:ascii="仿宋_GB2312" w:hAnsi="仿宋_GB2312" w:eastAsia="仿宋_GB2312" w:cs="仿宋_GB2312"/>
                <w:color w:val="auto"/>
                <w:sz w:val="24"/>
                <w:szCs w:val="24"/>
              </w:rPr>
              <w:t>市政消火栓、消防水鹤、墙壁消火栓建设任务。</w:t>
            </w:r>
          </w:p>
        </w:tc>
        <w:tc>
          <w:tcPr>
            <w:tcW w:w="1511" w:type="dxa"/>
            <w:vAlign w:val="center"/>
          </w:tcPr>
          <w:p>
            <w:pPr>
              <w:widowControl/>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restart"/>
            <w:vAlign w:val="center"/>
          </w:tcPr>
          <w:p>
            <w:pPr>
              <w:widowControl/>
              <w:jc w:val="both"/>
              <w:rPr>
                <w:rFonts w:hint="eastAsia" w:ascii="黑体" w:hAnsi="黑体" w:eastAsia="黑体" w:cs="黑体"/>
                <w:color w:val="auto"/>
                <w:sz w:val="24"/>
                <w:szCs w:val="24"/>
              </w:rPr>
            </w:pPr>
            <w:r>
              <w:rPr>
                <w:rFonts w:hint="eastAsia" w:ascii="楷体_GB2312" w:hAnsi="楷体_GB2312" w:eastAsia="楷体_GB2312" w:cs="楷体_GB2312"/>
                <w:color w:val="auto"/>
                <w:sz w:val="24"/>
                <w:szCs w:val="24"/>
                <w:lang w:val="en-US" w:eastAsia="zh-CN"/>
              </w:rPr>
              <w:t>七</w:t>
            </w:r>
            <w:r>
              <w:rPr>
                <w:rFonts w:hint="eastAsia" w:ascii="楷体_GB2312" w:hAnsi="楷体_GB2312" w:eastAsia="楷体_GB2312" w:cs="楷体_GB2312"/>
                <w:color w:val="auto"/>
                <w:sz w:val="24"/>
                <w:szCs w:val="24"/>
              </w:rPr>
              <w:t>、工贸企业安全生产大体检大整治</w:t>
            </w: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1.对2020年度企业完成</w:t>
            </w:r>
            <w:r>
              <w:rPr>
                <w:rFonts w:hint="eastAsia" w:ascii="仿宋_GB2312" w:hAnsi="仿宋_GB2312" w:eastAsia="仿宋_GB2312" w:cs="仿宋_GB2312"/>
                <w:color w:val="auto"/>
                <w:sz w:val="24"/>
                <w:szCs w:val="24"/>
              </w:rPr>
              <w:t>安全生产责任体系</w:t>
            </w:r>
            <w:r>
              <w:rPr>
                <w:rFonts w:hint="eastAsia" w:ascii="仿宋_GB2312" w:hAnsi="仿宋_GB2312" w:eastAsia="仿宋_GB2312" w:cs="仿宋_GB2312"/>
                <w:color w:val="auto"/>
                <w:sz w:val="24"/>
                <w:szCs w:val="24"/>
                <w:lang w:val="en-US" w:eastAsia="zh-CN"/>
              </w:rPr>
              <w:t>建设和成果运用情况开展专项执法检查。</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企业安全生产责任制是否建立健全，是否覆盖主要负责人、分管安全生产负责人、分管技术负责人及其他负责人、职能部门及其负责人、生产单元及其负责人、岗位作业人员和其他从业人员的全员安全生产责任制，并明确责任内容、责任范围、考核标准和奖惩措施；</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2.主要负责人是否带头执行安全生产法律法规、规章标准以及国家和省市关于安全生产工作重大决策和工作部署，建立并严格执行负责人现场带班制度；</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3.企业其他负责人是否建立安全生产“一岗双责”制度；</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4.是否建成“层层负责、人人有责、各负其责”的安全生产工作体系；</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5.企业安全生产管理制度是否完善，是否依法建立健全安全生产管理机构，是否配齐安全管理人员；</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6.企业是否制定涵盖生产经营各环节和全体从业人员、保障本单位落实安全生产主体责任的规章制度、操作规程；</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7.是否保证安全生产条件所必需的资金投入；</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8.是否建立健全安全教育培训制度和从业人员安全培训档案、特种作业人员档案。</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对复工复产企业全覆盖检查，并将重点检查内容纳入复工复产验收准入标准。</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各监管行管部门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2.持续开展工贸领域企业“大体检”工作，对本年度复工复产企业开展大执法检查。</w:t>
            </w:r>
          </w:p>
        </w:tc>
        <w:tc>
          <w:tcPr>
            <w:tcW w:w="4583" w:type="dxa"/>
            <w:vAlign w:val="center"/>
          </w:tcPr>
          <w:p>
            <w:pPr>
              <w:widowControl/>
              <w:numPr>
                <w:ilvl w:val="0"/>
                <w:numId w:val="0"/>
              </w:num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1.重点检查企业执行规章制度情况，是否贯彻执行国家新修订法规规章标准，各项安全管理制度是否重新健全完善，是否按照“大体检”标准开展自查自改，并形成报告备档。</w:t>
            </w:r>
          </w:p>
          <w:p>
            <w:pPr>
              <w:widowControl/>
              <w:numPr>
                <w:ilvl w:val="0"/>
                <w:numId w:val="0"/>
              </w:num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2.突出起重机械、危险作业、检维修作业等重点环节，全面排查企业是否存在不按批准的安全设施设计建设、各类设施、设备未检测等重大风险隐患。</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3.严厉打击违法违规行为，建设项目安全设施“三同时”制度履行不严格。</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4.安全生产责任制及安全管理制度不健全或者照抄照搬，安全管理人员配备不到位。</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5.主要负责人和安全管理人员未经考核合格，特种作业人员未持证上岗，其他作业人员未按规定进行安全教育培训。</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6.使用国家明令禁止使用的设备及工艺，涉及人身安全、危险性较大的设备设施未按照相关规定进行检测检验。</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7.外包工程安全管理不规范，以包代管。 </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8.应急预案体系不完善，缺少专项应急预案或现场处置方案，未按规定组织开展应急演练。</w:t>
            </w:r>
          </w:p>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9.《工贸行业重大事故隐患判定标准（2020年征求意见稿）》中规定的重大事故隐患。</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10.《安全生产监督执法手册》其它检查事项。</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复工复产企业按季度开展“大体检”自查自改，并上报体检报告；对规上企业全覆盖检查。</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各监管行管部门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3.推进工贸行业企业安全生产标准化。</w:t>
            </w: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按照《全区企业安全生产标准化建设三年（2020-2022年）提升行动实施方案》要求，严格执行应急部修订完成后的法律法规、标准规范等相关要求。</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2021年底前，规模以上建材、机械行业80%达到三级或以上标准化等级。</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各监管行管部门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highlight w:val="none"/>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4.进一步深化“双重预防”机制建设工作。</w:t>
            </w:r>
          </w:p>
        </w:tc>
        <w:tc>
          <w:tcPr>
            <w:tcW w:w="4583"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1.指导企业建立完善安全风险公告制度，在重点区域设置安全风险公告栏，制作发放岗位安全风险告知卡。</w:t>
            </w:r>
          </w:p>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2.督促企业强化安全风险管控措施落实，进一步完善隐患排查治理制度，完善隐患排查治理工作流程，实现隐患排查、登记、治理、报告、销账闭环管理。</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2021年底前，规模以上未达标建材、机械行业全部完成双重预防机制创建。</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2021年底</w:t>
            </w:r>
          </w:p>
        </w:tc>
        <w:tc>
          <w:tcPr>
            <w:tcW w:w="2307"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各监管行管部门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vMerge w:val="continue"/>
            <w:vAlign w:val="center"/>
          </w:tcPr>
          <w:p>
            <w:pPr>
              <w:widowControl/>
              <w:jc w:val="center"/>
              <w:rPr>
                <w:rFonts w:hint="eastAsia" w:ascii="黑体" w:hAnsi="黑体" w:eastAsia="黑体" w:cs="黑体"/>
                <w:color w:val="auto"/>
                <w:sz w:val="24"/>
                <w:szCs w:val="24"/>
              </w:rPr>
            </w:pPr>
          </w:p>
        </w:tc>
        <w:tc>
          <w:tcPr>
            <w:tcW w:w="2675" w:type="dxa"/>
            <w:vAlign w:val="center"/>
          </w:tcPr>
          <w:p>
            <w:pPr>
              <w:widowControl/>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5.加强有限空间企业安全防范管理。</w:t>
            </w:r>
          </w:p>
          <w:p>
            <w:pPr>
              <w:widowControl/>
              <w:jc w:val="both"/>
              <w:rPr>
                <w:rFonts w:hint="eastAsia" w:ascii="仿宋_GB2312" w:hAnsi="仿宋_GB2312" w:eastAsia="仿宋_GB2312" w:cs="仿宋_GB2312"/>
                <w:color w:val="auto"/>
                <w:sz w:val="24"/>
                <w:szCs w:val="24"/>
                <w:lang w:val="en-US" w:eastAsia="zh-CN"/>
              </w:rPr>
            </w:pPr>
          </w:p>
        </w:tc>
        <w:tc>
          <w:tcPr>
            <w:tcW w:w="4583"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组织企业学习贯彻《应急管理部有限空间作业宣贯手册》《黑龙江省有限空间作业技术规范DB23/T1791-2016》等规定规程，组织开展工贸领域涉有限空间作业专项治理。</w:t>
            </w:r>
          </w:p>
        </w:tc>
        <w:tc>
          <w:tcPr>
            <w:tcW w:w="2850" w:type="dxa"/>
            <w:vAlign w:val="center"/>
          </w:tcPr>
          <w:p>
            <w:pPr>
              <w:widowControl/>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对涉及企业组织集中1次学习，制定开展专项执法检查方案并按期完成工作任务。</w:t>
            </w:r>
          </w:p>
        </w:tc>
        <w:tc>
          <w:tcPr>
            <w:tcW w:w="1511" w:type="dxa"/>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2021年6月</w:t>
            </w:r>
          </w:p>
        </w:tc>
        <w:tc>
          <w:tcPr>
            <w:tcW w:w="2307" w:type="dxa"/>
            <w:vAlign w:val="center"/>
          </w:tcPr>
          <w:p>
            <w:pPr>
              <w:widowControl/>
              <w:jc w:val="both"/>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区应急局</w:t>
            </w:r>
          </w:p>
        </w:tc>
      </w:tr>
    </w:tbl>
    <w:p>
      <w:pPr>
        <w:rPr>
          <w:color w:val="auto"/>
        </w:rPr>
      </w:pPr>
    </w:p>
    <w:p>
      <w:pPr>
        <w:pStyle w:val="3"/>
        <w:rPr>
          <w:rFonts w:hint="eastAsia"/>
          <w:b/>
          <w:bCs/>
          <w:color w:val="auto"/>
          <w:lang w:eastAsia="zh-CN"/>
        </w:rPr>
      </w:pPr>
    </w:p>
    <w:sectPr>
      <w:pgSz w:w="16838" w:h="11906" w:orient="landscape"/>
      <w:pgMar w:top="1800" w:right="850" w:bottom="1800" w:left="85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C54CB"/>
    <w:rsid w:val="01F71B6F"/>
    <w:rsid w:val="037A3C08"/>
    <w:rsid w:val="048472F2"/>
    <w:rsid w:val="06B749FA"/>
    <w:rsid w:val="083F14AF"/>
    <w:rsid w:val="08766C26"/>
    <w:rsid w:val="09626E82"/>
    <w:rsid w:val="0A317C88"/>
    <w:rsid w:val="0D973849"/>
    <w:rsid w:val="0F204A89"/>
    <w:rsid w:val="11BE5FAF"/>
    <w:rsid w:val="12C278A7"/>
    <w:rsid w:val="1308400C"/>
    <w:rsid w:val="13AF7989"/>
    <w:rsid w:val="168E4F86"/>
    <w:rsid w:val="187E0D7F"/>
    <w:rsid w:val="1AEA3F83"/>
    <w:rsid w:val="1D6C54CB"/>
    <w:rsid w:val="1EAD1A0A"/>
    <w:rsid w:val="1FB1471F"/>
    <w:rsid w:val="233A4BE0"/>
    <w:rsid w:val="23D569CF"/>
    <w:rsid w:val="244C5B31"/>
    <w:rsid w:val="24891035"/>
    <w:rsid w:val="24E447F9"/>
    <w:rsid w:val="28B273F6"/>
    <w:rsid w:val="29750A70"/>
    <w:rsid w:val="297D0412"/>
    <w:rsid w:val="2AE16C03"/>
    <w:rsid w:val="2B0F2078"/>
    <w:rsid w:val="2D8554AD"/>
    <w:rsid w:val="2F9E745B"/>
    <w:rsid w:val="30F90845"/>
    <w:rsid w:val="31E53F3D"/>
    <w:rsid w:val="35F9694F"/>
    <w:rsid w:val="371E3B67"/>
    <w:rsid w:val="381846BD"/>
    <w:rsid w:val="38790965"/>
    <w:rsid w:val="3B2F13E3"/>
    <w:rsid w:val="3B641EB4"/>
    <w:rsid w:val="3C0A23EB"/>
    <w:rsid w:val="3C7067B7"/>
    <w:rsid w:val="3C8303BD"/>
    <w:rsid w:val="3C867485"/>
    <w:rsid w:val="3CDF624E"/>
    <w:rsid w:val="404A3065"/>
    <w:rsid w:val="413E5E01"/>
    <w:rsid w:val="414053BA"/>
    <w:rsid w:val="41FF1144"/>
    <w:rsid w:val="43306B76"/>
    <w:rsid w:val="44E409F6"/>
    <w:rsid w:val="45B20FB2"/>
    <w:rsid w:val="46571376"/>
    <w:rsid w:val="482D0703"/>
    <w:rsid w:val="4BA668A7"/>
    <w:rsid w:val="4F0D4200"/>
    <w:rsid w:val="4FB4541F"/>
    <w:rsid w:val="503731D6"/>
    <w:rsid w:val="52776587"/>
    <w:rsid w:val="55307CF0"/>
    <w:rsid w:val="55B97A94"/>
    <w:rsid w:val="57106A9C"/>
    <w:rsid w:val="58A211D5"/>
    <w:rsid w:val="5EE21518"/>
    <w:rsid w:val="5F3C36E4"/>
    <w:rsid w:val="61346D39"/>
    <w:rsid w:val="6203649E"/>
    <w:rsid w:val="628B2031"/>
    <w:rsid w:val="632C5691"/>
    <w:rsid w:val="660A2B67"/>
    <w:rsid w:val="68BA2199"/>
    <w:rsid w:val="68F94978"/>
    <w:rsid w:val="6A737E59"/>
    <w:rsid w:val="6C275F5A"/>
    <w:rsid w:val="6EB659BD"/>
    <w:rsid w:val="6F150A84"/>
    <w:rsid w:val="700D104C"/>
    <w:rsid w:val="73062F0F"/>
    <w:rsid w:val="739706B8"/>
    <w:rsid w:val="75A60676"/>
    <w:rsid w:val="7616382F"/>
    <w:rsid w:val="792B6055"/>
    <w:rsid w:val="7B124E64"/>
    <w:rsid w:val="7BED0282"/>
    <w:rsid w:val="7CD1144E"/>
    <w:rsid w:val="7D6E3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rPr>
      <w:rFonts w:ascii="Times New Roman" w:hAnsi="Times New Roman" w:eastAsia="仿宋_GB2312" w:cs="Times New Roman"/>
      <w:sz w:val="24"/>
      <w:szCs w:val="32"/>
    </w:rPr>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Times New Roman" w:hAnsi="Times New Roman"/>
      <w:szCs w:val="20"/>
    </w:r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Char Char Char Char Char Char Char Char Char Char Char Char Char Char Char Char Char Char Char Char Char Char Char Char Char Char Char Char Char Char Char Char Char Char Char Char Char Char Char Char Char"/>
    <w:basedOn w:val="1"/>
    <w:link w:val="9"/>
    <w:qFormat/>
    <w:uiPriority w:val="0"/>
    <w:pPr>
      <w:tabs>
        <w:tab w:val="left" w:pos="1723"/>
      </w:tabs>
      <w:ind w:left="1723" w:hanging="1080"/>
    </w:pPr>
    <w:rPr>
      <w:rFonts w:ascii="Times New Roman" w:hAnsi="Times New Roman" w:eastAsia="仿宋_GB2312" w:cs="Times New Roman"/>
      <w:sz w:val="24"/>
      <w:szCs w:val="32"/>
    </w:rPr>
  </w:style>
  <w:style w:type="character" w:styleId="11">
    <w:name w:val="Strong"/>
    <w:basedOn w:val="9"/>
    <w:qFormat/>
    <w:uiPriority w:val="22"/>
    <w:rPr>
      <w:rFonts w:ascii="Times New Roman" w:hAnsi="Times New Roman" w:eastAsia="宋体" w:cs="Times New Roman"/>
      <w:b/>
    </w:rPr>
  </w:style>
  <w:style w:type="paragraph" w:customStyle="1" w:styleId="12">
    <w:name w:val="NormalIndent"/>
    <w:basedOn w:val="1"/>
    <w:qFormat/>
    <w:uiPriority w:val="0"/>
    <w:pPr>
      <w:ind w:firstLine="420" w:firstLineChars="200"/>
      <w:jc w:val="both"/>
      <w:textAlignment w:val="baseline"/>
    </w:p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2020-05-13T07:58:00Z</dcterms:created>
  <dc:creator>Administrator</dc:creator>
  <cp:lastModifiedBy>86181</cp:lastModifiedBy>
  <dcterms:modified xsi:type="dcterms:W3CDTF">2021-04-29T02:40:44Z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834E18386F814414AE8B6F30252AFDE8</vt:lpwstr>
  </property>
</Properties>
</file>