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2B267">
      <w:pPr>
        <w:keepNext w:val="0"/>
        <w:keepLines w:val="0"/>
        <w:pageBreakBefore w:val="0"/>
        <w:widowControl w:val="0"/>
        <w:kinsoku/>
        <w:wordWrap/>
        <w:overflowPunct/>
        <w:topLinePunct/>
        <w:autoSpaceDE/>
        <w:autoSpaceDN/>
        <w:bidi w:val="0"/>
        <w:adjustRightInd w:val="0"/>
        <w:snapToGrid w:val="0"/>
        <w:spacing w:line="576" w:lineRule="exact"/>
        <w:jc w:val="center"/>
        <w:textAlignment w:val="auto"/>
        <w:rPr>
          <w:rFonts w:ascii="楷体_GB2312" w:eastAsia="楷体_GB2312" w:cs="楷体_GB2312"/>
          <w:color w:val="auto"/>
          <w:spacing w:val="23"/>
          <w:kern w:val="0"/>
          <w:sz w:val="32"/>
          <w:szCs w:val="32"/>
          <w:highlight w:val="none"/>
        </w:rPr>
      </w:pPr>
      <w:r>
        <w:rPr>
          <w:rFonts w:hint="eastAsia" w:ascii="方正小标宋简体" w:eastAsia="方正小标宋简体" w:cs="Times New Roman"/>
          <w:color w:val="auto"/>
          <w:spacing w:val="23"/>
          <w:sz w:val="44"/>
          <w:szCs w:val="44"/>
          <w:highlight w:val="none"/>
        </w:rPr>
        <w:t>政</w:t>
      </w:r>
      <w:r>
        <w:rPr>
          <w:rFonts w:hint="default" w:ascii="方正小标宋简体" w:eastAsia="方正小标宋简体" w:cs="Times New Roman"/>
          <w:color w:val="auto"/>
          <w:spacing w:val="23"/>
          <w:sz w:val="44"/>
          <w:szCs w:val="44"/>
          <w:highlight w:val="none"/>
          <w:lang w:val="en-US"/>
        </w:rPr>
        <w:t xml:space="preserve"> </w:t>
      </w:r>
      <w:r>
        <w:rPr>
          <w:rFonts w:hint="eastAsia" w:ascii="方正小标宋简体" w:eastAsia="方正小标宋简体" w:cs="Times New Roman"/>
          <w:color w:val="auto"/>
          <w:spacing w:val="23"/>
          <w:sz w:val="44"/>
          <w:szCs w:val="44"/>
          <w:highlight w:val="none"/>
        </w:rPr>
        <w:t>府</w:t>
      </w:r>
      <w:r>
        <w:rPr>
          <w:rFonts w:hint="default" w:ascii="方正小标宋简体" w:eastAsia="方正小标宋简体" w:cs="Times New Roman"/>
          <w:color w:val="auto"/>
          <w:spacing w:val="23"/>
          <w:sz w:val="44"/>
          <w:szCs w:val="44"/>
          <w:highlight w:val="none"/>
          <w:lang w:val="en-US"/>
        </w:rPr>
        <w:t xml:space="preserve"> </w:t>
      </w:r>
      <w:r>
        <w:rPr>
          <w:rFonts w:hint="eastAsia" w:ascii="方正小标宋简体" w:eastAsia="方正小标宋简体" w:cs="Times New Roman"/>
          <w:color w:val="auto"/>
          <w:spacing w:val="23"/>
          <w:sz w:val="44"/>
          <w:szCs w:val="44"/>
          <w:highlight w:val="none"/>
        </w:rPr>
        <w:t>工</w:t>
      </w:r>
      <w:r>
        <w:rPr>
          <w:rFonts w:hint="default" w:ascii="方正小标宋简体" w:eastAsia="方正小标宋简体" w:cs="Times New Roman"/>
          <w:color w:val="auto"/>
          <w:spacing w:val="23"/>
          <w:sz w:val="44"/>
          <w:szCs w:val="44"/>
          <w:highlight w:val="none"/>
          <w:lang w:val="en-US"/>
        </w:rPr>
        <w:t xml:space="preserve"> </w:t>
      </w:r>
      <w:r>
        <w:rPr>
          <w:rFonts w:hint="eastAsia" w:ascii="方正小标宋简体" w:eastAsia="方正小标宋简体" w:cs="Times New Roman"/>
          <w:color w:val="auto"/>
          <w:spacing w:val="23"/>
          <w:sz w:val="44"/>
          <w:szCs w:val="44"/>
          <w:highlight w:val="none"/>
        </w:rPr>
        <w:t>作</w:t>
      </w:r>
      <w:r>
        <w:rPr>
          <w:rFonts w:hint="default" w:ascii="方正小标宋简体" w:eastAsia="方正小标宋简体" w:cs="Times New Roman"/>
          <w:color w:val="auto"/>
          <w:spacing w:val="23"/>
          <w:sz w:val="44"/>
          <w:szCs w:val="44"/>
          <w:highlight w:val="none"/>
          <w:lang w:val="en-US"/>
        </w:rPr>
        <w:t xml:space="preserve"> </w:t>
      </w:r>
      <w:r>
        <w:rPr>
          <w:rFonts w:hint="eastAsia" w:ascii="方正小标宋简体" w:eastAsia="方正小标宋简体" w:cs="Times New Roman"/>
          <w:color w:val="auto"/>
          <w:spacing w:val="23"/>
          <w:sz w:val="44"/>
          <w:szCs w:val="44"/>
          <w:highlight w:val="none"/>
        </w:rPr>
        <w:t>报</w:t>
      </w:r>
      <w:r>
        <w:rPr>
          <w:rFonts w:hint="default" w:ascii="方正小标宋简体" w:eastAsia="方正小标宋简体" w:cs="Times New Roman"/>
          <w:color w:val="auto"/>
          <w:spacing w:val="23"/>
          <w:sz w:val="44"/>
          <w:szCs w:val="44"/>
          <w:highlight w:val="none"/>
          <w:lang w:val="en-US"/>
        </w:rPr>
        <w:t xml:space="preserve"> </w:t>
      </w:r>
      <w:r>
        <w:rPr>
          <w:rFonts w:hint="eastAsia" w:ascii="方正小标宋简体" w:eastAsia="方正小标宋简体" w:cs="Times New Roman"/>
          <w:color w:val="auto"/>
          <w:spacing w:val="23"/>
          <w:sz w:val="44"/>
          <w:szCs w:val="44"/>
          <w:highlight w:val="none"/>
        </w:rPr>
        <w:t>告</w:t>
      </w:r>
    </w:p>
    <w:p w14:paraId="4D376813">
      <w:pPr>
        <w:pStyle w:val="5"/>
        <w:keepNext w:val="0"/>
        <w:keepLines w:val="0"/>
        <w:pageBreakBefore w:val="0"/>
        <w:widowControl w:val="0"/>
        <w:kinsoku/>
        <w:wordWrap/>
        <w:overflowPunct/>
        <w:topLinePunct w:val="0"/>
        <w:autoSpaceDE/>
        <w:autoSpaceDN/>
        <w:bidi w:val="0"/>
        <w:adjustRightInd w:val="0"/>
        <w:snapToGrid w:val="0"/>
        <w:spacing w:before="0" w:after="0" w:line="576" w:lineRule="exact"/>
        <w:ind w:left="0" w:leftChars="0"/>
        <w:jc w:val="center"/>
        <w:textAlignment w:val="auto"/>
        <w:outlineLvl w:val="9"/>
        <w:rPr>
          <w:rFonts w:hint="eastAsia" w:ascii="楷体_GB2312" w:hAnsi="楷体" w:eastAsia="楷体_GB2312" w:cs="方正小标宋简体"/>
          <w:b/>
          <w:bCs/>
          <w:color w:val="auto"/>
          <w:spacing w:val="11"/>
          <w:sz w:val="32"/>
          <w:szCs w:val="32"/>
          <w:highlight w:val="none"/>
          <w:u w:val="none"/>
        </w:rPr>
      </w:pPr>
    </w:p>
    <w:p w14:paraId="11E47A7D">
      <w:pPr>
        <w:pStyle w:val="5"/>
        <w:keepNext w:val="0"/>
        <w:keepLines w:val="0"/>
        <w:pageBreakBefore w:val="0"/>
        <w:widowControl w:val="0"/>
        <w:kinsoku/>
        <w:wordWrap/>
        <w:overflowPunct/>
        <w:topLinePunct w:val="0"/>
        <w:autoSpaceDE/>
        <w:autoSpaceDN/>
        <w:bidi w:val="0"/>
        <w:adjustRightInd w:val="0"/>
        <w:snapToGrid w:val="0"/>
        <w:spacing w:before="0" w:after="0" w:line="576" w:lineRule="exact"/>
        <w:ind w:left="0" w:leftChars="0"/>
        <w:jc w:val="center"/>
        <w:textAlignment w:val="auto"/>
        <w:outlineLvl w:val="9"/>
        <w:rPr>
          <w:rFonts w:hint="eastAsia" w:ascii="楷体_GB2312" w:hAnsi="Times New Roman" w:eastAsia="楷体_GB2312" w:cs="Times New Roman"/>
          <w:color w:val="auto"/>
          <w:spacing w:val="11"/>
          <w:kern w:val="2"/>
          <w:sz w:val="32"/>
          <w:szCs w:val="32"/>
          <w:highlight w:val="none"/>
          <w:u w:val="none"/>
          <w:lang w:val="en-US" w:eastAsia="zh-CN" w:bidi="ar-SA"/>
        </w:rPr>
      </w:pPr>
      <w:r>
        <w:rPr>
          <w:rFonts w:hint="eastAsia" w:ascii="楷体_GB2312" w:hAnsi="楷体" w:eastAsia="楷体_GB2312" w:cs="方正小标宋简体"/>
          <w:b/>
          <w:bCs/>
          <w:color w:val="auto"/>
          <w:spacing w:val="11"/>
          <w:sz w:val="32"/>
          <w:szCs w:val="32"/>
          <w:highlight w:val="none"/>
          <w:u w:val="none"/>
        </w:rPr>
        <w:t>——</w:t>
      </w:r>
      <w:r>
        <w:rPr>
          <w:rFonts w:hint="eastAsia" w:ascii="楷体_GB2312" w:hAnsi="Times New Roman" w:eastAsia="楷体_GB2312" w:cs="Times New Roman"/>
          <w:color w:val="auto"/>
          <w:spacing w:val="11"/>
          <w:kern w:val="2"/>
          <w:sz w:val="32"/>
          <w:szCs w:val="32"/>
          <w:highlight w:val="none"/>
          <w:u w:val="none"/>
          <w:lang w:val="en-US" w:eastAsia="zh-CN" w:bidi="ar-SA"/>
        </w:rPr>
        <w:t>2026年</w:t>
      </w:r>
      <w:r>
        <w:rPr>
          <w:rFonts w:hint="eastAsia" w:ascii="楷体_GB2312" w:eastAsia="楷体_GB2312" w:cs="Times New Roman"/>
          <w:color w:val="auto"/>
          <w:spacing w:val="11"/>
          <w:kern w:val="2"/>
          <w:sz w:val="32"/>
          <w:szCs w:val="32"/>
          <w:highlight w:val="none"/>
          <w:u w:val="none"/>
          <w:lang w:val="en-US" w:eastAsia="zh-CN" w:bidi="ar-SA"/>
        </w:rPr>
        <w:t>1</w:t>
      </w:r>
      <w:r>
        <w:rPr>
          <w:rFonts w:hint="eastAsia" w:ascii="楷体_GB2312" w:hAnsi="Times New Roman" w:eastAsia="楷体_GB2312" w:cs="Times New Roman"/>
          <w:color w:val="auto"/>
          <w:spacing w:val="11"/>
          <w:kern w:val="2"/>
          <w:sz w:val="32"/>
          <w:szCs w:val="32"/>
          <w:highlight w:val="none"/>
          <w:u w:val="none"/>
          <w:lang w:val="en-US" w:eastAsia="zh-CN" w:bidi="ar-SA"/>
        </w:rPr>
        <w:t>月</w:t>
      </w:r>
      <w:r>
        <w:rPr>
          <w:rFonts w:hint="eastAsia" w:ascii="楷体_GB2312" w:eastAsia="楷体_GB2312" w:cs="Times New Roman"/>
          <w:color w:val="auto"/>
          <w:spacing w:val="11"/>
          <w:kern w:val="2"/>
          <w:sz w:val="32"/>
          <w:szCs w:val="32"/>
          <w:highlight w:val="none"/>
          <w:u w:val="none"/>
          <w:lang w:val="en-US" w:eastAsia="zh-CN" w:bidi="ar-SA"/>
        </w:rPr>
        <w:t>13</w:t>
      </w:r>
      <w:r>
        <w:rPr>
          <w:rFonts w:hint="eastAsia" w:ascii="楷体_GB2312" w:hAnsi="Times New Roman" w:eastAsia="楷体_GB2312" w:cs="Times New Roman"/>
          <w:color w:val="auto"/>
          <w:spacing w:val="11"/>
          <w:kern w:val="2"/>
          <w:sz w:val="32"/>
          <w:szCs w:val="32"/>
          <w:highlight w:val="none"/>
          <w:u w:val="none"/>
          <w:lang w:val="en-US" w:eastAsia="zh-CN" w:bidi="ar-SA"/>
        </w:rPr>
        <w:t>日在四方台区第十</w:t>
      </w:r>
      <w:r>
        <w:rPr>
          <w:rFonts w:hint="eastAsia" w:ascii="楷体_GB2312" w:eastAsia="楷体_GB2312" w:cs="Times New Roman"/>
          <w:color w:val="auto"/>
          <w:spacing w:val="11"/>
          <w:kern w:val="2"/>
          <w:sz w:val="32"/>
          <w:szCs w:val="32"/>
          <w:highlight w:val="none"/>
          <w:u w:val="none"/>
          <w:lang w:val="en-US" w:eastAsia="zh-CN" w:bidi="ar-SA"/>
        </w:rPr>
        <w:t>一</w:t>
      </w:r>
      <w:r>
        <w:rPr>
          <w:rFonts w:hint="eastAsia" w:ascii="楷体_GB2312" w:hAnsi="Times New Roman" w:eastAsia="楷体_GB2312" w:cs="Times New Roman"/>
          <w:color w:val="auto"/>
          <w:spacing w:val="11"/>
          <w:kern w:val="2"/>
          <w:sz w:val="32"/>
          <w:szCs w:val="32"/>
          <w:highlight w:val="none"/>
          <w:u w:val="none"/>
          <w:lang w:val="en-US" w:eastAsia="zh-CN" w:bidi="ar-SA"/>
        </w:rPr>
        <w:t>届</w:t>
      </w:r>
    </w:p>
    <w:p w14:paraId="44EB5EF4">
      <w:pPr>
        <w:pStyle w:val="5"/>
        <w:keepNext w:val="0"/>
        <w:keepLines w:val="0"/>
        <w:pageBreakBefore w:val="0"/>
        <w:widowControl w:val="0"/>
        <w:kinsoku/>
        <w:wordWrap/>
        <w:overflowPunct/>
        <w:topLinePunct w:val="0"/>
        <w:autoSpaceDE/>
        <w:autoSpaceDN/>
        <w:bidi w:val="0"/>
        <w:adjustRightInd w:val="0"/>
        <w:snapToGrid w:val="0"/>
        <w:spacing w:before="0" w:after="0" w:line="576" w:lineRule="exact"/>
        <w:ind w:left="0" w:leftChars="0"/>
        <w:jc w:val="center"/>
        <w:textAlignment w:val="auto"/>
        <w:outlineLvl w:val="9"/>
        <w:rPr>
          <w:rFonts w:hint="eastAsia" w:ascii="楷体_GB2312" w:hAnsi="Times New Roman" w:eastAsia="楷体_GB2312" w:cs="Times New Roman"/>
          <w:color w:val="auto"/>
          <w:spacing w:val="11"/>
          <w:kern w:val="2"/>
          <w:sz w:val="32"/>
          <w:szCs w:val="32"/>
          <w:highlight w:val="none"/>
          <w:u w:val="none"/>
          <w:lang w:val="en-US" w:eastAsia="zh-CN" w:bidi="ar-SA"/>
        </w:rPr>
      </w:pPr>
      <w:r>
        <w:rPr>
          <w:rFonts w:hint="eastAsia" w:ascii="楷体_GB2312" w:hAnsi="Times New Roman" w:eastAsia="楷体_GB2312" w:cs="Times New Roman"/>
          <w:color w:val="auto"/>
          <w:spacing w:val="11"/>
          <w:kern w:val="2"/>
          <w:sz w:val="32"/>
          <w:szCs w:val="32"/>
          <w:highlight w:val="none"/>
          <w:u w:val="none"/>
          <w:lang w:val="en-US" w:eastAsia="zh-CN" w:bidi="ar-SA"/>
        </w:rPr>
        <w:t>人民代表大会</w:t>
      </w:r>
      <w:r>
        <w:rPr>
          <w:rFonts w:hint="eastAsia" w:ascii="楷体_GB2312" w:eastAsia="楷体_GB2312" w:cs="Times New Roman"/>
          <w:color w:val="auto"/>
          <w:spacing w:val="11"/>
          <w:kern w:val="2"/>
          <w:sz w:val="32"/>
          <w:szCs w:val="32"/>
          <w:highlight w:val="none"/>
          <w:u w:val="none"/>
          <w:lang w:val="en-US" w:eastAsia="zh-CN" w:bidi="ar-SA"/>
        </w:rPr>
        <w:t>第五次</w:t>
      </w:r>
      <w:r>
        <w:rPr>
          <w:rFonts w:hint="eastAsia" w:ascii="楷体_GB2312" w:hAnsi="Times New Roman" w:eastAsia="楷体_GB2312" w:cs="Times New Roman"/>
          <w:color w:val="auto"/>
          <w:spacing w:val="11"/>
          <w:kern w:val="2"/>
          <w:sz w:val="32"/>
          <w:szCs w:val="32"/>
          <w:highlight w:val="none"/>
          <w:u w:val="none"/>
          <w:lang w:val="en-US" w:eastAsia="zh-CN" w:bidi="ar-SA"/>
        </w:rPr>
        <w:t>会议上</w:t>
      </w:r>
    </w:p>
    <w:p w14:paraId="35F62A5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76" w:lineRule="exact"/>
        <w:ind w:left="0" w:leftChars="0" w:right="0" w:rightChars="0" w:firstLine="0"/>
        <w:jc w:val="center"/>
        <w:textAlignment w:val="auto"/>
        <w:rPr>
          <w:rFonts w:hint="eastAsia" w:ascii="楷体_GB2312" w:hAnsi="楷体_GB2312" w:eastAsia="楷体_GB2312" w:cs="楷体_GB2312"/>
          <w:color w:val="auto"/>
          <w:spacing w:val="1"/>
          <w:sz w:val="36"/>
          <w:szCs w:val="36"/>
          <w:highlight w:val="none"/>
          <w:u w:val="none"/>
          <w:lang w:eastAsia="zh-CN"/>
        </w:rPr>
      </w:pPr>
      <w:r>
        <w:rPr>
          <w:rFonts w:hint="eastAsia" w:ascii="楷体_GB2312" w:eastAsia="楷体_GB2312" w:cs="Times New Roman"/>
          <w:color w:val="auto"/>
          <w:spacing w:val="11"/>
          <w:kern w:val="2"/>
          <w:sz w:val="32"/>
          <w:szCs w:val="32"/>
          <w:highlight w:val="none"/>
          <w:u w:val="none"/>
          <w:lang w:val="en-US" w:eastAsia="zh-CN" w:bidi="ar-SA"/>
        </w:rPr>
        <w:t>四方台区人民政府区长  刘 鹏</w:t>
      </w:r>
    </w:p>
    <w:p w14:paraId="22291597">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jc w:val="both"/>
        <w:textAlignment w:val="auto"/>
        <w:rPr>
          <w:rFonts w:hint="eastAsia" w:ascii="仿宋_GB2312" w:hAnsi="仿宋_GB2312" w:eastAsia="仿宋_GB2312" w:cs="仿宋_GB2312"/>
          <w:i w:val="0"/>
          <w:iCs w:val="0"/>
          <w:caps w:val="0"/>
          <w:color w:val="auto"/>
          <w:spacing w:val="6"/>
          <w:sz w:val="36"/>
          <w:szCs w:val="36"/>
          <w:highlight w:val="none"/>
          <w:shd w:val="clear" w:fill="FFFFFF"/>
        </w:rPr>
      </w:pPr>
      <w:bookmarkStart w:id="0" w:name="_GoBack"/>
      <w:bookmarkEnd w:id="0"/>
    </w:p>
    <w:p w14:paraId="5D2AE0CC">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jc w:val="both"/>
        <w:textAlignment w:val="auto"/>
        <w:rPr>
          <w:rFonts w:hint="eastAsia" w:ascii="仿宋_GB2312" w:hAnsi="仿宋_GB2312" w:eastAsia="仿宋_GB2312" w:cs="仿宋_GB2312"/>
          <w:i w:val="0"/>
          <w:iCs w:val="0"/>
          <w:caps w:val="0"/>
          <w:color w:val="auto"/>
          <w:spacing w:val="6"/>
          <w:sz w:val="32"/>
          <w:szCs w:val="32"/>
          <w:highlight w:val="none"/>
          <w:shd w:val="clear" w:fill="FFFFFF"/>
        </w:rPr>
      </w:pPr>
      <w:r>
        <w:rPr>
          <w:rFonts w:hint="eastAsia" w:ascii="仿宋_GB2312" w:hAnsi="仿宋_GB2312" w:eastAsia="仿宋_GB2312" w:cs="仿宋_GB2312"/>
          <w:i w:val="0"/>
          <w:iCs w:val="0"/>
          <w:caps w:val="0"/>
          <w:color w:val="auto"/>
          <w:spacing w:val="6"/>
          <w:sz w:val="32"/>
          <w:szCs w:val="32"/>
          <w:highlight w:val="none"/>
          <w:shd w:val="clear" w:fill="FFFFFF"/>
        </w:rPr>
        <w:t>各位代表：</w:t>
      </w:r>
    </w:p>
    <w:p w14:paraId="2E61BF6E">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664" w:firstLineChars="200"/>
        <w:jc w:val="both"/>
        <w:textAlignment w:val="auto"/>
        <w:rPr>
          <w:rFonts w:hint="eastAsia" w:ascii="仿宋_GB2312" w:hAnsi="仿宋_GB2312" w:eastAsia="仿宋_GB2312" w:cs="仿宋_GB2312"/>
          <w:i w:val="0"/>
          <w:iCs w:val="0"/>
          <w:caps w:val="0"/>
          <w:color w:val="auto"/>
          <w:spacing w:val="6"/>
          <w:sz w:val="32"/>
          <w:szCs w:val="32"/>
          <w:highlight w:val="none"/>
          <w:shd w:val="clear" w:fill="FFFFFF"/>
        </w:rPr>
      </w:pPr>
      <w:r>
        <w:rPr>
          <w:rFonts w:hint="eastAsia" w:ascii="仿宋_GB2312" w:hAnsi="仿宋_GB2312" w:eastAsia="仿宋_GB2312" w:cs="仿宋_GB2312"/>
          <w:i w:val="0"/>
          <w:iCs w:val="0"/>
          <w:caps w:val="0"/>
          <w:color w:val="auto"/>
          <w:spacing w:val="6"/>
          <w:sz w:val="32"/>
          <w:szCs w:val="32"/>
          <w:highlight w:val="none"/>
          <w:shd w:val="clear" w:fill="FFFFFF"/>
        </w:rPr>
        <w:t>现在，我代表区人民政府向大会报告工作，请予审议，并请其他列席人员提出意见</w:t>
      </w:r>
      <w:r>
        <w:rPr>
          <w:rFonts w:hint="eastAsia" w:ascii="仿宋_GB2312" w:hAnsi="仿宋_GB2312" w:eastAsia="仿宋_GB2312" w:cs="仿宋_GB2312"/>
          <w:i w:val="0"/>
          <w:iCs w:val="0"/>
          <w:caps w:val="0"/>
          <w:color w:val="auto"/>
          <w:spacing w:val="6"/>
          <w:sz w:val="32"/>
          <w:szCs w:val="32"/>
          <w:highlight w:val="none"/>
          <w:shd w:val="clear" w:fill="FFFFFF"/>
          <w:lang w:eastAsia="zh-CN"/>
        </w:rPr>
        <w:t>。</w:t>
      </w:r>
    </w:p>
    <w:p w14:paraId="4318EF6A">
      <w:pPr>
        <w:keepNext w:val="0"/>
        <w:keepLines w:val="0"/>
        <w:pageBreakBefore w:val="0"/>
        <w:kinsoku/>
        <w:wordWrap/>
        <w:overflowPunct/>
        <w:autoSpaceDE/>
        <w:autoSpaceDN/>
        <w:bidi w:val="0"/>
        <w:adjustRightInd w:val="0"/>
        <w:snapToGrid w:val="0"/>
        <w:spacing w:beforeAutospacing="0" w:afterAutospacing="0" w:line="576" w:lineRule="exact"/>
        <w:ind w:left="0" w:leftChars="0" w:firstLine="664" w:firstLineChars="200"/>
        <w:jc w:val="both"/>
        <w:textAlignment w:val="auto"/>
        <w:rPr>
          <w:rFonts w:hint="eastAsia" w:ascii="黑体" w:hAnsi="黑体" w:eastAsia="黑体" w:cs="黑体"/>
          <w:color w:val="auto"/>
          <w:spacing w:val="6"/>
          <w:sz w:val="32"/>
          <w:szCs w:val="32"/>
          <w:highlight w:val="none"/>
          <w:lang w:eastAsia="zh-CN"/>
        </w:rPr>
      </w:pPr>
      <w:r>
        <w:rPr>
          <w:rFonts w:hint="eastAsia" w:ascii="黑体" w:hAnsi="黑体" w:eastAsia="黑体" w:cs="黑体"/>
          <w:color w:val="auto"/>
          <w:spacing w:val="6"/>
          <w:sz w:val="32"/>
          <w:szCs w:val="32"/>
          <w:highlight w:val="none"/>
          <w:lang w:eastAsia="zh-CN"/>
        </w:rPr>
        <w:t>一、</w:t>
      </w:r>
      <w:r>
        <w:rPr>
          <w:rFonts w:hint="eastAsia" w:ascii="黑体" w:hAnsi="黑体" w:eastAsia="黑体" w:cs="黑体"/>
          <w:color w:val="auto"/>
          <w:spacing w:val="6"/>
          <w:sz w:val="32"/>
          <w:szCs w:val="32"/>
          <w:highlight w:val="none"/>
          <w:lang w:val="en-US" w:eastAsia="zh-CN"/>
        </w:rPr>
        <w:t>“</w:t>
      </w:r>
      <w:r>
        <w:rPr>
          <w:rFonts w:hint="eastAsia" w:ascii="黑体" w:hAnsi="黑体" w:eastAsia="黑体" w:cs="黑体"/>
          <w:color w:val="auto"/>
          <w:spacing w:val="6"/>
          <w:sz w:val="32"/>
          <w:szCs w:val="32"/>
          <w:highlight w:val="none"/>
          <w:lang w:eastAsia="zh-CN"/>
        </w:rPr>
        <w:t>十四五</w:t>
      </w:r>
      <w:r>
        <w:rPr>
          <w:rFonts w:hint="eastAsia" w:ascii="黑体" w:hAnsi="黑体" w:eastAsia="黑体" w:cs="黑体"/>
          <w:color w:val="auto"/>
          <w:spacing w:val="6"/>
          <w:sz w:val="32"/>
          <w:szCs w:val="32"/>
          <w:highlight w:val="none"/>
          <w:lang w:val="en-US" w:eastAsia="zh-CN"/>
        </w:rPr>
        <w:t>”期间</w:t>
      </w:r>
      <w:r>
        <w:rPr>
          <w:rFonts w:hint="eastAsia" w:ascii="黑体" w:hAnsi="黑体" w:eastAsia="黑体" w:cs="黑体"/>
          <w:color w:val="auto"/>
          <w:spacing w:val="6"/>
          <w:sz w:val="32"/>
          <w:szCs w:val="32"/>
          <w:highlight w:val="none"/>
          <w:lang w:eastAsia="zh-CN"/>
        </w:rPr>
        <w:t>工作回顾</w:t>
      </w:r>
    </w:p>
    <w:p w14:paraId="10DECB61">
      <w:pPr>
        <w:keepNext w:val="0"/>
        <w:keepLines w:val="0"/>
        <w:pageBreakBefore w:val="0"/>
        <w:kinsoku/>
        <w:wordWrap/>
        <w:overflowPunct/>
        <w:autoSpaceDE/>
        <w:autoSpaceDN/>
        <w:bidi w:val="0"/>
        <w:adjustRightInd w:val="0"/>
        <w:snapToGrid w:val="0"/>
        <w:spacing w:beforeAutospacing="0" w:afterAutospacing="0" w:line="576" w:lineRule="exact"/>
        <w:ind w:left="0" w:leftChars="0" w:firstLine="664" w:firstLineChars="200"/>
        <w:jc w:val="both"/>
        <w:textAlignment w:val="auto"/>
        <w:rPr>
          <w:rFonts w:hint="eastAsia" w:ascii="仿宋_GB2312" w:hAnsi="仿宋_GB2312" w:eastAsia="仿宋_GB2312" w:cs="仿宋_GB2312"/>
          <w:i w:val="0"/>
          <w:iCs w:val="0"/>
          <w:caps w:val="0"/>
          <w:color w:val="auto"/>
          <w:spacing w:val="6"/>
          <w:sz w:val="32"/>
          <w:szCs w:val="32"/>
          <w:highlight w:val="none"/>
          <w:shd w:val="clear" w:fill="FFFFFF"/>
          <w:lang w:eastAsia="zh-CN"/>
        </w:rPr>
      </w:pPr>
      <w:r>
        <w:rPr>
          <w:rFonts w:hint="eastAsia" w:ascii="仿宋_GB2312" w:hAnsi="仿宋_GB2312" w:eastAsia="仿宋_GB2312" w:cs="仿宋_GB2312"/>
          <w:i w:val="0"/>
          <w:iCs w:val="0"/>
          <w:caps w:val="0"/>
          <w:color w:val="auto"/>
          <w:spacing w:val="6"/>
          <w:sz w:val="32"/>
          <w:szCs w:val="32"/>
          <w:highlight w:val="none"/>
          <w:shd w:val="clear" w:fill="FFFFFF"/>
        </w:rPr>
        <w:t>“十四五”期</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间</w:t>
      </w:r>
      <w:r>
        <w:rPr>
          <w:rFonts w:hint="eastAsia" w:ascii="仿宋_GB2312" w:hAnsi="仿宋_GB2312" w:eastAsia="仿宋_GB2312" w:cs="仿宋_GB2312"/>
          <w:i w:val="0"/>
          <w:iCs w:val="0"/>
          <w:caps w:val="0"/>
          <w:color w:val="auto"/>
          <w:spacing w:val="6"/>
          <w:sz w:val="32"/>
          <w:szCs w:val="32"/>
          <w:highlight w:val="none"/>
          <w:shd w:val="clear" w:fill="FFFFFF"/>
          <w:lang w:eastAsia="zh-CN"/>
        </w:rPr>
        <w:t>，</w:t>
      </w:r>
      <w:r>
        <w:rPr>
          <w:rFonts w:hint="eastAsia" w:ascii="仿宋_GB2312" w:hAnsi="仿宋_GB2312" w:eastAsia="仿宋_GB2312" w:cs="仿宋_GB2312"/>
          <w:i w:val="0"/>
          <w:iCs w:val="0"/>
          <w:caps w:val="0"/>
          <w:color w:val="auto"/>
          <w:spacing w:val="6"/>
          <w:sz w:val="32"/>
          <w:szCs w:val="32"/>
          <w:highlight w:val="none"/>
          <w:shd w:val="clear" w:fill="FFFFFF"/>
        </w:rPr>
        <w:t>全区上下坚持以习近平新时代中国特色社会主义思想为指导，深入贯彻党的二十大</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和</w:t>
      </w:r>
      <w:r>
        <w:rPr>
          <w:rFonts w:hint="eastAsia" w:ascii="仿宋_GB2312" w:hAnsi="仿宋_GB2312" w:eastAsia="仿宋_GB2312" w:cs="仿宋_GB2312"/>
          <w:i w:val="0"/>
          <w:iCs w:val="0"/>
          <w:caps w:val="0"/>
          <w:color w:val="auto"/>
          <w:spacing w:val="6"/>
          <w:sz w:val="32"/>
          <w:szCs w:val="32"/>
          <w:highlight w:val="none"/>
          <w:shd w:val="clear" w:fill="FFFFFF"/>
        </w:rPr>
        <w:t>二十届历次全会精神，紧扣高质量发展主题，攻坚克难、真抓实干，锐意进取、</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砥砺</w:t>
      </w:r>
      <w:r>
        <w:rPr>
          <w:rFonts w:hint="eastAsia" w:ascii="仿宋_GB2312" w:hAnsi="仿宋_GB2312" w:eastAsia="仿宋_GB2312" w:cs="仿宋_GB2312"/>
          <w:i w:val="0"/>
          <w:iCs w:val="0"/>
          <w:caps w:val="0"/>
          <w:color w:val="auto"/>
          <w:spacing w:val="6"/>
          <w:sz w:val="32"/>
          <w:szCs w:val="32"/>
          <w:highlight w:val="none"/>
          <w:shd w:val="clear" w:fill="FFFFFF"/>
        </w:rPr>
        <w:t>前行</w:t>
      </w:r>
      <w:r>
        <w:rPr>
          <w:rFonts w:hint="eastAsia" w:ascii="仿宋_GB2312" w:hAnsi="仿宋_GB2312" w:eastAsia="仿宋_GB2312" w:cs="仿宋_GB2312"/>
          <w:i w:val="0"/>
          <w:iCs w:val="0"/>
          <w:caps w:val="0"/>
          <w:color w:val="auto"/>
          <w:spacing w:val="6"/>
          <w:sz w:val="32"/>
          <w:szCs w:val="32"/>
          <w:highlight w:val="none"/>
          <w:shd w:val="clear" w:fill="FFFFFF"/>
          <w:lang w:eastAsia="zh-CN"/>
        </w:rPr>
        <w:t>，</w:t>
      </w:r>
      <w:r>
        <w:rPr>
          <w:rFonts w:hint="eastAsia" w:ascii="仿宋_GB2312" w:hAnsi="仿宋_GB2312" w:eastAsia="仿宋_GB2312" w:cs="仿宋_GB2312"/>
          <w:i w:val="0"/>
          <w:iCs w:val="0"/>
          <w:caps w:val="0"/>
          <w:color w:val="auto"/>
          <w:spacing w:val="6"/>
          <w:sz w:val="32"/>
          <w:szCs w:val="32"/>
          <w:highlight w:val="none"/>
          <w:shd w:val="clear" w:fill="FFFFFF"/>
        </w:rPr>
        <w:t>经济社会发展呈稳中有进、质效提升态势</w:t>
      </w:r>
      <w:r>
        <w:rPr>
          <w:rFonts w:hint="eastAsia" w:ascii="仿宋_GB2312" w:hAnsi="仿宋_GB2312" w:eastAsia="仿宋_GB2312" w:cs="仿宋_GB2312"/>
          <w:i w:val="0"/>
          <w:iCs w:val="0"/>
          <w:caps w:val="0"/>
          <w:color w:val="auto"/>
          <w:spacing w:val="6"/>
          <w:sz w:val="32"/>
          <w:szCs w:val="32"/>
          <w:highlight w:val="none"/>
          <w:shd w:val="clear" w:fill="FFFFFF"/>
          <w:lang w:eastAsia="zh-CN"/>
        </w:rPr>
        <w:t>，实现跨越式增长。固定资产投资较2020年</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末增长99.7%，</w:t>
      </w:r>
      <w:r>
        <w:rPr>
          <w:rFonts w:hint="eastAsia" w:ascii="仿宋_GB2312" w:hAnsi="仿宋_GB2312" w:eastAsia="仿宋_GB2312" w:cs="仿宋_GB2312"/>
          <w:i w:val="0"/>
          <w:iCs w:val="0"/>
          <w:caps w:val="0"/>
          <w:color w:val="auto"/>
          <w:spacing w:val="6"/>
          <w:sz w:val="32"/>
          <w:szCs w:val="32"/>
          <w:highlight w:val="none"/>
          <w:shd w:val="clear" w:fill="FFFFFF"/>
          <w:lang w:eastAsia="zh-CN"/>
        </w:rPr>
        <w:t>总量突破7亿元大关；一般公共预算收入增长113%，十</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三</w:t>
      </w:r>
      <w:r>
        <w:rPr>
          <w:rFonts w:hint="eastAsia" w:ascii="仿宋_GB2312" w:hAnsi="仿宋_GB2312" w:eastAsia="仿宋_GB2312" w:cs="仿宋_GB2312"/>
          <w:i w:val="0"/>
          <w:iCs w:val="0"/>
          <w:caps w:val="0"/>
          <w:color w:val="auto"/>
          <w:spacing w:val="6"/>
          <w:sz w:val="32"/>
          <w:szCs w:val="32"/>
          <w:highlight w:val="none"/>
          <w:shd w:val="clear" w:fill="FFFFFF"/>
          <w:lang w:eastAsia="zh-CN"/>
        </w:rPr>
        <w:t>年来首次迈过5000万元门槛；税收收入增长84.8%，增速位居全市首位。经济</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总量赶</w:t>
      </w:r>
      <w:r>
        <w:rPr>
          <w:rFonts w:hint="eastAsia" w:ascii="仿宋_GB2312" w:hAnsi="仿宋_GB2312" w:eastAsia="仿宋_GB2312" w:cs="仿宋_GB2312"/>
          <w:i w:val="0"/>
          <w:iCs w:val="0"/>
          <w:caps w:val="0"/>
          <w:color w:val="auto"/>
          <w:spacing w:val="6"/>
          <w:sz w:val="32"/>
          <w:szCs w:val="32"/>
          <w:highlight w:val="none"/>
          <w:shd w:val="clear" w:fill="FFFFFF"/>
          <w:lang w:eastAsia="zh-CN"/>
        </w:rPr>
        <w:t>超兄弟县区，发展速度跻身第一梯队，</w:t>
      </w:r>
      <w:r>
        <w:rPr>
          <w:rFonts w:hint="eastAsia" w:ascii="仿宋_GB2312" w:hAnsi="仿宋_GB2312" w:eastAsia="仿宋_GB2312" w:cs="仿宋_GB2312"/>
          <w:i w:val="0"/>
          <w:iCs w:val="0"/>
          <w:caps w:val="0"/>
          <w:color w:val="auto"/>
          <w:spacing w:val="6"/>
          <w:sz w:val="32"/>
          <w:szCs w:val="32"/>
          <w:highlight w:val="none"/>
          <w:shd w:val="clear" w:fill="FFFFFF"/>
        </w:rPr>
        <w:t>为“十五五”开局奠定坚实基础。</w:t>
      </w:r>
    </w:p>
    <w:p w14:paraId="5C7FF142">
      <w:pPr>
        <w:keepNext w:val="0"/>
        <w:keepLines w:val="0"/>
        <w:pageBreakBefore w:val="0"/>
        <w:kinsoku/>
        <w:wordWrap/>
        <w:overflowPunct/>
        <w:autoSpaceDE/>
        <w:autoSpaceDN/>
        <w:bidi w:val="0"/>
        <w:adjustRightInd w:val="0"/>
        <w:snapToGrid w:val="0"/>
        <w:spacing w:line="576" w:lineRule="exact"/>
        <w:ind w:left="0" w:leftChars="0" w:firstLine="664" w:firstLineChars="200"/>
        <w:textAlignment w:val="auto"/>
        <w:rPr>
          <w:rFonts w:hint="eastAsia" w:ascii="仿宋_GB2312" w:hAnsi="仿宋_GB2312" w:eastAsia="仿宋_GB2312" w:cs="仿宋_GB2312"/>
          <w:i w:val="0"/>
          <w:iCs w:val="0"/>
          <w:caps w:val="0"/>
          <w:color w:val="auto"/>
          <w:spacing w:val="6"/>
          <w:sz w:val="32"/>
          <w:szCs w:val="32"/>
          <w:highlight w:val="none"/>
          <w:u w:val="none"/>
          <w:shd w:val="clear" w:fill="FFFFFF"/>
          <w:lang w:val="en-US" w:eastAsia="zh-CN"/>
        </w:rPr>
      </w:pPr>
      <w:r>
        <w:rPr>
          <w:rFonts w:hint="eastAsia" w:ascii="楷体_GB2312" w:hAnsi="楷体_GB2312" w:eastAsia="楷体_GB2312" w:cs="楷体_GB2312"/>
          <w:color w:val="auto"/>
          <w:spacing w:val="6"/>
          <w:sz w:val="32"/>
          <w:szCs w:val="32"/>
          <w:highlight w:val="none"/>
          <w:lang w:val="en-US" w:eastAsia="zh-CN"/>
        </w:rPr>
        <w:t>这五年</w:t>
      </w:r>
      <w:r>
        <w:rPr>
          <w:rFonts w:hint="eastAsia" w:ascii="楷体_GB2312" w:hAnsi="楷体_GB2312" w:eastAsia="楷体_GB2312" w:cs="楷体_GB2312"/>
          <w:color w:val="auto"/>
          <w:spacing w:val="6"/>
          <w:sz w:val="32"/>
          <w:szCs w:val="32"/>
          <w:highlight w:val="none"/>
          <w:lang w:eastAsia="zh-CN"/>
        </w:rPr>
        <w:t>，农业根基持续夯实，乡村振兴纵深推进。</w:t>
      </w:r>
      <w:r>
        <w:rPr>
          <w:rFonts w:hint="eastAsia" w:ascii="仿宋_GB2312" w:hAnsi="仿宋_GB2312" w:eastAsia="仿宋_GB2312" w:cs="仿宋_GB2312"/>
          <w:b/>
          <w:bCs/>
          <w:i w:val="0"/>
          <w:iCs w:val="0"/>
          <w:caps w:val="0"/>
          <w:color w:val="auto"/>
          <w:spacing w:val="6"/>
          <w:sz w:val="32"/>
          <w:szCs w:val="32"/>
          <w:highlight w:val="none"/>
          <w:shd w:val="clear" w:fill="FFFFFF"/>
          <w:lang w:eastAsia="zh-CN"/>
        </w:rPr>
        <w:t>耕地保护成效卓著。</w:t>
      </w:r>
      <w:r>
        <w:rPr>
          <w:rFonts w:hint="eastAsia" w:ascii="仿宋_GB2312" w:hAnsi="仿宋_GB2312" w:eastAsia="仿宋_GB2312" w:cs="仿宋_GB2312"/>
          <w:i w:val="0"/>
          <w:iCs w:val="0"/>
          <w:caps w:val="0"/>
          <w:color w:val="auto"/>
          <w:spacing w:val="6"/>
          <w:sz w:val="32"/>
          <w:szCs w:val="32"/>
          <w:highlight w:val="none"/>
          <w:shd w:val="clear" w:fill="FFFFFF"/>
        </w:rPr>
        <w:t>在全省</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率先实行</w:t>
      </w:r>
      <w:r>
        <w:rPr>
          <w:rFonts w:hint="eastAsia" w:ascii="仿宋_GB2312" w:hAnsi="仿宋_GB2312" w:eastAsia="仿宋_GB2312" w:cs="仿宋_GB2312"/>
          <w:i w:val="0"/>
          <w:iCs w:val="0"/>
          <w:caps w:val="0"/>
          <w:color w:val="auto"/>
          <w:spacing w:val="6"/>
          <w:sz w:val="32"/>
          <w:szCs w:val="32"/>
          <w:highlight w:val="none"/>
          <w:shd w:val="clear" w:fill="FFFFFF"/>
        </w:rPr>
        <w:t>“田长制”改革，五级网格化管理体系</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不断完善</w:t>
      </w:r>
      <w:r>
        <w:rPr>
          <w:rFonts w:hint="eastAsia" w:ascii="仿宋_GB2312" w:hAnsi="仿宋_GB2312" w:eastAsia="仿宋_GB2312" w:cs="仿宋_GB2312"/>
          <w:i w:val="0"/>
          <w:iCs w:val="0"/>
          <w:caps w:val="0"/>
          <w:color w:val="auto"/>
          <w:spacing w:val="6"/>
          <w:sz w:val="32"/>
          <w:szCs w:val="32"/>
          <w:highlight w:val="none"/>
          <w:shd w:val="clear" w:fill="FFFFFF"/>
          <w:lang w:eastAsia="zh-CN"/>
        </w:rPr>
        <w:t>。全方位推进</w:t>
      </w:r>
      <w:r>
        <w:rPr>
          <w:rFonts w:hint="eastAsia" w:ascii="仿宋_GB2312" w:hAnsi="仿宋_GB2312" w:eastAsia="仿宋_GB2312" w:cs="仿宋_GB2312"/>
          <w:i w:val="0"/>
          <w:iCs w:val="0"/>
          <w:caps w:val="0"/>
          <w:color w:val="auto"/>
          <w:spacing w:val="6"/>
          <w:sz w:val="32"/>
          <w:szCs w:val="32"/>
          <w:highlight w:val="none"/>
          <w:shd w:val="clear" w:fill="FFFFFF"/>
        </w:rPr>
        <w:t>腾退土地、矿山生态修复及街区边角地复耕复垦，新增耕地</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1200余</w:t>
      </w:r>
      <w:r>
        <w:rPr>
          <w:rFonts w:hint="eastAsia" w:ascii="仿宋_GB2312" w:hAnsi="仿宋_GB2312" w:eastAsia="仿宋_GB2312" w:cs="仿宋_GB2312"/>
          <w:i w:val="0"/>
          <w:iCs w:val="0"/>
          <w:caps w:val="0"/>
          <w:color w:val="auto"/>
          <w:spacing w:val="6"/>
          <w:sz w:val="32"/>
          <w:szCs w:val="32"/>
          <w:highlight w:val="none"/>
          <w:shd w:val="clear" w:fill="FFFFFF"/>
        </w:rPr>
        <w:t>公顷，</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实现耕地“寸土必争”</w:t>
      </w:r>
      <w:r>
        <w:rPr>
          <w:rFonts w:hint="eastAsia" w:ascii="仿宋_GB2312" w:hAnsi="仿宋_GB2312" w:eastAsia="仿宋_GB2312" w:cs="仿宋_GB2312"/>
          <w:i w:val="0"/>
          <w:iCs w:val="0"/>
          <w:caps w:val="0"/>
          <w:color w:val="auto"/>
          <w:spacing w:val="6"/>
          <w:sz w:val="32"/>
          <w:szCs w:val="32"/>
          <w:highlight w:val="none"/>
          <w:shd w:val="clear" w:fill="FFFFFF"/>
          <w:lang w:eastAsia="zh-CN"/>
        </w:rPr>
        <w:t>，</w:t>
      </w:r>
      <w:r>
        <w:rPr>
          <w:rFonts w:hint="eastAsia" w:ascii="仿宋_GB2312" w:hAnsi="仿宋_GB2312" w:eastAsia="仿宋_GB2312" w:cs="仿宋_GB2312"/>
          <w:i w:val="0"/>
          <w:iCs w:val="0"/>
          <w:caps w:val="0"/>
          <w:color w:val="auto"/>
          <w:spacing w:val="6"/>
          <w:sz w:val="32"/>
          <w:szCs w:val="32"/>
          <w:highlight w:val="none"/>
          <w:shd w:val="clear" w:fill="FFFFFF"/>
        </w:rPr>
        <w:t>改革</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成果列入</w:t>
      </w:r>
      <w:r>
        <w:rPr>
          <w:rFonts w:hint="eastAsia" w:ascii="仿宋_GB2312" w:hAnsi="仿宋_GB2312" w:eastAsia="仿宋_GB2312" w:cs="仿宋_GB2312"/>
          <w:i w:val="0"/>
          <w:iCs w:val="0"/>
          <w:caps w:val="0"/>
          <w:color w:val="auto"/>
          <w:spacing w:val="6"/>
          <w:sz w:val="32"/>
          <w:szCs w:val="32"/>
          <w:highlight w:val="none"/>
          <w:shd w:val="clear" w:fill="FFFFFF"/>
        </w:rPr>
        <w:t>国家发改委地方改革案例，获国务院通报表扬</w:t>
      </w:r>
      <w:r>
        <w:rPr>
          <w:rFonts w:hint="eastAsia" w:ascii="仿宋_GB2312" w:hAnsi="仿宋_GB2312" w:eastAsia="仿宋_GB2312" w:cs="仿宋_GB2312"/>
          <w:i w:val="0"/>
          <w:iCs w:val="0"/>
          <w:caps w:val="0"/>
          <w:color w:val="auto"/>
          <w:spacing w:val="6"/>
          <w:sz w:val="32"/>
          <w:szCs w:val="32"/>
          <w:highlight w:val="none"/>
          <w:shd w:val="clear" w:fill="FFFFFF"/>
          <w:lang w:eastAsia="zh-CN"/>
        </w:rPr>
        <w:t>，</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改革经验向</w:t>
      </w:r>
      <w:r>
        <w:rPr>
          <w:rFonts w:hint="eastAsia" w:ascii="仿宋_GB2312" w:hAnsi="仿宋_GB2312" w:eastAsia="仿宋_GB2312" w:cs="仿宋_GB2312"/>
          <w:i w:val="0"/>
          <w:iCs w:val="0"/>
          <w:caps w:val="0"/>
          <w:color w:val="auto"/>
          <w:spacing w:val="6"/>
          <w:sz w:val="32"/>
          <w:szCs w:val="32"/>
          <w:highlight w:val="none"/>
          <w:shd w:val="clear" w:fill="FFFFFF"/>
        </w:rPr>
        <w:t>省委深改</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会汇报。</w:t>
      </w:r>
      <w:r>
        <w:rPr>
          <w:rFonts w:hint="eastAsia" w:ascii="仿宋_GB2312" w:hAnsi="仿宋_GB2312" w:eastAsia="仿宋_GB2312" w:cs="仿宋_GB2312"/>
          <w:b/>
          <w:bCs/>
          <w:i w:val="0"/>
          <w:iCs w:val="0"/>
          <w:caps w:val="0"/>
          <w:color w:val="auto"/>
          <w:spacing w:val="6"/>
          <w:sz w:val="32"/>
          <w:szCs w:val="32"/>
          <w:highlight w:val="none"/>
          <w:u w:val="none"/>
          <w:shd w:val="clear" w:fill="FFFFFF"/>
        </w:rPr>
        <w:t>农业</w:t>
      </w:r>
      <w:r>
        <w:rPr>
          <w:rFonts w:hint="eastAsia" w:ascii="仿宋_GB2312" w:hAnsi="仿宋_GB2312" w:eastAsia="仿宋_GB2312" w:cs="仿宋_GB2312"/>
          <w:b/>
          <w:bCs/>
          <w:i w:val="0"/>
          <w:iCs w:val="0"/>
          <w:caps w:val="0"/>
          <w:color w:val="auto"/>
          <w:spacing w:val="6"/>
          <w:sz w:val="32"/>
          <w:szCs w:val="32"/>
          <w:highlight w:val="none"/>
          <w:u w:val="none"/>
          <w:shd w:val="clear" w:fill="FFFFFF"/>
          <w:lang w:eastAsia="zh-CN"/>
        </w:rPr>
        <w:t>基础</w:t>
      </w:r>
      <w:r>
        <w:rPr>
          <w:rFonts w:hint="eastAsia" w:ascii="仿宋_GB2312" w:hAnsi="仿宋_GB2312" w:eastAsia="仿宋_GB2312" w:cs="仿宋_GB2312"/>
          <w:b/>
          <w:bCs/>
          <w:i w:val="0"/>
          <w:iCs w:val="0"/>
          <w:caps w:val="0"/>
          <w:color w:val="auto"/>
          <w:spacing w:val="6"/>
          <w:sz w:val="32"/>
          <w:szCs w:val="32"/>
          <w:highlight w:val="none"/>
          <w:u w:val="none"/>
          <w:shd w:val="clear" w:fill="FFFFFF"/>
          <w:lang w:val="en-US" w:eastAsia="zh-CN"/>
        </w:rPr>
        <w:t>更</w:t>
      </w:r>
      <w:r>
        <w:rPr>
          <w:rFonts w:hint="eastAsia" w:ascii="仿宋_GB2312" w:hAnsi="仿宋_GB2312" w:eastAsia="仿宋_GB2312" w:cs="仿宋_GB2312"/>
          <w:b/>
          <w:bCs/>
          <w:i w:val="0"/>
          <w:iCs w:val="0"/>
          <w:caps w:val="0"/>
          <w:color w:val="auto"/>
          <w:spacing w:val="6"/>
          <w:sz w:val="32"/>
          <w:szCs w:val="32"/>
          <w:highlight w:val="none"/>
          <w:u w:val="none"/>
          <w:shd w:val="clear" w:fill="FFFFFF"/>
          <w:lang w:eastAsia="zh-CN"/>
        </w:rPr>
        <w:t>加牢固。</w:t>
      </w:r>
      <w:r>
        <w:rPr>
          <w:rFonts w:hint="eastAsia" w:ascii="仿宋_GB2312" w:hAnsi="仿宋_GB2312" w:eastAsia="仿宋_GB2312" w:cs="仿宋_GB2312"/>
          <w:i w:val="0"/>
          <w:iCs w:val="0"/>
          <w:caps w:val="0"/>
          <w:color w:val="auto"/>
          <w:spacing w:val="6"/>
          <w:sz w:val="32"/>
          <w:szCs w:val="32"/>
          <w:highlight w:val="none"/>
          <w:u w:val="none"/>
          <w:shd w:val="clear" w:fill="FFFFFF"/>
        </w:rPr>
        <w:t>年均粮食播种面积</w:t>
      </w:r>
      <w:r>
        <w:rPr>
          <w:rFonts w:hint="eastAsia" w:ascii="仿宋_GB2312" w:hAnsi="仿宋_GB2312" w:eastAsia="仿宋_GB2312" w:cs="仿宋_GB2312"/>
          <w:i w:val="0"/>
          <w:iCs w:val="0"/>
          <w:caps w:val="0"/>
          <w:color w:val="auto"/>
          <w:spacing w:val="6"/>
          <w:sz w:val="32"/>
          <w:szCs w:val="32"/>
          <w:highlight w:val="none"/>
          <w:u w:val="none"/>
          <w:shd w:val="clear" w:fill="FFFFFF"/>
          <w:lang w:eastAsia="zh-CN"/>
        </w:rPr>
        <w:t>超</w:t>
      </w:r>
      <w:r>
        <w:rPr>
          <w:rFonts w:hint="eastAsia" w:ascii="仿宋_GB2312" w:hAnsi="仿宋_GB2312" w:eastAsia="仿宋_GB2312" w:cs="仿宋_GB2312"/>
          <w:i w:val="0"/>
          <w:iCs w:val="0"/>
          <w:caps w:val="0"/>
          <w:color w:val="auto"/>
          <w:spacing w:val="6"/>
          <w:sz w:val="32"/>
          <w:szCs w:val="32"/>
          <w:highlight w:val="none"/>
          <w:u w:val="none"/>
          <w:shd w:val="clear" w:fill="FFFFFF"/>
        </w:rPr>
        <w:t>13万亩</w:t>
      </w:r>
      <w:r>
        <w:rPr>
          <w:rFonts w:hint="eastAsia" w:ascii="仿宋_GB2312" w:hAnsi="仿宋_GB2312" w:eastAsia="仿宋_GB2312" w:cs="仿宋_GB2312"/>
          <w:i w:val="0"/>
          <w:iCs w:val="0"/>
          <w:caps w:val="0"/>
          <w:color w:val="auto"/>
          <w:spacing w:val="6"/>
          <w:sz w:val="32"/>
          <w:szCs w:val="32"/>
          <w:highlight w:val="none"/>
          <w:u w:val="none"/>
          <w:shd w:val="clear" w:fill="FFFFFF"/>
          <w:lang w:eastAsia="zh-CN"/>
        </w:rPr>
        <w:t>，</w:t>
      </w:r>
      <w:r>
        <w:rPr>
          <w:rFonts w:hint="eastAsia" w:ascii="仿宋_GB2312" w:hAnsi="仿宋_GB2312" w:eastAsia="仿宋_GB2312" w:cs="仿宋_GB2312"/>
          <w:i w:val="0"/>
          <w:iCs w:val="0"/>
          <w:caps w:val="0"/>
          <w:color w:val="auto"/>
          <w:spacing w:val="6"/>
          <w:sz w:val="32"/>
          <w:szCs w:val="32"/>
          <w:highlight w:val="none"/>
          <w:u w:val="none"/>
          <w:shd w:val="clear" w:fill="FFFFFF"/>
          <w:lang w:val="en-US" w:eastAsia="zh-CN"/>
        </w:rPr>
        <w:t>连续五年</w:t>
      </w:r>
      <w:r>
        <w:rPr>
          <w:rFonts w:hint="eastAsia" w:ascii="仿宋_GB2312" w:hAnsi="仿宋_GB2312" w:eastAsia="仿宋_GB2312" w:cs="仿宋_GB2312"/>
          <w:i w:val="0"/>
          <w:iCs w:val="0"/>
          <w:caps w:val="0"/>
          <w:color w:val="auto"/>
          <w:spacing w:val="6"/>
          <w:sz w:val="32"/>
          <w:szCs w:val="32"/>
          <w:highlight w:val="none"/>
          <w:u w:val="none"/>
          <w:shd w:val="clear" w:fill="FFFFFF"/>
        </w:rPr>
        <w:t>产量突破亿斤</w:t>
      </w:r>
      <w:r>
        <w:rPr>
          <w:rFonts w:hint="eastAsia" w:ascii="仿宋_GB2312" w:hAnsi="仿宋_GB2312" w:eastAsia="仿宋_GB2312" w:cs="仿宋_GB2312"/>
          <w:i w:val="0"/>
          <w:iCs w:val="0"/>
          <w:caps w:val="0"/>
          <w:color w:val="auto"/>
          <w:spacing w:val="6"/>
          <w:sz w:val="32"/>
          <w:szCs w:val="32"/>
          <w:highlight w:val="none"/>
          <w:u w:val="none"/>
          <w:shd w:val="clear" w:fill="FFFFFF"/>
          <w:lang w:val="en-US" w:eastAsia="zh-CN"/>
        </w:rPr>
        <w:t>。</w:t>
      </w:r>
      <w:r>
        <w:rPr>
          <w:rFonts w:hint="eastAsia" w:ascii="仿宋_GB2312" w:hAnsi="仿宋_GB2312" w:eastAsia="仿宋_GB2312" w:cs="仿宋_GB2312"/>
          <w:i w:val="0"/>
          <w:iCs w:val="0"/>
          <w:caps w:val="0"/>
          <w:color w:val="auto"/>
          <w:spacing w:val="6"/>
          <w:sz w:val="32"/>
          <w:szCs w:val="32"/>
          <w:highlight w:val="none"/>
          <w:u w:val="none"/>
          <w:shd w:val="clear" w:fill="FFFFFF"/>
        </w:rPr>
        <w:t>永久基本农田稳定在11万亩以上，</w:t>
      </w:r>
      <w:r>
        <w:rPr>
          <w:rFonts w:hint="eastAsia" w:ascii="仿宋_GB2312" w:hAnsi="仿宋_GB2312" w:eastAsia="仿宋_GB2312" w:cs="仿宋_GB2312"/>
          <w:i w:val="0"/>
          <w:iCs w:val="0"/>
          <w:caps w:val="0"/>
          <w:color w:val="auto"/>
          <w:spacing w:val="6"/>
          <w:sz w:val="32"/>
          <w:szCs w:val="32"/>
          <w:highlight w:val="none"/>
          <w:u w:val="none"/>
          <w:shd w:val="clear" w:fill="FFFFFF"/>
          <w:lang w:eastAsia="zh-CN"/>
        </w:rPr>
        <w:t>农业机械化率达98%以上。米豆间作、麦菜复种、耕地轮作技术</w:t>
      </w:r>
      <w:r>
        <w:rPr>
          <w:rFonts w:hint="eastAsia" w:ascii="仿宋_GB2312" w:hAnsi="仿宋_GB2312" w:eastAsia="仿宋_GB2312" w:cs="仿宋_GB2312"/>
          <w:i w:val="0"/>
          <w:iCs w:val="0"/>
          <w:caps w:val="0"/>
          <w:color w:val="auto"/>
          <w:spacing w:val="6"/>
          <w:sz w:val="32"/>
          <w:szCs w:val="32"/>
          <w:highlight w:val="none"/>
          <w:u w:val="none"/>
          <w:shd w:val="clear" w:fill="FFFFFF"/>
          <w:lang w:val="en-US" w:eastAsia="zh-CN"/>
        </w:rPr>
        <w:t>大面积</w:t>
      </w:r>
      <w:r>
        <w:rPr>
          <w:rFonts w:hint="eastAsia" w:ascii="仿宋_GB2312" w:hAnsi="仿宋_GB2312" w:eastAsia="仿宋_GB2312" w:cs="仿宋_GB2312"/>
          <w:i w:val="0"/>
          <w:iCs w:val="0"/>
          <w:caps w:val="0"/>
          <w:color w:val="auto"/>
          <w:spacing w:val="6"/>
          <w:sz w:val="32"/>
          <w:szCs w:val="32"/>
          <w:highlight w:val="none"/>
          <w:u w:val="none"/>
          <w:shd w:val="clear" w:fill="FFFFFF"/>
          <w:lang w:eastAsia="zh-CN"/>
        </w:rPr>
        <w:t>推广，累计开展垦地合作面积5000余亩。“耕地质量等级”提升0.11，土壤有机质含量从每千克44.14克跃升至52.1克，</w:t>
      </w:r>
      <w:r>
        <w:rPr>
          <w:rFonts w:hint="eastAsia" w:ascii="仿宋_GB2312" w:hAnsi="仿宋_GB2312" w:eastAsia="仿宋_GB2312" w:cs="仿宋_GB2312"/>
          <w:i w:val="0"/>
          <w:iCs w:val="0"/>
          <w:caps w:val="0"/>
          <w:color w:val="auto"/>
          <w:spacing w:val="6"/>
          <w:sz w:val="32"/>
          <w:szCs w:val="32"/>
          <w:highlight w:val="none"/>
          <w:u w:val="none"/>
          <w:shd w:val="clear" w:fill="FFFFFF"/>
          <w:lang w:val="en-US" w:eastAsia="zh-CN"/>
        </w:rPr>
        <w:t>单</w:t>
      </w:r>
      <w:r>
        <w:rPr>
          <w:rFonts w:hint="eastAsia" w:ascii="仿宋_GB2312" w:hAnsi="仿宋_GB2312" w:eastAsia="仿宋_GB2312" w:cs="仿宋_GB2312"/>
          <w:i w:val="0"/>
          <w:iCs w:val="0"/>
          <w:caps w:val="0"/>
          <w:color w:val="auto"/>
          <w:spacing w:val="6"/>
          <w:sz w:val="32"/>
          <w:szCs w:val="32"/>
          <w:highlight w:val="none"/>
          <w:u w:val="none"/>
          <w:shd w:val="clear" w:fill="FFFFFF"/>
          <w:lang w:eastAsia="zh-CN"/>
        </w:rPr>
        <w:t>产</w:t>
      </w:r>
      <w:r>
        <w:rPr>
          <w:rFonts w:hint="eastAsia" w:ascii="仿宋_GB2312" w:hAnsi="仿宋_GB2312" w:eastAsia="仿宋_GB2312" w:cs="仿宋_GB2312"/>
          <w:i w:val="0"/>
          <w:iCs w:val="0"/>
          <w:caps w:val="0"/>
          <w:color w:val="auto"/>
          <w:spacing w:val="6"/>
          <w:sz w:val="32"/>
          <w:szCs w:val="32"/>
          <w:highlight w:val="none"/>
          <w:u w:val="none"/>
          <w:shd w:val="clear" w:fill="FFFFFF"/>
          <w:lang w:val="en-US" w:eastAsia="zh-CN"/>
        </w:rPr>
        <w:t>能力</w:t>
      </w:r>
      <w:r>
        <w:rPr>
          <w:rFonts w:hint="eastAsia" w:ascii="仿宋_GB2312" w:hAnsi="仿宋_GB2312" w:eastAsia="仿宋_GB2312" w:cs="仿宋_GB2312"/>
          <w:i w:val="0"/>
          <w:iCs w:val="0"/>
          <w:caps w:val="0"/>
          <w:color w:val="auto"/>
          <w:spacing w:val="6"/>
          <w:sz w:val="32"/>
          <w:szCs w:val="32"/>
          <w:highlight w:val="none"/>
          <w:u w:val="none"/>
          <w:shd w:val="clear" w:fill="FFFFFF"/>
          <w:lang w:eastAsia="zh-CN"/>
        </w:rPr>
        <w:t>显著</w:t>
      </w:r>
      <w:r>
        <w:rPr>
          <w:rFonts w:hint="eastAsia" w:ascii="仿宋_GB2312" w:hAnsi="仿宋_GB2312" w:eastAsia="仿宋_GB2312" w:cs="仿宋_GB2312"/>
          <w:i w:val="0"/>
          <w:iCs w:val="0"/>
          <w:caps w:val="0"/>
          <w:color w:val="auto"/>
          <w:spacing w:val="6"/>
          <w:sz w:val="32"/>
          <w:szCs w:val="32"/>
          <w:highlight w:val="none"/>
          <w:u w:val="none"/>
          <w:shd w:val="clear" w:fill="FFFFFF"/>
          <w:lang w:val="en-US" w:eastAsia="zh-CN"/>
        </w:rPr>
        <w:t>提高</w:t>
      </w:r>
      <w:r>
        <w:rPr>
          <w:rFonts w:hint="eastAsia" w:ascii="仿宋_GB2312" w:hAnsi="仿宋_GB2312" w:eastAsia="仿宋_GB2312" w:cs="仿宋_GB2312"/>
          <w:i w:val="0"/>
          <w:iCs w:val="0"/>
          <w:caps w:val="0"/>
          <w:color w:val="auto"/>
          <w:spacing w:val="6"/>
          <w:sz w:val="32"/>
          <w:szCs w:val="32"/>
          <w:highlight w:val="none"/>
          <w:u w:val="none"/>
          <w:shd w:val="clear" w:fill="FFFFFF"/>
          <w:lang w:eastAsia="zh-CN"/>
        </w:rPr>
        <w:t>。</w:t>
      </w:r>
      <w:r>
        <w:rPr>
          <w:rFonts w:hint="eastAsia" w:ascii="仿宋_GB2312" w:hAnsi="仿宋_GB2312" w:eastAsia="仿宋_GB2312" w:cs="仿宋_GB2312"/>
          <w:b/>
          <w:bCs/>
          <w:i w:val="0"/>
          <w:iCs w:val="0"/>
          <w:caps w:val="0"/>
          <w:color w:val="auto"/>
          <w:spacing w:val="6"/>
          <w:sz w:val="32"/>
          <w:szCs w:val="32"/>
          <w:highlight w:val="none"/>
          <w:u w:val="none"/>
          <w:shd w:val="clear" w:fill="FFFFFF"/>
          <w:lang w:val="en-US" w:eastAsia="zh-CN"/>
        </w:rPr>
        <w:t>特色农业蓬勃发展。</w:t>
      </w:r>
      <w:r>
        <w:rPr>
          <w:rFonts w:hint="eastAsia" w:ascii="仿宋_GB2312" w:hAnsi="仿宋_GB2312" w:eastAsia="仿宋_GB2312" w:cs="仿宋_GB2312"/>
          <w:b w:val="0"/>
          <w:bCs w:val="0"/>
          <w:i w:val="0"/>
          <w:iCs w:val="0"/>
          <w:caps w:val="0"/>
          <w:color w:val="auto"/>
          <w:spacing w:val="6"/>
          <w:sz w:val="32"/>
          <w:szCs w:val="32"/>
          <w:highlight w:val="none"/>
          <w:u w:val="none"/>
          <w:shd w:val="clear" w:fill="FFFFFF"/>
          <w:lang w:val="en-US" w:eastAsia="zh-CN"/>
        </w:rPr>
        <w:t>鲜食玉米、</w:t>
      </w:r>
      <w:r>
        <w:rPr>
          <w:rFonts w:hint="eastAsia" w:ascii="仿宋_GB2312" w:hAnsi="仿宋_GB2312" w:eastAsia="仿宋_GB2312" w:cs="仿宋_GB2312"/>
          <w:i w:val="0"/>
          <w:iCs w:val="0"/>
          <w:caps w:val="0"/>
          <w:color w:val="auto"/>
          <w:spacing w:val="6"/>
          <w:sz w:val="32"/>
          <w:szCs w:val="32"/>
          <w:highlight w:val="none"/>
          <w:u w:val="none"/>
          <w:shd w:val="clear" w:fill="FFFFFF"/>
          <w:lang w:val="en-US" w:eastAsia="zh-CN"/>
        </w:rPr>
        <w:t>高钙果</w:t>
      </w:r>
      <w:r>
        <w:rPr>
          <w:rFonts w:hint="eastAsia" w:ascii="仿宋_GB2312" w:hAnsi="仿宋_GB2312" w:eastAsia="仿宋_GB2312" w:cs="仿宋_GB2312"/>
          <w:i w:val="0"/>
          <w:iCs w:val="0"/>
          <w:caps w:val="0"/>
          <w:color w:val="auto"/>
          <w:spacing w:val="6"/>
          <w:sz w:val="32"/>
          <w:szCs w:val="32"/>
          <w:highlight w:val="none"/>
          <w:u w:val="none"/>
          <w:shd w:val="clear" w:fill="FFFFFF"/>
          <w:lang w:eastAsia="zh-CN"/>
        </w:rPr>
        <w:t>、</w:t>
      </w:r>
      <w:r>
        <w:rPr>
          <w:rFonts w:hint="eastAsia" w:ascii="仿宋_GB2312" w:hAnsi="仿宋_GB2312" w:eastAsia="仿宋_GB2312" w:cs="仿宋_GB2312"/>
          <w:i w:val="0"/>
          <w:iCs w:val="0"/>
          <w:caps w:val="0"/>
          <w:color w:val="auto"/>
          <w:spacing w:val="6"/>
          <w:sz w:val="32"/>
          <w:szCs w:val="32"/>
          <w:highlight w:val="none"/>
          <w:u w:val="none"/>
          <w:shd w:val="clear" w:fill="FFFFFF"/>
          <w:lang w:val="en-US" w:eastAsia="zh-CN"/>
        </w:rPr>
        <w:t>蒜苗</w:t>
      </w:r>
      <w:r>
        <w:rPr>
          <w:rFonts w:hint="eastAsia" w:ascii="仿宋_GB2312" w:hAnsi="仿宋_GB2312" w:eastAsia="仿宋_GB2312" w:cs="仿宋_GB2312"/>
          <w:i w:val="0"/>
          <w:iCs w:val="0"/>
          <w:caps w:val="0"/>
          <w:color w:val="auto"/>
          <w:spacing w:val="6"/>
          <w:sz w:val="32"/>
          <w:szCs w:val="32"/>
          <w:highlight w:val="none"/>
          <w:u w:val="none"/>
          <w:shd w:val="clear" w:fill="FFFFFF"/>
          <w:lang w:eastAsia="zh-CN"/>
        </w:rPr>
        <w:t>等经济作物种植面积</w:t>
      </w:r>
      <w:r>
        <w:rPr>
          <w:rFonts w:hint="eastAsia" w:ascii="仿宋_GB2312" w:hAnsi="仿宋_GB2312" w:eastAsia="仿宋_GB2312" w:cs="仿宋_GB2312"/>
          <w:i w:val="0"/>
          <w:iCs w:val="0"/>
          <w:caps w:val="0"/>
          <w:color w:val="auto"/>
          <w:spacing w:val="6"/>
          <w:sz w:val="32"/>
          <w:szCs w:val="32"/>
          <w:highlight w:val="none"/>
          <w:u w:val="none"/>
          <w:shd w:val="clear" w:fill="FFFFFF"/>
          <w:lang w:val="en-US" w:eastAsia="zh-CN"/>
        </w:rPr>
        <w:t>超</w:t>
      </w:r>
      <w:r>
        <w:rPr>
          <w:rFonts w:hint="eastAsia" w:ascii="仿宋_GB2312" w:hAnsi="仿宋_GB2312" w:eastAsia="仿宋_GB2312" w:cs="仿宋_GB2312"/>
          <w:i w:val="0"/>
          <w:iCs w:val="0"/>
          <w:caps w:val="0"/>
          <w:color w:val="auto"/>
          <w:spacing w:val="6"/>
          <w:sz w:val="32"/>
          <w:szCs w:val="32"/>
          <w:highlight w:val="none"/>
          <w:u w:val="none"/>
          <w:shd w:val="clear" w:fill="FFFFFF"/>
          <w:lang w:eastAsia="zh-CN"/>
        </w:rPr>
        <w:t>1万亩，靶向推进九三百菇园、靠山高钙果</w:t>
      </w:r>
      <w:r>
        <w:rPr>
          <w:rFonts w:hint="eastAsia" w:ascii="仿宋_GB2312" w:hAnsi="仿宋_GB2312" w:eastAsia="仿宋_GB2312" w:cs="仿宋_GB2312"/>
          <w:i w:val="0"/>
          <w:iCs w:val="0"/>
          <w:caps w:val="0"/>
          <w:color w:val="auto"/>
          <w:spacing w:val="6"/>
          <w:sz w:val="32"/>
          <w:szCs w:val="32"/>
          <w:highlight w:val="none"/>
          <w:u w:val="none"/>
          <w:shd w:val="clear" w:fill="FFFFFF"/>
          <w:lang w:val="en-US" w:eastAsia="zh-CN"/>
        </w:rPr>
        <w:t>食品</w:t>
      </w:r>
      <w:r>
        <w:rPr>
          <w:rFonts w:hint="eastAsia" w:ascii="仿宋_GB2312" w:hAnsi="仿宋_GB2312" w:eastAsia="仿宋_GB2312" w:cs="仿宋_GB2312"/>
          <w:i w:val="0"/>
          <w:iCs w:val="0"/>
          <w:caps w:val="0"/>
          <w:color w:val="auto"/>
          <w:spacing w:val="6"/>
          <w:sz w:val="32"/>
          <w:szCs w:val="32"/>
          <w:highlight w:val="none"/>
          <w:u w:val="none"/>
          <w:shd w:val="clear" w:fill="FFFFFF"/>
          <w:lang w:eastAsia="zh-CN"/>
        </w:rPr>
        <w:t>、开源粘玉米等14个</w:t>
      </w:r>
      <w:r>
        <w:rPr>
          <w:rFonts w:hint="eastAsia" w:ascii="仿宋_GB2312" w:hAnsi="仿宋_GB2312" w:eastAsia="仿宋_GB2312" w:cs="仿宋_GB2312"/>
          <w:i w:val="0"/>
          <w:iCs w:val="0"/>
          <w:caps w:val="0"/>
          <w:color w:val="auto"/>
          <w:spacing w:val="6"/>
          <w:sz w:val="32"/>
          <w:szCs w:val="32"/>
          <w:highlight w:val="none"/>
          <w:u w:val="none"/>
          <w:shd w:val="clear" w:fill="FFFFFF"/>
          <w:lang w:val="en-US" w:eastAsia="zh-CN"/>
        </w:rPr>
        <w:t>农产品加工</w:t>
      </w:r>
      <w:r>
        <w:rPr>
          <w:rFonts w:hint="eastAsia" w:ascii="仿宋_GB2312" w:hAnsi="仿宋_GB2312" w:eastAsia="仿宋_GB2312" w:cs="仿宋_GB2312"/>
          <w:i w:val="0"/>
          <w:iCs w:val="0"/>
          <w:caps w:val="0"/>
          <w:color w:val="auto"/>
          <w:spacing w:val="6"/>
          <w:sz w:val="32"/>
          <w:szCs w:val="32"/>
          <w:highlight w:val="none"/>
          <w:u w:val="none"/>
          <w:shd w:val="clear" w:fill="FFFFFF"/>
          <w:lang w:eastAsia="zh-CN"/>
        </w:rPr>
        <w:t>项目，完成投资</w:t>
      </w:r>
      <w:r>
        <w:rPr>
          <w:rFonts w:hint="eastAsia" w:ascii="仿宋_GB2312" w:hAnsi="仿宋_GB2312" w:eastAsia="仿宋_GB2312" w:cs="仿宋_GB2312"/>
          <w:i w:val="0"/>
          <w:iCs w:val="0"/>
          <w:caps w:val="0"/>
          <w:color w:val="auto"/>
          <w:spacing w:val="6"/>
          <w:sz w:val="32"/>
          <w:szCs w:val="32"/>
          <w:highlight w:val="none"/>
          <w:u w:val="none"/>
          <w:shd w:val="clear" w:fill="FFFFFF"/>
          <w:lang w:val="en-US" w:eastAsia="zh-CN"/>
        </w:rPr>
        <w:t>3000</w:t>
      </w:r>
      <w:r>
        <w:rPr>
          <w:rFonts w:hint="eastAsia" w:ascii="仿宋_GB2312" w:hAnsi="仿宋_GB2312" w:eastAsia="仿宋_GB2312" w:cs="仿宋_GB2312"/>
          <w:i w:val="0"/>
          <w:iCs w:val="0"/>
          <w:caps w:val="0"/>
          <w:color w:val="auto"/>
          <w:spacing w:val="6"/>
          <w:sz w:val="32"/>
          <w:szCs w:val="32"/>
          <w:highlight w:val="none"/>
          <w:u w:val="none"/>
          <w:shd w:val="clear" w:fill="FFFFFF"/>
          <w:lang w:eastAsia="zh-CN"/>
        </w:rPr>
        <w:t>万元；</w:t>
      </w:r>
      <w:r>
        <w:rPr>
          <w:rFonts w:hint="eastAsia" w:ascii="仿宋_GB2312" w:hAnsi="仿宋_GB2312" w:eastAsia="仿宋_GB2312" w:cs="仿宋_GB2312"/>
          <w:i w:val="0"/>
          <w:iCs w:val="0"/>
          <w:caps w:val="0"/>
          <w:color w:val="auto"/>
          <w:spacing w:val="6"/>
          <w:sz w:val="32"/>
          <w:szCs w:val="32"/>
          <w:highlight w:val="none"/>
          <w:u w:val="none"/>
          <w:shd w:val="clear" w:fill="FFFFFF"/>
          <w:lang w:val="en-US" w:eastAsia="zh-CN"/>
        </w:rPr>
        <w:t>整合</w:t>
      </w:r>
      <w:r>
        <w:rPr>
          <w:rFonts w:hint="eastAsia" w:ascii="仿宋_GB2312" w:hAnsi="仿宋_GB2312" w:eastAsia="仿宋_GB2312" w:cs="仿宋_GB2312"/>
          <w:i w:val="0"/>
          <w:iCs w:val="0"/>
          <w:caps w:val="0"/>
          <w:color w:val="auto"/>
          <w:spacing w:val="6"/>
          <w:sz w:val="32"/>
          <w:szCs w:val="32"/>
          <w:highlight w:val="none"/>
          <w:u w:val="none"/>
          <w:shd w:val="clear" w:fill="FFFFFF"/>
          <w:lang w:eastAsia="zh-CN"/>
        </w:rPr>
        <w:t>七一驴肉</w:t>
      </w:r>
      <w:r>
        <w:rPr>
          <w:rFonts w:hint="eastAsia" w:ascii="仿宋_GB2312" w:hAnsi="仿宋_GB2312" w:eastAsia="仿宋_GB2312" w:cs="仿宋_GB2312"/>
          <w:i w:val="0"/>
          <w:iCs w:val="0"/>
          <w:caps w:val="0"/>
          <w:color w:val="auto"/>
          <w:spacing w:val="6"/>
          <w:sz w:val="32"/>
          <w:szCs w:val="32"/>
          <w:highlight w:val="none"/>
          <w:u w:val="none"/>
          <w:shd w:val="clear" w:fill="FFFFFF"/>
          <w:lang w:val="en-US" w:eastAsia="zh-CN"/>
        </w:rPr>
        <w:t>制品</w:t>
      </w:r>
      <w:r>
        <w:rPr>
          <w:rFonts w:hint="eastAsia" w:ascii="仿宋_GB2312" w:hAnsi="仿宋_GB2312" w:eastAsia="仿宋_GB2312" w:cs="仿宋_GB2312"/>
          <w:i w:val="0"/>
          <w:iCs w:val="0"/>
          <w:caps w:val="0"/>
          <w:color w:val="auto"/>
          <w:spacing w:val="6"/>
          <w:sz w:val="32"/>
          <w:szCs w:val="32"/>
          <w:highlight w:val="none"/>
          <w:u w:val="none"/>
          <w:shd w:val="clear" w:fill="FFFFFF"/>
          <w:lang w:eastAsia="zh-CN"/>
        </w:rPr>
        <w:t>、长富粘豆包、中华粉条等“一村一品”，</w:t>
      </w:r>
      <w:r>
        <w:rPr>
          <w:rFonts w:hint="eastAsia" w:ascii="仿宋_GB2312" w:hAnsi="仿宋_GB2312" w:eastAsia="仿宋_GB2312" w:cs="仿宋_GB2312"/>
          <w:i w:val="0"/>
          <w:iCs w:val="0"/>
          <w:caps w:val="0"/>
          <w:color w:val="auto"/>
          <w:spacing w:val="6"/>
          <w:sz w:val="32"/>
          <w:szCs w:val="32"/>
          <w:highlight w:val="none"/>
          <w:u w:val="none"/>
          <w:shd w:val="clear" w:fill="FFFFFF"/>
          <w:lang w:val="en-US" w:eastAsia="zh-CN"/>
        </w:rPr>
        <w:t>线上线下拓宽销售渠道，</w:t>
      </w:r>
      <w:r>
        <w:rPr>
          <w:rFonts w:hint="eastAsia" w:ascii="仿宋_GB2312" w:hAnsi="仿宋_GB2312" w:eastAsia="仿宋_GB2312" w:cs="仿宋_GB2312"/>
          <w:i w:val="0"/>
          <w:iCs w:val="0"/>
          <w:caps w:val="0"/>
          <w:color w:val="auto"/>
          <w:spacing w:val="6"/>
          <w:sz w:val="32"/>
          <w:szCs w:val="32"/>
          <w:highlight w:val="none"/>
          <w:u w:val="none"/>
          <w:shd w:val="clear" w:fill="FFFFFF"/>
          <w:lang w:eastAsia="zh-CN"/>
        </w:rPr>
        <w:t>累计销售额</w:t>
      </w:r>
      <w:r>
        <w:rPr>
          <w:rFonts w:hint="eastAsia" w:ascii="仿宋_GB2312" w:hAnsi="仿宋_GB2312" w:eastAsia="仿宋_GB2312" w:cs="仿宋_GB2312"/>
          <w:i w:val="0"/>
          <w:iCs w:val="0"/>
          <w:caps w:val="0"/>
          <w:color w:val="auto"/>
          <w:spacing w:val="6"/>
          <w:sz w:val="32"/>
          <w:szCs w:val="32"/>
          <w:highlight w:val="none"/>
          <w:u w:val="none"/>
          <w:shd w:val="clear" w:fill="FFFFFF"/>
          <w:lang w:val="en-US" w:eastAsia="zh-CN"/>
        </w:rPr>
        <w:t>3500余</w:t>
      </w:r>
      <w:r>
        <w:rPr>
          <w:rFonts w:hint="eastAsia" w:ascii="仿宋_GB2312" w:hAnsi="仿宋_GB2312" w:eastAsia="仿宋_GB2312" w:cs="仿宋_GB2312"/>
          <w:i w:val="0"/>
          <w:iCs w:val="0"/>
          <w:caps w:val="0"/>
          <w:color w:val="auto"/>
          <w:spacing w:val="6"/>
          <w:sz w:val="32"/>
          <w:szCs w:val="32"/>
          <w:highlight w:val="none"/>
          <w:u w:val="none"/>
          <w:shd w:val="clear" w:fill="FFFFFF"/>
          <w:lang w:eastAsia="zh-CN"/>
        </w:rPr>
        <w:t>万元，持续为村集体经济发展注入强劲动力，有效带动群众增收致富。</w:t>
      </w:r>
    </w:p>
    <w:p w14:paraId="64A6F6D3">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64" w:firstLineChars="200"/>
        <w:jc w:val="both"/>
        <w:textAlignment w:val="auto"/>
        <w:rPr>
          <w:rFonts w:hint="eastAsia" w:ascii="楷体_GB2312" w:hAnsi="楷体_GB2312" w:eastAsia="仿宋_GB2312" w:cs="楷体_GB2312"/>
          <w:color w:val="FF0000"/>
          <w:spacing w:val="6"/>
          <w:sz w:val="32"/>
          <w:szCs w:val="32"/>
          <w:highlight w:val="none"/>
          <w:lang w:val="en-US" w:eastAsia="zh-CN"/>
        </w:rPr>
      </w:pPr>
      <w:r>
        <w:rPr>
          <w:rFonts w:hint="eastAsia" w:ascii="楷体_GB2312" w:hAnsi="楷体_GB2312" w:eastAsia="楷体_GB2312" w:cs="楷体_GB2312"/>
          <w:color w:val="auto"/>
          <w:spacing w:val="6"/>
          <w:sz w:val="32"/>
          <w:szCs w:val="32"/>
          <w:highlight w:val="none"/>
          <w:lang w:val="en-US" w:eastAsia="zh-CN"/>
        </w:rPr>
        <w:t>这五年</w:t>
      </w:r>
      <w:r>
        <w:rPr>
          <w:rFonts w:hint="eastAsia" w:ascii="楷体_GB2312" w:hAnsi="楷体_GB2312" w:eastAsia="楷体_GB2312" w:cs="楷体_GB2312"/>
          <w:color w:val="auto"/>
          <w:spacing w:val="6"/>
          <w:sz w:val="32"/>
          <w:szCs w:val="32"/>
          <w:highlight w:val="none"/>
          <w:lang w:eastAsia="zh-CN"/>
        </w:rPr>
        <w:t>，转型探索蹄疾步稳，发展动能持续增强。</w:t>
      </w:r>
      <w:r>
        <w:rPr>
          <w:rFonts w:hint="eastAsia" w:ascii="仿宋_GB2312" w:hAnsi="仿宋_GB2312" w:eastAsia="仿宋_GB2312" w:cs="仿宋_GB2312"/>
          <w:color w:val="auto"/>
          <w:spacing w:val="6"/>
          <w:sz w:val="32"/>
          <w:szCs w:val="32"/>
          <w:highlight w:val="none"/>
          <w:lang w:val="en-US" w:eastAsia="zh-CN"/>
        </w:rPr>
        <w:t>我区主抓的</w:t>
      </w:r>
      <w:r>
        <w:rPr>
          <w:rFonts w:hint="eastAsia" w:ascii="仿宋_GB2312" w:hAnsi="仿宋_GB2312" w:eastAsia="仿宋_GB2312" w:cs="仿宋_GB2312"/>
          <w:color w:val="auto"/>
          <w:spacing w:val="6"/>
          <w:sz w:val="32"/>
          <w:szCs w:val="32"/>
          <w:highlight w:val="none"/>
          <w:lang w:eastAsia="zh-CN"/>
        </w:rPr>
        <w:t>矿产资源、再生资源、绿色食品、清洁能源“四个产业”集群发展</w:t>
      </w:r>
      <w:r>
        <w:rPr>
          <w:rFonts w:hint="eastAsia" w:ascii="仿宋_GB2312" w:hAnsi="仿宋_GB2312" w:eastAsia="仿宋_GB2312" w:cs="仿宋_GB2312"/>
          <w:color w:val="auto"/>
          <w:spacing w:val="6"/>
          <w:sz w:val="32"/>
          <w:szCs w:val="32"/>
          <w:highlight w:val="none"/>
          <w:lang w:val="en-US" w:eastAsia="zh-CN"/>
        </w:rPr>
        <w:t>方向</w:t>
      </w:r>
      <w:r>
        <w:rPr>
          <w:rFonts w:hint="eastAsia" w:ascii="仿宋_GB2312" w:hAnsi="仿宋_GB2312" w:eastAsia="仿宋_GB2312" w:cs="仿宋_GB2312"/>
          <w:color w:val="auto"/>
          <w:spacing w:val="6"/>
          <w:sz w:val="32"/>
          <w:szCs w:val="32"/>
          <w:highlight w:val="none"/>
          <w:lang w:eastAsia="zh-CN"/>
        </w:rPr>
        <w:t>，</w:t>
      </w:r>
      <w:r>
        <w:rPr>
          <w:rFonts w:hint="eastAsia" w:ascii="仿宋_GB2312" w:hAnsi="仿宋_GB2312" w:eastAsia="仿宋_GB2312" w:cs="仿宋_GB2312"/>
          <w:color w:val="auto"/>
          <w:spacing w:val="6"/>
          <w:sz w:val="32"/>
          <w:szCs w:val="32"/>
          <w:highlight w:val="none"/>
          <w:lang w:val="en-US" w:eastAsia="zh-CN"/>
        </w:rPr>
        <w:t>融入全市产业发展战略。“十四五”期间</w:t>
      </w:r>
      <w:r>
        <w:rPr>
          <w:rFonts w:hint="eastAsia" w:ascii="仿宋_GB2312" w:hAnsi="仿宋_GB2312" w:eastAsia="仿宋_GB2312" w:cs="仿宋_GB2312"/>
          <w:i w:val="0"/>
          <w:iCs w:val="0"/>
          <w:caps w:val="0"/>
          <w:color w:val="auto"/>
          <w:spacing w:val="6"/>
          <w:sz w:val="32"/>
          <w:szCs w:val="32"/>
          <w:highlight w:val="none"/>
          <w:shd w:val="clear" w:fill="FFFFFF"/>
        </w:rPr>
        <w:t>累计</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建</w:t>
      </w:r>
      <w:r>
        <w:rPr>
          <w:rFonts w:hint="eastAsia" w:ascii="仿宋_GB2312" w:hAnsi="仿宋_GB2312" w:eastAsia="仿宋_GB2312" w:cs="仿宋_GB2312"/>
          <w:i w:val="0"/>
          <w:iCs w:val="0"/>
          <w:caps w:val="0"/>
          <w:color w:val="auto"/>
          <w:spacing w:val="6"/>
          <w:sz w:val="32"/>
          <w:szCs w:val="32"/>
          <w:highlight w:val="none"/>
          <w:shd w:val="clear" w:fill="FFFFFF"/>
        </w:rPr>
        <w:t>成500万元以上产业项目43个，完成</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项目</w:t>
      </w:r>
      <w:r>
        <w:rPr>
          <w:rFonts w:hint="eastAsia" w:ascii="仿宋_GB2312" w:hAnsi="仿宋_GB2312" w:eastAsia="仿宋_GB2312" w:cs="仿宋_GB2312"/>
          <w:i w:val="0"/>
          <w:iCs w:val="0"/>
          <w:caps w:val="0"/>
          <w:color w:val="auto"/>
          <w:spacing w:val="6"/>
          <w:sz w:val="32"/>
          <w:szCs w:val="32"/>
          <w:highlight w:val="none"/>
          <w:shd w:val="clear" w:fill="FFFFFF"/>
        </w:rPr>
        <w:t>投资</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15</w:t>
      </w:r>
      <w:r>
        <w:rPr>
          <w:rFonts w:hint="eastAsia" w:ascii="仿宋_GB2312" w:hAnsi="仿宋_GB2312" w:eastAsia="仿宋_GB2312" w:cs="仿宋_GB2312"/>
          <w:i w:val="0"/>
          <w:iCs w:val="0"/>
          <w:caps w:val="0"/>
          <w:color w:val="auto"/>
          <w:spacing w:val="6"/>
          <w:sz w:val="32"/>
          <w:szCs w:val="32"/>
          <w:highlight w:val="none"/>
          <w:shd w:val="clear" w:fill="FFFFFF"/>
        </w:rPr>
        <w:t>亿元</w:t>
      </w:r>
      <w:r>
        <w:rPr>
          <w:rFonts w:hint="eastAsia" w:ascii="仿宋_GB2312" w:hAnsi="仿宋_GB2312" w:eastAsia="仿宋_GB2312" w:cs="仿宋_GB2312"/>
          <w:i w:val="0"/>
          <w:iCs w:val="0"/>
          <w:caps w:val="0"/>
          <w:color w:val="auto"/>
          <w:spacing w:val="6"/>
          <w:sz w:val="32"/>
          <w:szCs w:val="32"/>
          <w:highlight w:val="none"/>
          <w:shd w:val="clear" w:fill="FFFFFF"/>
          <w:lang w:eastAsia="zh-CN"/>
        </w:rPr>
        <w:t>。</w:t>
      </w:r>
      <w:r>
        <w:rPr>
          <w:rFonts w:hint="eastAsia" w:ascii="仿宋_GB2312" w:hAnsi="仿宋_GB2312" w:eastAsia="仿宋_GB2312" w:cs="仿宋_GB2312"/>
          <w:b/>
          <w:bCs/>
          <w:i w:val="0"/>
          <w:iCs w:val="0"/>
          <w:caps w:val="0"/>
          <w:color w:val="auto"/>
          <w:spacing w:val="6"/>
          <w:sz w:val="32"/>
          <w:szCs w:val="32"/>
          <w:highlight w:val="none"/>
          <w:shd w:val="clear" w:fill="FFFFFF"/>
          <w:lang w:val="en-US" w:eastAsia="zh-CN"/>
        </w:rPr>
        <w:t>项目载体扩容提质</w:t>
      </w:r>
      <w:r>
        <w:rPr>
          <w:rFonts w:hint="eastAsia" w:ascii="仿宋_GB2312" w:hAnsi="仿宋_GB2312" w:eastAsia="仿宋_GB2312" w:cs="仿宋_GB2312"/>
          <w:b/>
          <w:bCs/>
          <w:i w:val="0"/>
          <w:iCs w:val="0"/>
          <w:caps w:val="0"/>
          <w:color w:val="auto"/>
          <w:spacing w:val="6"/>
          <w:sz w:val="32"/>
          <w:szCs w:val="32"/>
          <w:highlight w:val="none"/>
          <w:shd w:val="clear" w:fill="FFFFFF"/>
          <w:lang w:eastAsia="zh-CN"/>
        </w:rPr>
        <w:t>。</w:t>
      </w:r>
      <w:r>
        <w:rPr>
          <w:rFonts w:hint="eastAsia" w:ascii="仿宋_GB2312" w:hAnsi="仿宋_GB2312" w:eastAsia="仿宋_GB2312" w:cs="仿宋_GB2312"/>
          <w:i w:val="0"/>
          <w:iCs w:val="0"/>
          <w:caps w:val="0"/>
          <w:color w:val="auto"/>
          <w:spacing w:val="6"/>
          <w:sz w:val="32"/>
          <w:szCs w:val="32"/>
          <w:highlight w:val="none"/>
          <w:shd w:val="clear" w:fill="FFFFFF"/>
        </w:rPr>
        <w:t>成立</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市辖区唯一</w:t>
      </w:r>
      <w:r>
        <w:rPr>
          <w:rFonts w:hint="eastAsia" w:ascii="仿宋_GB2312" w:hAnsi="仿宋_GB2312" w:eastAsia="仿宋_GB2312" w:cs="仿宋_GB2312"/>
          <w:i w:val="0"/>
          <w:iCs w:val="0"/>
          <w:caps w:val="0"/>
          <w:color w:val="auto"/>
          <w:spacing w:val="6"/>
          <w:sz w:val="32"/>
          <w:szCs w:val="32"/>
          <w:highlight w:val="none"/>
          <w:shd w:val="clear" w:fill="FFFFFF"/>
        </w:rPr>
        <w:t>循环经济产业园区</w:t>
      </w:r>
      <w:r>
        <w:rPr>
          <w:rFonts w:hint="eastAsia" w:ascii="仿宋_GB2312" w:hAnsi="仿宋_GB2312" w:eastAsia="仿宋_GB2312" w:cs="仿宋_GB2312"/>
          <w:i w:val="0"/>
          <w:iCs w:val="0"/>
          <w:caps w:val="0"/>
          <w:color w:val="auto"/>
          <w:spacing w:val="6"/>
          <w:sz w:val="32"/>
          <w:szCs w:val="32"/>
          <w:highlight w:val="none"/>
          <w:shd w:val="clear" w:fill="FFFFFF"/>
          <w:lang w:eastAsia="zh-CN"/>
        </w:rPr>
        <w:t>，</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并成为国家级开发区的专业园区</w:t>
      </w:r>
      <w:r>
        <w:rPr>
          <w:rFonts w:hint="eastAsia" w:ascii="仿宋_GB2312" w:hAnsi="仿宋_GB2312" w:eastAsia="仿宋_GB2312" w:cs="仿宋_GB2312"/>
          <w:i w:val="0"/>
          <w:iCs w:val="0"/>
          <w:caps w:val="0"/>
          <w:color w:val="auto"/>
          <w:spacing w:val="6"/>
          <w:sz w:val="32"/>
          <w:szCs w:val="32"/>
          <w:highlight w:val="none"/>
          <w:shd w:val="clear" w:fill="FFFFFF"/>
          <w:lang w:eastAsia="zh-CN"/>
        </w:rPr>
        <w:t>，划定工业用地1690亩，预留产业发展用地1343亩，</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园区</w:t>
      </w:r>
      <w:r>
        <w:rPr>
          <w:rFonts w:hint="eastAsia" w:ascii="仿宋_GB2312" w:hAnsi="仿宋_GB2312" w:eastAsia="仿宋_GB2312" w:cs="仿宋_GB2312"/>
          <w:i w:val="0"/>
          <w:iCs w:val="0"/>
          <w:caps w:val="0"/>
          <w:color w:val="auto"/>
          <w:spacing w:val="6"/>
          <w:sz w:val="32"/>
          <w:szCs w:val="32"/>
          <w:highlight w:val="none"/>
          <w:shd w:val="clear" w:fill="FFFFFF"/>
          <w:lang w:eastAsia="zh-CN"/>
        </w:rPr>
        <w:t>水、电、热、路等配套设施</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快速</w:t>
      </w:r>
      <w:r>
        <w:rPr>
          <w:rFonts w:hint="eastAsia" w:ascii="仿宋_GB2312" w:hAnsi="仿宋_GB2312" w:eastAsia="仿宋_GB2312" w:cs="仿宋_GB2312"/>
          <w:i w:val="0"/>
          <w:iCs w:val="0"/>
          <w:caps w:val="0"/>
          <w:color w:val="auto"/>
          <w:spacing w:val="6"/>
          <w:sz w:val="32"/>
          <w:szCs w:val="32"/>
          <w:highlight w:val="none"/>
          <w:shd w:val="clear" w:fill="FFFFFF"/>
          <w:lang w:eastAsia="zh-CN"/>
        </w:rPr>
        <w:t>完善，伟明</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垃圾焚烧发电成功并网运营，</w:t>
      </w:r>
      <w:r>
        <w:rPr>
          <w:rFonts w:hint="eastAsia" w:ascii="仿宋_GB2312" w:hAnsi="仿宋_GB2312" w:eastAsia="仿宋_GB2312" w:cs="仿宋_GB2312"/>
          <w:i w:val="0"/>
          <w:iCs w:val="0"/>
          <w:caps w:val="0"/>
          <w:color w:val="auto"/>
          <w:spacing w:val="6"/>
          <w:sz w:val="32"/>
          <w:szCs w:val="32"/>
          <w:highlight w:val="none"/>
          <w:shd w:val="clear" w:fill="FFFFFF"/>
        </w:rPr>
        <w:t>桂宇炉渣综合利用正式投产，绿丰源玉米</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速食</w:t>
      </w:r>
      <w:r>
        <w:rPr>
          <w:rFonts w:hint="eastAsia" w:ascii="仿宋_GB2312" w:hAnsi="仿宋_GB2312" w:eastAsia="仿宋_GB2312" w:cs="仿宋_GB2312"/>
          <w:i w:val="0"/>
          <w:iCs w:val="0"/>
          <w:caps w:val="0"/>
          <w:color w:val="auto"/>
          <w:spacing w:val="6"/>
          <w:sz w:val="32"/>
          <w:szCs w:val="32"/>
          <w:highlight w:val="none"/>
          <w:shd w:val="clear" w:fill="FFFFFF"/>
        </w:rPr>
        <w:t>面一期</w:t>
      </w:r>
      <w:r>
        <w:rPr>
          <w:rFonts w:hint="eastAsia" w:ascii="仿宋_GB2312" w:hAnsi="仿宋_GB2312" w:eastAsia="仿宋_GB2312" w:cs="仿宋_GB2312"/>
          <w:i w:val="0"/>
          <w:iCs w:val="0"/>
          <w:caps w:val="0"/>
          <w:color w:val="auto"/>
          <w:spacing w:val="6"/>
          <w:sz w:val="32"/>
          <w:szCs w:val="32"/>
          <w:highlight w:val="none"/>
          <w:shd w:val="clear" w:fill="FFFFFF"/>
          <w:lang w:eastAsia="zh-CN"/>
        </w:rPr>
        <w:t>实现</w:t>
      </w:r>
      <w:r>
        <w:rPr>
          <w:rFonts w:hint="eastAsia" w:ascii="仿宋_GB2312" w:hAnsi="仿宋_GB2312" w:eastAsia="仿宋_GB2312" w:cs="仿宋_GB2312"/>
          <w:i w:val="0"/>
          <w:iCs w:val="0"/>
          <w:caps w:val="0"/>
          <w:color w:val="auto"/>
          <w:spacing w:val="6"/>
          <w:sz w:val="32"/>
          <w:szCs w:val="32"/>
          <w:highlight w:val="none"/>
          <w:shd w:val="clear" w:fill="FFFFFF"/>
        </w:rPr>
        <w:t>试生产，世纪报废机动车拆解工程进度完成50%</w:t>
      </w:r>
      <w:r>
        <w:rPr>
          <w:rFonts w:hint="eastAsia" w:ascii="仿宋_GB2312" w:hAnsi="仿宋_GB2312" w:eastAsia="仿宋_GB2312" w:cs="仿宋_GB2312"/>
          <w:i w:val="0"/>
          <w:iCs w:val="0"/>
          <w:caps w:val="0"/>
          <w:color w:val="auto"/>
          <w:spacing w:val="6"/>
          <w:sz w:val="32"/>
          <w:szCs w:val="32"/>
          <w:highlight w:val="none"/>
          <w:shd w:val="clear" w:fill="FFFFFF"/>
          <w:lang w:eastAsia="zh-CN"/>
        </w:rPr>
        <w:t>，</w:t>
      </w:r>
      <w:r>
        <w:rPr>
          <w:rFonts w:hint="eastAsia" w:ascii="仿宋_GB2312" w:hAnsi="仿宋_GB2312" w:eastAsia="仿宋_GB2312" w:cs="仿宋_GB2312"/>
          <w:i w:val="0"/>
          <w:iCs w:val="0"/>
          <w:caps w:val="0"/>
          <w:color w:val="auto"/>
          <w:spacing w:val="6"/>
          <w:sz w:val="32"/>
          <w:szCs w:val="32"/>
          <w:highlight w:val="none"/>
          <w:shd w:val="clear" w:fill="FFFFFF"/>
        </w:rPr>
        <w:t>新风江玉米胚芽油项目开工建设</w:t>
      </w:r>
      <w:r>
        <w:rPr>
          <w:rFonts w:hint="eastAsia" w:ascii="仿宋_GB2312" w:hAnsi="仿宋_GB2312" w:eastAsia="仿宋_GB2312" w:cs="仿宋_GB2312"/>
          <w:i w:val="0"/>
          <w:iCs w:val="0"/>
          <w:caps w:val="0"/>
          <w:color w:val="auto"/>
          <w:spacing w:val="6"/>
          <w:sz w:val="32"/>
          <w:szCs w:val="32"/>
          <w:highlight w:val="none"/>
          <w:shd w:val="clear" w:fill="FFFFFF"/>
          <w:lang w:eastAsia="zh-CN"/>
        </w:rPr>
        <w:t>，</w:t>
      </w:r>
      <w:r>
        <w:rPr>
          <w:rFonts w:hint="eastAsia" w:ascii="仿宋_GB2312" w:hAnsi="仿宋_GB2312" w:eastAsia="仿宋_GB2312" w:cs="仿宋_GB2312"/>
          <w:i w:val="0"/>
          <w:iCs w:val="0"/>
          <w:caps w:val="0"/>
          <w:color w:val="auto"/>
          <w:spacing w:val="6"/>
          <w:sz w:val="32"/>
          <w:szCs w:val="32"/>
          <w:highlight w:val="none"/>
          <w:shd w:val="clear" w:fill="FFFFFF"/>
        </w:rPr>
        <w:t>“三主一辅”产业</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格局</w:t>
      </w:r>
      <w:r>
        <w:rPr>
          <w:rFonts w:hint="eastAsia" w:ascii="仿宋_GB2312" w:hAnsi="仿宋_GB2312" w:eastAsia="仿宋_GB2312" w:cs="仿宋_GB2312"/>
          <w:i w:val="0"/>
          <w:iCs w:val="0"/>
          <w:caps w:val="0"/>
          <w:color w:val="auto"/>
          <w:spacing w:val="6"/>
          <w:sz w:val="32"/>
          <w:szCs w:val="32"/>
          <w:highlight w:val="none"/>
          <w:shd w:val="clear" w:fill="FFFFFF"/>
        </w:rPr>
        <w:t>逐步</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成型</w:t>
      </w:r>
      <w:r>
        <w:rPr>
          <w:rFonts w:hint="eastAsia" w:ascii="仿宋_GB2312" w:hAnsi="仿宋_GB2312" w:eastAsia="仿宋_GB2312" w:cs="仿宋_GB2312"/>
          <w:i w:val="0"/>
          <w:iCs w:val="0"/>
          <w:caps w:val="0"/>
          <w:color w:val="auto"/>
          <w:spacing w:val="6"/>
          <w:sz w:val="32"/>
          <w:szCs w:val="32"/>
          <w:highlight w:val="none"/>
          <w:shd w:val="clear" w:fill="FFFFFF"/>
        </w:rPr>
        <w:t>。</w:t>
      </w:r>
      <w:r>
        <w:rPr>
          <w:rFonts w:hint="eastAsia" w:ascii="仿宋_GB2312" w:hAnsi="仿宋_GB2312" w:eastAsia="仿宋_GB2312" w:cs="仿宋_GB2312"/>
          <w:b/>
          <w:bCs/>
          <w:i w:val="0"/>
          <w:iCs w:val="0"/>
          <w:caps w:val="0"/>
          <w:color w:val="auto"/>
          <w:spacing w:val="6"/>
          <w:sz w:val="32"/>
          <w:szCs w:val="32"/>
          <w:highlight w:val="none"/>
          <w:shd w:val="clear" w:fill="FFFFFF"/>
          <w:lang w:val="en-US" w:eastAsia="zh-CN"/>
        </w:rPr>
        <w:t>传统产业厚积薄发。</w:t>
      </w:r>
      <w:r>
        <w:rPr>
          <w:rFonts w:hint="eastAsia" w:ascii="仿宋_GB2312" w:hAnsi="仿宋_GB2312" w:eastAsia="仿宋_GB2312" w:cs="仿宋_GB2312"/>
          <w:i w:val="0"/>
          <w:iCs w:val="0"/>
          <w:caps w:val="0"/>
          <w:color w:val="auto"/>
          <w:spacing w:val="6"/>
          <w:sz w:val="32"/>
          <w:szCs w:val="32"/>
          <w:highlight w:val="none"/>
          <w:shd w:val="clear" w:fill="FFFFFF"/>
        </w:rPr>
        <w:t>东荣一、二、三矿</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和</w:t>
      </w:r>
      <w:r>
        <w:rPr>
          <w:rFonts w:hint="eastAsia" w:ascii="仿宋_GB2312" w:hAnsi="仿宋_GB2312" w:eastAsia="仿宋_GB2312" w:cs="仿宋_GB2312"/>
          <w:i w:val="0"/>
          <w:iCs w:val="0"/>
          <w:caps w:val="0"/>
          <w:color w:val="auto"/>
          <w:spacing w:val="6"/>
          <w:sz w:val="32"/>
          <w:szCs w:val="32"/>
          <w:highlight w:val="none"/>
          <w:shd w:val="clear" w:fill="FFFFFF"/>
        </w:rPr>
        <w:t>集贤煤矿年平均产能超600万吨，占全市煤炭总产量</w:t>
      </w:r>
      <w:r>
        <w:rPr>
          <w:rFonts w:hint="eastAsia" w:ascii="仿宋_GB2312" w:hAnsi="仿宋_GB2312" w:eastAsia="仿宋_GB2312" w:cs="仿宋_GB2312"/>
          <w:i w:val="0"/>
          <w:iCs w:val="0"/>
          <w:caps w:val="0"/>
          <w:color w:val="auto"/>
          <w:spacing w:val="6"/>
          <w:sz w:val="32"/>
          <w:szCs w:val="32"/>
          <w:highlight w:val="none"/>
          <w:shd w:val="clear" w:fill="FFFFFF"/>
          <w:lang w:eastAsia="zh-CN"/>
        </w:rPr>
        <w:t>的四分之一。投资</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1.4亿元的</w:t>
      </w:r>
      <w:r>
        <w:rPr>
          <w:rFonts w:hint="eastAsia" w:ascii="仿宋_GB2312" w:hAnsi="仿宋_GB2312" w:eastAsia="仿宋_GB2312" w:cs="仿宋_GB2312"/>
          <w:i w:val="0"/>
          <w:iCs w:val="0"/>
          <w:caps w:val="0"/>
          <w:color w:val="auto"/>
          <w:spacing w:val="6"/>
          <w:sz w:val="32"/>
          <w:szCs w:val="32"/>
          <w:highlight w:val="none"/>
          <w:shd w:val="clear" w:fill="FFFFFF"/>
          <w:lang w:eastAsia="zh-CN"/>
        </w:rPr>
        <w:t>东荣二矿智能化</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改造项目</w:t>
      </w:r>
      <w:r>
        <w:rPr>
          <w:rFonts w:hint="eastAsia" w:ascii="仿宋_GB2312" w:hAnsi="仿宋_GB2312" w:eastAsia="仿宋_GB2312" w:cs="仿宋_GB2312"/>
          <w:i w:val="0"/>
          <w:iCs w:val="0"/>
          <w:caps w:val="0"/>
          <w:color w:val="auto"/>
          <w:spacing w:val="6"/>
          <w:sz w:val="32"/>
          <w:szCs w:val="32"/>
          <w:highlight w:val="none"/>
          <w:shd w:val="clear" w:fill="FFFFFF"/>
          <w:lang w:eastAsia="zh-CN"/>
        </w:rPr>
        <w:t>顺利</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竣工</w:t>
      </w:r>
      <w:r>
        <w:rPr>
          <w:rFonts w:hint="eastAsia" w:ascii="仿宋_GB2312" w:hAnsi="仿宋_GB2312" w:eastAsia="仿宋_GB2312" w:cs="仿宋_GB2312"/>
          <w:i w:val="0"/>
          <w:iCs w:val="0"/>
          <w:caps w:val="0"/>
          <w:color w:val="auto"/>
          <w:spacing w:val="6"/>
          <w:sz w:val="32"/>
          <w:szCs w:val="32"/>
          <w:highlight w:val="none"/>
          <w:shd w:val="clear" w:fill="FFFFFF"/>
          <w:lang w:eastAsia="zh-CN"/>
        </w:rPr>
        <w:t>，</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投资16.28亿元的东荣</w:t>
      </w:r>
      <w:r>
        <w:rPr>
          <w:rFonts w:hint="eastAsia" w:ascii="仿宋_GB2312" w:hAnsi="仿宋_GB2312" w:eastAsia="仿宋_GB2312" w:cs="仿宋_GB2312"/>
          <w:i w:val="0"/>
          <w:iCs w:val="0"/>
          <w:caps w:val="0"/>
          <w:color w:val="auto"/>
          <w:spacing w:val="6"/>
          <w:sz w:val="32"/>
          <w:szCs w:val="32"/>
          <w:highlight w:val="none"/>
          <w:shd w:val="clear" w:fill="FFFFFF"/>
          <w:lang w:eastAsia="zh-CN"/>
        </w:rPr>
        <w:t>三矿改扩建项目</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启动建设</w:t>
      </w:r>
      <w:r>
        <w:rPr>
          <w:rFonts w:hint="eastAsia" w:ascii="仿宋_GB2312" w:hAnsi="仿宋_GB2312" w:eastAsia="仿宋_GB2312" w:cs="仿宋_GB2312"/>
          <w:i w:val="0"/>
          <w:iCs w:val="0"/>
          <w:caps w:val="0"/>
          <w:color w:val="auto"/>
          <w:spacing w:val="6"/>
          <w:sz w:val="32"/>
          <w:szCs w:val="32"/>
          <w:highlight w:val="none"/>
          <w:shd w:val="clear" w:fill="FFFFFF"/>
        </w:rPr>
        <w:t>；双吉、新兴煤矿</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如期</w:t>
      </w:r>
      <w:r>
        <w:rPr>
          <w:rFonts w:hint="eastAsia" w:ascii="仿宋_GB2312" w:hAnsi="仿宋_GB2312" w:eastAsia="仿宋_GB2312" w:cs="仿宋_GB2312"/>
          <w:i w:val="0"/>
          <w:iCs w:val="0"/>
          <w:caps w:val="0"/>
          <w:color w:val="auto"/>
          <w:spacing w:val="6"/>
          <w:sz w:val="32"/>
          <w:szCs w:val="32"/>
          <w:highlight w:val="none"/>
          <w:shd w:val="clear" w:fill="FFFFFF"/>
        </w:rPr>
        <w:t>复工，</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民营煤矿开工率达75%，</w:t>
      </w:r>
      <w:r>
        <w:rPr>
          <w:rFonts w:hint="eastAsia" w:ascii="仿宋_GB2312" w:hAnsi="仿宋_GB2312" w:eastAsia="仿宋_GB2312" w:cs="仿宋_GB2312"/>
          <w:i w:val="0"/>
          <w:iCs w:val="0"/>
          <w:caps w:val="0"/>
          <w:color w:val="auto"/>
          <w:spacing w:val="6"/>
          <w:sz w:val="32"/>
          <w:szCs w:val="32"/>
          <w:highlight w:val="none"/>
          <w:shd w:val="clear" w:fill="FFFFFF"/>
        </w:rPr>
        <w:t>地方煤炭产业重焕生机。</w:t>
      </w:r>
      <w:r>
        <w:rPr>
          <w:rFonts w:hint="eastAsia" w:ascii="仿宋_GB2312" w:hAnsi="仿宋_GB2312" w:eastAsia="仿宋_GB2312" w:cs="仿宋_GB2312"/>
          <w:b/>
          <w:bCs/>
          <w:i w:val="0"/>
          <w:iCs w:val="0"/>
          <w:caps w:val="0"/>
          <w:color w:val="auto"/>
          <w:spacing w:val="6"/>
          <w:sz w:val="32"/>
          <w:szCs w:val="32"/>
          <w:highlight w:val="none"/>
          <w:shd w:val="clear" w:fill="FFFFFF"/>
          <w:lang w:val="en-US" w:eastAsia="zh-CN"/>
        </w:rPr>
        <w:t>制造产业</w:t>
      </w:r>
      <w:r>
        <w:rPr>
          <w:rFonts w:hint="eastAsia" w:ascii="仿宋_GB2312" w:hAnsi="仿宋_GB2312" w:eastAsia="仿宋_GB2312" w:cs="仿宋_GB2312"/>
          <w:b/>
          <w:bCs/>
          <w:i w:val="0"/>
          <w:iCs w:val="0"/>
          <w:caps w:val="0"/>
          <w:color w:val="auto"/>
          <w:spacing w:val="6"/>
          <w:sz w:val="32"/>
          <w:szCs w:val="32"/>
          <w:highlight w:val="none"/>
          <w:shd w:val="clear" w:fill="FFFFFF"/>
          <w:lang w:eastAsia="zh-CN"/>
        </w:rPr>
        <w:t>效益凸显。</w:t>
      </w:r>
      <w:r>
        <w:rPr>
          <w:rFonts w:hint="eastAsia" w:ascii="仿宋_GB2312" w:hAnsi="仿宋_GB2312" w:eastAsia="仿宋_GB2312" w:cs="仿宋_GB2312"/>
          <w:color w:val="auto"/>
          <w:spacing w:val="6"/>
          <w:sz w:val="32"/>
          <w:szCs w:val="32"/>
          <w:highlight w:val="none"/>
          <w:lang w:val="en-US" w:eastAsia="zh-CN"/>
        </w:rPr>
        <w:t>吸引全国民爆行业龙头，省内最大民爆企业</w:t>
      </w:r>
      <w:r>
        <w:rPr>
          <w:rFonts w:hint="eastAsia"/>
          <w:color w:val="auto"/>
          <w:spacing w:val="6"/>
          <w:sz w:val="32"/>
          <w:szCs w:val="32"/>
          <w:highlight w:val="none"/>
          <w:lang w:val="en-US" w:eastAsia="zh-CN"/>
        </w:rPr>
        <w:t>——</w:t>
      </w:r>
      <w:r>
        <w:rPr>
          <w:rFonts w:hint="eastAsia" w:ascii="仿宋_GB2312" w:hAnsi="仿宋_GB2312" w:eastAsia="仿宋_GB2312" w:cs="仿宋_GB2312"/>
          <w:color w:val="auto"/>
          <w:spacing w:val="6"/>
          <w:sz w:val="32"/>
          <w:szCs w:val="32"/>
          <w:highlight w:val="none"/>
          <w:lang w:eastAsia="zh-CN"/>
        </w:rPr>
        <w:t>盛安民爆总部自外市迁入，</w:t>
      </w:r>
      <w:r>
        <w:rPr>
          <w:rFonts w:hint="eastAsia" w:ascii="仿宋_GB2312" w:hAnsi="仿宋_GB2312" w:eastAsia="仿宋_GB2312" w:cs="仿宋_GB2312"/>
          <w:color w:val="auto"/>
          <w:spacing w:val="6"/>
          <w:sz w:val="32"/>
          <w:szCs w:val="32"/>
          <w:highlight w:val="none"/>
          <w:lang w:val="en-US" w:eastAsia="zh-CN"/>
        </w:rPr>
        <w:t>并</w:t>
      </w:r>
      <w:r>
        <w:rPr>
          <w:rFonts w:hint="eastAsia" w:ascii="仿宋_GB2312" w:hAnsi="仿宋_GB2312" w:eastAsia="仿宋_GB2312" w:cs="仿宋_GB2312"/>
          <w:i w:val="0"/>
          <w:iCs w:val="0"/>
          <w:caps w:val="0"/>
          <w:color w:val="auto"/>
          <w:spacing w:val="6"/>
          <w:sz w:val="32"/>
          <w:szCs w:val="32"/>
          <w:highlight w:val="none"/>
          <w:shd w:val="clear" w:fill="FFFFFF"/>
          <w:lang w:eastAsia="zh-CN"/>
        </w:rPr>
        <w:t>启动生产线升级改造，</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企业竞争力进一步增强，</w:t>
      </w:r>
      <w:r>
        <w:rPr>
          <w:rFonts w:hint="eastAsia" w:ascii="仿宋_GB2312" w:hAnsi="仿宋_GB2312" w:eastAsia="仿宋_GB2312" w:cs="仿宋_GB2312"/>
          <w:i w:val="0"/>
          <w:iCs w:val="0"/>
          <w:caps w:val="0"/>
          <w:color w:val="auto"/>
          <w:spacing w:val="6"/>
          <w:sz w:val="32"/>
          <w:szCs w:val="32"/>
          <w:highlight w:val="none"/>
          <w:shd w:val="clear" w:fill="FFFFFF"/>
          <w:lang w:eastAsia="zh-CN"/>
        </w:rPr>
        <w:t>我区总部经济</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实现从无到有、从有到优的跨越</w:t>
      </w:r>
      <w:r>
        <w:rPr>
          <w:rFonts w:hint="eastAsia" w:ascii="仿宋_GB2312" w:hAnsi="仿宋_GB2312" w:eastAsia="仿宋_GB2312" w:cs="仿宋_GB2312"/>
          <w:i w:val="0"/>
          <w:iCs w:val="0"/>
          <w:caps w:val="0"/>
          <w:color w:val="auto"/>
          <w:spacing w:val="6"/>
          <w:sz w:val="32"/>
          <w:szCs w:val="32"/>
          <w:highlight w:val="none"/>
          <w:shd w:val="clear" w:fill="FFFFFF"/>
          <w:lang w:eastAsia="zh-CN"/>
        </w:rPr>
        <w:t>。华</w:t>
      </w:r>
      <w:r>
        <w:rPr>
          <w:rFonts w:hint="eastAsia" w:ascii="仿宋_GB2312" w:hAnsi="仿宋_GB2312" w:eastAsia="仿宋_GB2312" w:cs="仿宋_GB2312"/>
          <w:i w:val="0"/>
          <w:iCs w:val="0"/>
          <w:caps w:val="0"/>
          <w:color w:val="auto"/>
          <w:spacing w:val="6"/>
          <w:sz w:val="32"/>
          <w:szCs w:val="32"/>
          <w:highlight w:val="none"/>
          <w:shd w:val="clear" w:fill="FFFFFF"/>
        </w:rPr>
        <w:t>东橡胶炭黑生产线完成升级改造，化工及材料领域主营</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业务</w:t>
      </w:r>
      <w:r>
        <w:rPr>
          <w:rFonts w:hint="eastAsia" w:ascii="仿宋_GB2312" w:hAnsi="仿宋_GB2312" w:eastAsia="仿宋_GB2312" w:cs="仿宋_GB2312"/>
          <w:i w:val="0"/>
          <w:iCs w:val="0"/>
          <w:caps w:val="0"/>
          <w:color w:val="auto"/>
          <w:spacing w:val="6"/>
          <w:sz w:val="32"/>
          <w:szCs w:val="32"/>
          <w:highlight w:val="none"/>
          <w:shd w:val="clear" w:fill="FFFFFF"/>
        </w:rPr>
        <w:t>收入</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累计</w:t>
      </w:r>
      <w:r>
        <w:rPr>
          <w:rFonts w:hint="eastAsia" w:ascii="仿宋_GB2312" w:hAnsi="仿宋_GB2312" w:eastAsia="仿宋_GB2312" w:cs="仿宋_GB2312"/>
          <w:i w:val="0"/>
          <w:iCs w:val="0"/>
          <w:caps w:val="0"/>
          <w:color w:val="auto"/>
          <w:spacing w:val="6"/>
          <w:sz w:val="32"/>
          <w:szCs w:val="32"/>
          <w:highlight w:val="none"/>
          <w:shd w:val="clear" w:fill="FFFFFF"/>
        </w:rPr>
        <w:t>突破25亿元。</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墨砾新型材料完成高新技术企业、“专精特新”中小企业认定。</w:t>
      </w:r>
      <w:r>
        <w:rPr>
          <w:rFonts w:hint="eastAsia" w:ascii="仿宋_GB2312" w:hAnsi="仿宋_GB2312" w:eastAsia="仿宋_GB2312" w:cs="仿宋_GB2312"/>
          <w:b/>
          <w:bCs/>
          <w:i w:val="0"/>
          <w:iCs w:val="0"/>
          <w:caps w:val="0"/>
          <w:color w:val="auto"/>
          <w:spacing w:val="6"/>
          <w:sz w:val="32"/>
          <w:szCs w:val="32"/>
          <w:highlight w:val="none"/>
          <w:shd w:val="clear" w:fill="FFFFFF"/>
        </w:rPr>
        <w:t>新能源</w:t>
      </w:r>
      <w:r>
        <w:rPr>
          <w:rFonts w:hint="eastAsia" w:ascii="仿宋_GB2312" w:hAnsi="仿宋_GB2312" w:eastAsia="仿宋_GB2312" w:cs="仿宋_GB2312"/>
          <w:b/>
          <w:bCs/>
          <w:i w:val="0"/>
          <w:iCs w:val="0"/>
          <w:caps w:val="0"/>
          <w:color w:val="auto"/>
          <w:spacing w:val="6"/>
          <w:sz w:val="32"/>
          <w:szCs w:val="32"/>
          <w:highlight w:val="none"/>
          <w:shd w:val="clear" w:fill="FFFFFF"/>
          <w:lang w:val="en-US" w:eastAsia="zh-CN"/>
        </w:rPr>
        <w:t>产业</w:t>
      </w:r>
      <w:r>
        <w:rPr>
          <w:rFonts w:hint="eastAsia" w:ascii="仿宋_GB2312" w:hAnsi="仿宋_GB2312" w:eastAsia="仿宋_GB2312" w:cs="仿宋_GB2312"/>
          <w:b/>
          <w:bCs/>
          <w:i w:val="0"/>
          <w:iCs w:val="0"/>
          <w:caps w:val="0"/>
          <w:color w:val="auto"/>
          <w:spacing w:val="6"/>
          <w:sz w:val="32"/>
          <w:szCs w:val="32"/>
          <w:highlight w:val="none"/>
          <w:shd w:val="clear" w:fill="FFFFFF"/>
        </w:rPr>
        <w:t>迭代革新</w:t>
      </w:r>
      <w:r>
        <w:rPr>
          <w:rFonts w:hint="eastAsia" w:ascii="仿宋_GB2312" w:hAnsi="仿宋_GB2312" w:eastAsia="仿宋_GB2312" w:cs="仿宋_GB2312"/>
          <w:b/>
          <w:bCs/>
          <w:i w:val="0"/>
          <w:iCs w:val="0"/>
          <w:caps w:val="0"/>
          <w:color w:val="auto"/>
          <w:spacing w:val="6"/>
          <w:sz w:val="32"/>
          <w:szCs w:val="32"/>
          <w:highlight w:val="none"/>
          <w:shd w:val="clear" w:fill="FFFFFF"/>
          <w:lang w:eastAsia="zh-CN"/>
        </w:rPr>
        <w:t>。</w:t>
      </w:r>
      <w:r>
        <w:rPr>
          <w:rFonts w:hint="eastAsia" w:ascii="仿宋_GB2312" w:hAnsi="仿宋_GB2312" w:eastAsia="仿宋_GB2312" w:cs="仿宋_GB2312"/>
          <w:i w:val="0"/>
          <w:iCs w:val="0"/>
          <w:caps w:val="0"/>
          <w:color w:val="auto"/>
          <w:spacing w:val="6"/>
          <w:sz w:val="32"/>
          <w:szCs w:val="32"/>
          <w:highlight w:val="none"/>
          <w:shd w:val="clear" w:fill="FFFFFF"/>
        </w:rPr>
        <w:t>中广核风电平稳运行</w:t>
      </w:r>
      <w:r>
        <w:rPr>
          <w:rFonts w:hint="eastAsia" w:ascii="仿宋_GB2312" w:hAnsi="仿宋_GB2312" w:eastAsia="仿宋_GB2312" w:cs="仿宋_GB2312"/>
          <w:i w:val="0"/>
          <w:iCs w:val="0"/>
          <w:caps w:val="0"/>
          <w:color w:val="auto"/>
          <w:spacing w:val="6"/>
          <w:sz w:val="32"/>
          <w:szCs w:val="32"/>
          <w:highlight w:val="none"/>
          <w:shd w:val="clear" w:fill="FFFFFF"/>
          <w:lang w:eastAsia="zh-CN"/>
        </w:rPr>
        <w:t>，</w:t>
      </w:r>
      <w:r>
        <w:rPr>
          <w:rFonts w:hint="eastAsia" w:ascii="仿宋_GB2312" w:hAnsi="仿宋_GB2312" w:eastAsia="仿宋_GB2312" w:cs="仿宋_GB2312"/>
          <w:i w:val="0"/>
          <w:iCs w:val="0"/>
          <w:caps w:val="0"/>
          <w:color w:val="auto"/>
          <w:spacing w:val="6"/>
          <w:sz w:val="32"/>
          <w:szCs w:val="32"/>
          <w:highlight w:val="none"/>
          <w:shd w:val="clear" w:fill="FFFFFF"/>
        </w:rPr>
        <w:t>伟明垃圾焚烧发电年处理垃圾3</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7</w:t>
      </w:r>
      <w:r>
        <w:rPr>
          <w:rFonts w:hint="eastAsia" w:ascii="仿宋_GB2312" w:hAnsi="仿宋_GB2312" w:eastAsia="仿宋_GB2312" w:cs="仿宋_GB2312"/>
          <w:i w:val="0"/>
          <w:iCs w:val="0"/>
          <w:caps w:val="0"/>
          <w:color w:val="auto"/>
          <w:spacing w:val="6"/>
          <w:sz w:val="32"/>
          <w:szCs w:val="32"/>
          <w:highlight w:val="none"/>
          <w:shd w:val="clear" w:fill="FFFFFF"/>
        </w:rPr>
        <w:t>万吨、上网电量</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超</w:t>
      </w:r>
      <w:r>
        <w:rPr>
          <w:rFonts w:hint="eastAsia" w:ascii="仿宋_GB2312" w:hAnsi="仿宋_GB2312" w:eastAsia="仿宋_GB2312" w:cs="仿宋_GB2312"/>
          <w:i w:val="0"/>
          <w:iCs w:val="0"/>
          <w:caps w:val="0"/>
          <w:color w:val="auto"/>
          <w:spacing w:val="6"/>
          <w:sz w:val="32"/>
          <w:szCs w:val="32"/>
          <w:highlight w:val="none"/>
          <w:shd w:val="clear" w:fill="FFFFFF"/>
        </w:rPr>
        <w:t>6300万度</w:t>
      </w:r>
      <w:r>
        <w:rPr>
          <w:rFonts w:hint="eastAsia" w:ascii="仿宋_GB2312" w:hAnsi="仿宋_GB2312" w:eastAsia="仿宋_GB2312" w:cs="仿宋_GB2312"/>
          <w:i w:val="0"/>
          <w:iCs w:val="0"/>
          <w:caps w:val="0"/>
          <w:color w:val="auto"/>
          <w:spacing w:val="6"/>
          <w:sz w:val="32"/>
          <w:szCs w:val="32"/>
          <w:highlight w:val="none"/>
          <w:shd w:val="clear" w:fill="FFFFFF"/>
          <w:lang w:eastAsia="zh-CN"/>
        </w:rPr>
        <w:t>，</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北京洁源</w:t>
      </w:r>
      <w:r>
        <w:rPr>
          <w:rFonts w:hint="eastAsia" w:ascii="仿宋_GB2312" w:hAnsi="仿宋_GB2312" w:eastAsia="仿宋_GB2312" w:cs="仿宋_GB2312"/>
          <w:i w:val="0"/>
          <w:iCs w:val="0"/>
          <w:caps w:val="0"/>
          <w:color w:val="auto"/>
          <w:spacing w:val="6"/>
          <w:sz w:val="32"/>
          <w:szCs w:val="32"/>
          <w:highlight w:val="none"/>
          <w:shd w:val="clear" w:fill="FFFFFF"/>
        </w:rPr>
        <w:t>风电项目</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获得指标核准并进入</w:t>
      </w:r>
      <w:r>
        <w:rPr>
          <w:rFonts w:hint="eastAsia" w:ascii="仿宋_GB2312" w:hAnsi="仿宋_GB2312" w:eastAsia="仿宋_GB2312" w:cs="仿宋_GB2312"/>
          <w:i w:val="0"/>
          <w:iCs w:val="0"/>
          <w:caps w:val="0"/>
          <w:color w:val="auto"/>
          <w:spacing w:val="6"/>
          <w:sz w:val="32"/>
          <w:szCs w:val="32"/>
          <w:highlight w:val="none"/>
          <w:shd w:val="clear" w:fill="FFFFFF"/>
        </w:rPr>
        <w:t>土地预审</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程序</w:t>
      </w:r>
      <w:r>
        <w:rPr>
          <w:rFonts w:hint="eastAsia" w:ascii="仿宋_GB2312" w:hAnsi="仿宋_GB2312" w:eastAsia="仿宋_GB2312" w:cs="仿宋_GB2312"/>
          <w:i w:val="0"/>
          <w:iCs w:val="0"/>
          <w:caps w:val="0"/>
          <w:color w:val="auto"/>
          <w:spacing w:val="6"/>
          <w:sz w:val="32"/>
          <w:szCs w:val="32"/>
          <w:highlight w:val="none"/>
          <w:shd w:val="clear" w:fill="FFFFFF"/>
        </w:rPr>
        <w:t>，</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航众、</w:t>
      </w:r>
      <w:r>
        <w:rPr>
          <w:rFonts w:hint="eastAsia" w:ascii="仿宋_GB2312" w:hAnsi="仿宋_GB2312" w:eastAsia="仿宋_GB2312" w:cs="仿宋_GB2312"/>
          <w:i w:val="0"/>
          <w:iCs w:val="0"/>
          <w:caps w:val="0"/>
          <w:color w:val="auto"/>
          <w:spacing w:val="6"/>
          <w:sz w:val="32"/>
          <w:szCs w:val="32"/>
          <w:highlight w:val="none"/>
          <w:shd w:val="clear" w:fill="FFFFFF"/>
        </w:rPr>
        <w:t>新宏腾、润华</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3家新建</w:t>
      </w:r>
      <w:r>
        <w:rPr>
          <w:rFonts w:hint="eastAsia" w:ascii="仿宋_GB2312" w:hAnsi="仿宋_GB2312" w:eastAsia="仿宋_GB2312" w:cs="仿宋_GB2312"/>
          <w:i w:val="0"/>
          <w:iCs w:val="0"/>
          <w:caps w:val="0"/>
          <w:color w:val="auto"/>
          <w:spacing w:val="6"/>
          <w:sz w:val="32"/>
          <w:szCs w:val="32"/>
          <w:highlight w:val="none"/>
          <w:shd w:val="clear" w:fill="FFFFFF"/>
        </w:rPr>
        <w:t>光伏</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发电项目</w:t>
      </w:r>
      <w:r>
        <w:rPr>
          <w:rFonts w:hint="eastAsia" w:ascii="仿宋_GB2312" w:hAnsi="仿宋_GB2312" w:eastAsia="仿宋_GB2312" w:cs="仿宋_GB2312"/>
          <w:i w:val="0"/>
          <w:iCs w:val="0"/>
          <w:caps w:val="0"/>
          <w:color w:val="auto"/>
          <w:spacing w:val="6"/>
          <w:sz w:val="32"/>
          <w:szCs w:val="32"/>
          <w:highlight w:val="none"/>
          <w:shd w:val="clear" w:fill="FFFFFF"/>
        </w:rPr>
        <w:t>并网</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运营，我区成为全市首个</w:t>
      </w:r>
      <w:r>
        <w:rPr>
          <w:rFonts w:hint="eastAsia" w:ascii="仿宋_GB2312" w:hAnsi="仿宋_GB2312" w:eastAsia="仿宋_GB2312" w:cs="仿宋_GB2312"/>
          <w:b w:val="0"/>
          <w:bCs w:val="0"/>
          <w:i w:val="0"/>
          <w:iCs w:val="0"/>
          <w:caps w:val="0"/>
          <w:color w:val="auto"/>
          <w:spacing w:val="6"/>
          <w:sz w:val="32"/>
          <w:szCs w:val="32"/>
          <w:highlight w:val="none"/>
          <w:shd w:val="clear" w:fill="FFFFFF"/>
          <w:lang w:val="en-US" w:eastAsia="zh-CN"/>
        </w:rPr>
        <w:t>实现</w:t>
      </w:r>
      <w:r>
        <w:rPr>
          <w:rFonts w:hint="eastAsia" w:ascii="仿宋_GB2312" w:hAnsi="仿宋_GB2312" w:eastAsia="仿宋_GB2312" w:cs="仿宋_GB2312"/>
          <w:i w:val="0"/>
          <w:iCs w:val="0"/>
          <w:caps w:val="0"/>
          <w:color w:val="auto"/>
          <w:spacing w:val="6"/>
          <w:sz w:val="32"/>
          <w:szCs w:val="32"/>
          <w:highlight w:val="none"/>
          <w:shd w:val="clear" w:fill="FFFFFF"/>
        </w:rPr>
        <w:t>风、光、生物质</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能源</w:t>
      </w:r>
      <w:r>
        <w:rPr>
          <w:rFonts w:hint="eastAsia" w:ascii="仿宋_GB2312" w:hAnsi="仿宋_GB2312" w:eastAsia="仿宋_GB2312" w:cs="仿宋_GB2312"/>
          <w:i w:val="0"/>
          <w:iCs w:val="0"/>
          <w:caps w:val="0"/>
          <w:color w:val="auto"/>
          <w:spacing w:val="6"/>
          <w:sz w:val="32"/>
          <w:szCs w:val="32"/>
          <w:highlight w:val="none"/>
          <w:shd w:val="clear" w:fill="FFFFFF"/>
        </w:rPr>
        <w:t>全产业覆盖</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的市辖区</w:t>
      </w:r>
      <w:r>
        <w:rPr>
          <w:rFonts w:hint="eastAsia" w:ascii="仿宋_GB2312" w:hAnsi="仿宋_GB2312" w:eastAsia="仿宋_GB2312" w:cs="仿宋_GB2312"/>
          <w:i w:val="0"/>
          <w:iCs w:val="0"/>
          <w:caps w:val="0"/>
          <w:color w:val="auto"/>
          <w:spacing w:val="6"/>
          <w:sz w:val="32"/>
          <w:szCs w:val="32"/>
          <w:highlight w:val="none"/>
          <w:shd w:val="clear" w:fill="FFFFFF"/>
        </w:rPr>
        <w:t>，年发电量突破2亿千瓦时</w:t>
      </w:r>
      <w:r>
        <w:rPr>
          <w:rFonts w:hint="eastAsia" w:ascii="仿宋_GB2312" w:hAnsi="仿宋_GB2312" w:eastAsia="仿宋_GB2312" w:cs="仿宋_GB2312"/>
          <w:i w:val="0"/>
          <w:iCs w:val="0"/>
          <w:caps w:val="0"/>
          <w:color w:val="auto"/>
          <w:spacing w:val="6"/>
          <w:sz w:val="32"/>
          <w:szCs w:val="32"/>
          <w:highlight w:val="none"/>
          <w:shd w:val="clear" w:fill="FFFFFF"/>
          <w:lang w:eastAsia="zh-CN"/>
        </w:rPr>
        <w:t>。</w:t>
      </w:r>
    </w:p>
    <w:p w14:paraId="34FFBB8D">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64" w:firstLineChars="200"/>
        <w:jc w:val="both"/>
        <w:textAlignment w:val="auto"/>
        <w:rPr>
          <w:rFonts w:hint="eastAsia"/>
          <w:color w:val="auto"/>
          <w:spacing w:val="6"/>
          <w:sz w:val="32"/>
          <w:szCs w:val="32"/>
          <w:highlight w:val="none"/>
          <w:lang w:eastAsia="zh-CN"/>
        </w:rPr>
      </w:pPr>
      <w:r>
        <w:rPr>
          <w:rFonts w:hint="eastAsia" w:ascii="楷体_GB2312" w:hAnsi="楷体_GB2312" w:eastAsia="楷体_GB2312" w:cs="楷体_GB2312"/>
          <w:color w:val="auto"/>
          <w:spacing w:val="6"/>
          <w:sz w:val="32"/>
          <w:szCs w:val="32"/>
          <w:highlight w:val="none"/>
          <w:lang w:val="en-US" w:eastAsia="zh-CN"/>
        </w:rPr>
        <w:t>这五年</w:t>
      </w:r>
      <w:r>
        <w:rPr>
          <w:rFonts w:hint="eastAsia" w:ascii="楷体_GB2312" w:hAnsi="楷体_GB2312" w:eastAsia="楷体_GB2312" w:cs="楷体_GB2312"/>
          <w:color w:val="auto"/>
          <w:spacing w:val="6"/>
          <w:sz w:val="32"/>
          <w:szCs w:val="32"/>
          <w:highlight w:val="none"/>
          <w:lang w:eastAsia="zh-CN"/>
        </w:rPr>
        <w:t>，基础设施提质升级，城乡功能日趋完善。</w:t>
      </w:r>
      <w:r>
        <w:rPr>
          <w:rFonts w:hint="eastAsia" w:ascii="仿宋_GB2312" w:hAnsi="仿宋_GB2312" w:eastAsia="仿宋_GB2312" w:cs="仿宋_GB2312"/>
          <w:color w:val="auto"/>
          <w:spacing w:val="6"/>
          <w:sz w:val="32"/>
          <w:szCs w:val="32"/>
          <w:highlight w:val="none"/>
          <w:lang w:val="en-US" w:eastAsia="zh-CN"/>
        </w:rPr>
        <w:t>争取各级各类专项资金4.46亿元，统筹推进城乡一体化建设。</w:t>
      </w:r>
      <w:r>
        <w:rPr>
          <w:rFonts w:hint="eastAsia" w:ascii="仿宋_GB2312" w:hAnsi="仿宋_GB2312" w:eastAsia="仿宋_GB2312" w:cs="仿宋_GB2312"/>
          <w:b/>
          <w:bCs/>
          <w:i w:val="0"/>
          <w:iCs w:val="0"/>
          <w:caps w:val="0"/>
          <w:color w:val="auto"/>
          <w:spacing w:val="6"/>
          <w:sz w:val="32"/>
          <w:szCs w:val="32"/>
          <w:highlight w:val="none"/>
          <w:shd w:val="clear" w:fill="FFFFFF"/>
          <w:lang w:eastAsia="zh-CN"/>
        </w:rPr>
        <w:t>城镇设施建设提质增效。</w:t>
      </w:r>
      <w:r>
        <w:rPr>
          <w:rFonts w:hint="eastAsia" w:ascii="仿宋_GB2312" w:hAnsi="仿宋_GB2312" w:eastAsia="仿宋_GB2312" w:cs="仿宋_GB2312"/>
          <w:b w:val="0"/>
          <w:bCs w:val="0"/>
          <w:i w:val="0"/>
          <w:iCs w:val="0"/>
          <w:caps w:val="0"/>
          <w:color w:val="auto"/>
          <w:spacing w:val="6"/>
          <w:sz w:val="32"/>
          <w:szCs w:val="32"/>
          <w:highlight w:val="none"/>
          <w:shd w:val="clear" w:fill="FFFFFF"/>
          <w:lang w:val="en-US" w:eastAsia="zh-CN"/>
        </w:rPr>
        <w:t>主城区热源更新升级全面启动，40蒸吨锅炉主体及20座换热站建成投用，</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维修改造</w:t>
      </w:r>
      <w:r>
        <w:rPr>
          <w:rFonts w:hint="eastAsia" w:ascii="仿宋_GB2312" w:hAnsi="仿宋_GB2312" w:eastAsia="仿宋_GB2312" w:cs="仿宋_GB2312"/>
          <w:i w:val="0"/>
          <w:iCs w:val="0"/>
          <w:caps w:val="0"/>
          <w:color w:val="auto"/>
          <w:spacing w:val="6"/>
          <w:sz w:val="32"/>
          <w:szCs w:val="32"/>
          <w:highlight w:val="none"/>
          <w:shd w:val="clear" w:fill="FFFFFF"/>
        </w:rPr>
        <w:t>供热</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管网27公里</w:t>
      </w:r>
      <w:r>
        <w:rPr>
          <w:rFonts w:hint="eastAsia" w:ascii="仿宋_GB2312" w:hAnsi="仿宋_GB2312" w:eastAsia="仿宋_GB2312" w:cs="仿宋_GB2312"/>
          <w:i w:val="0"/>
          <w:iCs w:val="0"/>
          <w:caps w:val="0"/>
          <w:color w:val="auto"/>
          <w:spacing w:val="6"/>
          <w:sz w:val="32"/>
          <w:szCs w:val="32"/>
          <w:highlight w:val="none"/>
          <w:shd w:val="clear" w:fill="FFFFFF"/>
        </w:rPr>
        <w:t>，完成12万平方米供热分户改造</w:t>
      </w:r>
      <w:r>
        <w:rPr>
          <w:rFonts w:hint="eastAsia" w:ascii="仿宋_GB2312" w:hAnsi="仿宋_GB2312" w:eastAsia="仿宋_GB2312" w:cs="仿宋_GB2312"/>
          <w:i w:val="0"/>
          <w:iCs w:val="0"/>
          <w:caps w:val="0"/>
          <w:color w:val="auto"/>
          <w:spacing w:val="6"/>
          <w:sz w:val="32"/>
          <w:szCs w:val="32"/>
          <w:highlight w:val="none"/>
          <w:shd w:val="clear" w:fill="FFFFFF"/>
          <w:lang w:eastAsia="zh-CN"/>
        </w:rPr>
        <w:t>，</w:t>
      </w:r>
      <w:r>
        <w:rPr>
          <w:rFonts w:hint="eastAsia" w:ascii="仿宋_GB2312" w:hAnsi="仿宋_GB2312" w:eastAsia="仿宋_GB2312" w:cs="仿宋_GB2312"/>
          <w:i w:val="0"/>
          <w:iCs w:val="0"/>
          <w:caps w:val="0"/>
          <w:color w:val="auto"/>
          <w:spacing w:val="6"/>
          <w:sz w:val="32"/>
          <w:szCs w:val="32"/>
          <w:highlight w:val="none"/>
          <w:shd w:val="clear" w:fill="FFFFFF"/>
        </w:rPr>
        <w:t>城区供热能力实现质的飞跃</w:t>
      </w:r>
      <w:r>
        <w:rPr>
          <w:rFonts w:hint="eastAsia" w:ascii="仿宋_GB2312" w:hAnsi="仿宋_GB2312" w:eastAsia="仿宋_GB2312" w:cs="仿宋_GB2312"/>
          <w:i w:val="0"/>
          <w:iCs w:val="0"/>
          <w:caps w:val="0"/>
          <w:color w:val="auto"/>
          <w:spacing w:val="6"/>
          <w:sz w:val="32"/>
          <w:szCs w:val="32"/>
          <w:highlight w:val="none"/>
          <w:shd w:val="clear" w:fill="FFFFFF"/>
          <w:lang w:eastAsia="zh-CN"/>
        </w:rPr>
        <w:t>。城镇二次供水设施及北水源地全</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面</w:t>
      </w:r>
      <w:r>
        <w:rPr>
          <w:rFonts w:hint="eastAsia" w:ascii="仿宋_GB2312" w:hAnsi="仿宋_GB2312" w:eastAsia="仿宋_GB2312" w:cs="仿宋_GB2312"/>
          <w:i w:val="0"/>
          <w:iCs w:val="0"/>
          <w:caps w:val="0"/>
          <w:color w:val="auto"/>
          <w:spacing w:val="6"/>
          <w:sz w:val="32"/>
          <w:szCs w:val="32"/>
          <w:highlight w:val="none"/>
          <w:shd w:val="clear" w:fill="FFFFFF"/>
          <w:lang w:eastAsia="zh-CN"/>
        </w:rPr>
        <w:t>改造，双吉疏干水厂建设完</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工</w:t>
      </w:r>
      <w:r>
        <w:rPr>
          <w:rFonts w:hint="eastAsia" w:ascii="仿宋_GB2312" w:hAnsi="仿宋_GB2312" w:eastAsia="仿宋_GB2312" w:cs="仿宋_GB2312"/>
          <w:i w:val="0"/>
          <w:iCs w:val="0"/>
          <w:caps w:val="0"/>
          <w:color w:val="auto"/>
          <w:spacing w:val="6"/>
          <w:sz w:val="32"/>
          <w:szCs w:val="32"/>
          <w:highlight w:val="none"/>
          <w:shd w:val="clear" w:fill="FFFFFF"/>
          <w:lang w:eastAsia="zh-CN"/>
        </w:rPr>
        <w:t>；</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四方台区</w:t>
      </w:r>
      <w:r>
        <w:rPr>
          <w:rFonts w:hint="eastAsia" w:ascii="仿宋_GB2312" w:hAnsi="仿宋_GB2312" w:eastAsia="仿宋_GB2312" w:cs="仿宋_GB2312"/>
          <w:i w:val="0"/>
          <w:iCs w:val="0"/>
          <w:caps w:val="0"/>
          <w:color w:val="auto"/>
          <w:spacing w:val="6"/>
          <w:sz w:val="32"/>
          <w:szCs w:val="32"/>
          <w:highlight w:val="none"/>
          <w:shd w:val="clear" w:fill="FFFFFF"/>
        </w:rPr>
        <w:t>污水处理厂</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实现市场化运营，为四方台和宝山两区提供服务，集贤、东荣等</w:t>
      </w:r>
      <w:r>
        <w:rPr>
          <w:rFonts w:hint="eastAsia" w:ascii="仿宋_GB2312" w:hAnsi="仿宋_GB2312" w:eastAsia="仿宋_GB2312" w:cs="仿宋_GB2312"/>
          <w:i w:val="0"/>
          <w:iCs w:val="0"/>
          <w:caps w:val="0"/>
          <w:color w:val="auto"/>
          <w:spacing w:val="6"/>
          <w:sz w:val="32"/>
          <w:szCs w:val="32"/>
          <w:highlight w:val="none"/>
          <w:shd w:val="clear" w:fill="FFFFFF"/>
        </w:rPr>
        <w:t>独立</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工</w:t>
      </w:r>
      <w:r>
        <w:rPr>
          <w:rFonts w:hint="eastAsia" w:ascii="仿宋_GB2312" w:hAnsi="仿宋_GB2312" w:eastAsia="仿宋_GB2312" w:cs="仿宋_GB2312"/>
          <w:i w:val="0"/>
          <w:iCs w:val="0"/>
          <w:caps w:val="0"/>
          <w:color w:val="auto"/>
          <w:spacing w:val="6"/>
          <w:sz w:val="32"/>
          <w:szCs w:val="32"/>
          <w:highlight w:val="none"/>
          <w:shd w:val="clear" w:fill="FFFFFF"/>
        </w:rPr>
        <w:t>矿区污水处理站</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启动建设</w:t>
      </w:r>
      <w:r>
        <w:rPr>
          <w:rFonts w:hint="eastAsia" w:ascii="仿宋_GB2312" w:hAnsi="仿宋_GB2312" w:eastAsia="仿宋_GB2312" w:cs="仿宋_GB2312"/>
          <w:i w:val="0"/>
          <w:iCs w:val="0"/>
          <w:caps w:val="0"/>
          <w:color w:val="auto"/>
          <w:spacing w:val="6"/>
          <w:sz w:val="32"/>
          <w:szCs w:val="32"/>
          <w:highlight w:val="none"/>
          <w:shd w:val="clear" w:fill="FFFFFF"/>
        </w:rPr>
        <w:t>，</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东荣污水排放口改造完成，城区</w:t>
      </w:r>
      <w:r>
        <w:rPr>
          <w:rFonts w:hint="eastAsia" w:ascii="仿宋_GB2312" w:hAnsi="仿宋_GB2312" w:eastAsia="仿宋_GB2312" w:cs="仿宋_GB2312"/>
          <w:i w:val="0"/>
          <w:iCs w:val="0"/>
          <w:caps w:val="0"/>
          <w:color w:val="auto"/>
          <w:spacing w:val="6"/>
          <w:sz w:val="32"/>
          <w:szCs w:val="32"/>
          <w:highlight w:val="none"/>
          <w:shd w:val="clear" w:fill="FFFFFF"/>
        </w:rPr>
        <w:t>污水</w:t>
      </w:r>
      <w:r>
        <w:rPr>
          <w:rFonts w:hint="eastAsia" w:ascii="仿宋_GB2312" w:hAnsi="仿宋_GB2312" w:eastAsia="仿宋_GB2312" w:cs="仿宋_GB2312"/>
          <w:i w:val="0"/>
          <w:iCs w:val="0"/>
          <w:caps w:val="0"/>
          <w:color w:val="auto"/>
          <w:spacing w:val="6"/>
          <w:sz w:val="32"/>
          <w:szCs w:val="32"/>
          <w:highlight w:val="none"/>
          <w:shd w:val="clear" w:fill="FFFFFF"/>
          <w:lang w:eastAsia="zh-CN"/>
        </w:rPr>
        <w:t>收集处理实现全覆盖。完成城区绿化面积</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42000余</w:t>
      </w:r>
      <w:r>
        <w:rPr>
          <w:rFonts w:hint="eastAsia" w:ascii="仿宋_GB2312" w:hAnsi="仿宋_GB2312" w:eastAsia="仿宋_GB2312" w:cs="仿宋_GB2312"/>
          <w:i w:val="0"/>
          <w:iCs w:val="0"/>
          <w:caps w:val="0"/>
          <w:color w:val="auto"/>
          <w:spacing w:val="6"/>
          <w:sz w:val="32"/>
          <w:szCs w:val="32"/>
          <w:highlight w:val="none"/>
          <w:shd w:val="clear" w:fill="FFFFFF"/>
          <w:lang w:eastAsia="zh-CN"/>
        </w:rPr>
        <w:t>平方米，</w:t>
      </w:r>
      <w:r>
        <w:rPr>
          <w:rFonts w:hint="eastAsia" w:ascii="仿宋_GB2312" w:hAnsi="仿宋_GB2312" w:eastAsia="仿宋_GB2312" w:cs="仿宋_GB2312"/>
          <w:i w:val="0"/>
          <w:iCs w:val="0"/>
          <w:caps w:val="0"/>
          <w:color w:val="auto"/>
          <w:spacing w:val="6"/>
          <w:sz w:val="32"/>
          <w:szCs w:val="32"/>
          <w:highlight w:val="none"/>
          <w:shd w:val="clear" w:fill="FFFFFF"/>
        </w:rPr>
        <w:t>建成</w:t>
      </w:r>
      <w:r>
        <w:rPr>
          <w:rFonts w:hint="eastAsia" w:ascii="仿宋_GB2312" w:hAnsi="仿宋_GB2312" w:eastAsia="仿宋_GB2312" w:cs="仿宋_GB2312"/>
          <w:i w:val="0"/>
          <w:iCs w:val="0"/>
          <w:caps w:val="0"/>
          <w:color w:val="auto"/>
          <w:spacing w:val="6"/>
          <w:sz w:val="32"/>
          <w:szCs w:val="32"/>
          <w:highlight w:val="none"/>
          <w:shd w:val="clear" w:fill="FFFFFF"/>
          <w:lang w:eastAsia="zh-CN"/>
        </w:rPr>
        <w:t>集贤</w:t>
      </w:r>
      <w:r>
        <w:rPr>
          <w:rFonts w:hint="eastAsia" w:ascii="仿宋_GB2312" w:hAnsi="仿宋_GB2312" w:eastAsia="仿宋_GB2312" w:cs="仿宋_GB2312"/>
          <w:i w:val="0"/>
          <w:iCs w:val="0"/>
          <w:caps w:val="0"/>
          <w:color w:val="auto"/>
          <w:spacing w:val="6"/>
          <w:sz w:val="32"/>
          <w:szCs w:val="32"/>
          <w:highlight w:val="none"/>
          <w:shd w:val="clear" w:fill="FFFFFF"/>
        </w:rPr>
        <w:t>文化休闲广场</w:t>
      </w:r>
      <w:r>
        <w:rPr>
          <w:rFonts w:hint="eastAsia" w:ascii="仿宋_GB2312" w:hAnsi="仿宋_GB2312" w:eastAsia="仿宋_GB2312" w:cs="仿宋_GB2312"/>
          <w:i w:val="0"/>
          <w:iCs w:val="0"/>
          <w:caps w:val="0"/>
          <w:color w:val="auto"/>
          <w:spacing w:val="6"/>
          <w:sz w:val="32"/>
          <w:szCs w:val="32"/>
          <w:highlight w:val="none"/>
          <w:shd w:val="clear" w:fill="FFFFFF"/>
          <w:lang w:eastAsia="zh-CN"/>
        </w:rPr>
        <w:t>、</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禁毒</w:t>
      </w:r>
      <w:r>
        <w:rPr>
          <w:rFonts w:hint="eastAsia" w:ascii="仿宋_GB2312" w:hAnsi="仿宋_GB2312" w:eastAsia="仿宋_GB2312" w:cs="仿宋_GB2312"/>
          <w:i w:val="0"/>
          <w:iCs w:val="0"/>
          <w:caps w:val="0"/>
          <w:color w:val="auto"/>
          <w:spacing w:val="6"/>
          <w:sz w:val="32"/>
          <w:szCs w:val="32"/>
          <w:highlight w:val="none"/>
          <w:shd w:val="clear" w:fill="FFFFFF"/>
          <w:lang w:eastAsia="zh-CN"/>
        </w:rPr>
        <w:t>主题公园等一批休闲空间，全市首个电动车充电站投用</w:t>
      </w:r>
      <w:r>
        <w:rPr>
          <w:rFonts w:hint="eastAsia" w:ascii="仿宋_GB2312" w:hAnsi="仿宋_GB2312" w:eastAsia="仿宋_GB2312" w:cs="仿宋_GB2312"/>
          <w:i w:val="0"/>
          <w:iCs w:val="0"/>
          <w:caps w:val="0"/>
          <w:color w:val="auto"/>
          <w:spacing w:val="6"/>
          <w:kern w:val="2"/>
          <w:sz w:val="32"/>
          <w:szCs w:val="32"/>
          <w:highlight w:val="none"/>
          <w:shd w:val="clear" w:fill="FFFFFF"/>
          <w:lang w:val="en-US" w:eastAsia="zh-CN" w:bidi="ar-SA"/>
        </w:rPr>
        <w:t>，紫云岭公益性公园及花海成为休闲健身、亲近自然的新地标。</w:t>
      </w:r>
      <w:r>
        <w:rPr>
          <w:rFonts w:hint="eastAsia" w:ascii="仿宋_GB2312" w:hAnsi="仿宋_GB2312" w:eastAsia="仿宋_GB2312" w:cs="仿宋_GB2312"/>
          <w:b/>
          <w:bCs/>
          <w:i w:val="0"/>
          <w:iCs w:val="0"/>
          <w:caps w:val="0"/>
          <w:color w:val="auto"/>
          <w:spacing w:val="6"/>
          <w:sz w:val="32"/>
          <w:szCs w:val="32"/>
          <w:highlight w:val="none"/>
          <w:shd w:val="clear" w:fill="FFFFFF"/>
        </w:rPr>
        <w:t>农村基础设施提档升级</w:t>
      </w:r>
      <w:r>
        <w:rPr>
          <w:rFonts w:hint="eastAsia" w:ascii="仿宋_GB2312" w:hAnsi="仿宋_GB2312" w:eastAsia="仿宋_GB2312" w:cs="仿宋_GB2312"/>
          <w:b/>
          <w:bCs/>
          <w:i w:val="0"/>
          <w:iCs w:val="0"/>
          <w:caps w:val="0"/>
          <w:color w:val="auto"/>
          <w:spacing w:val="6"/>
          <w:sz w:val="32"/>
          <w:szCs w:val="32"/>
          <w:highlight w:val="none"/>
          <w:shd w:val="clear" w:fill="FFFFFF"/>
          <w:lang w:eastAsia="zh-CN"/>
        </w:rPr>
        <w:t>。</w:t>
      </w:r>
      <w:r>
        <w:rPr>
          <w:rFonts w:hint="eastAsia" w:ascii="仿宋_GB2312" w:hAnsi="仿宋_GB2312" w:eastAsia="仿宋_GB2312" w:cs="仿宋_GB2312"/>
          <w:i w:val="0"/>
          <w:iCs w:val="0"/>
          <w:caps w:val="0"/>
          <w:color w:val="auto"/>
          <w:spacing w:val="6"/>
          <w:sz w:val="32"/>
          <w:szCs w:val="32"/>
          <w:highlight w:val="none"/>
          <w:shd w:val="clear" w:fill="FFFFFF"/>
        </w:rPr>
        <w:t>升级改造</w:t>
      </w:r>
      <w:r>
        <w:rPr>
          <w:rFonts w:hint="eastAsia" w:ascii="仿宋_GB2312" w:hAnsi="仿宋_GB2312" w:eastAsia="仿宋_GB2312" w:cs="仿宋_GB2312"/>
          <w:i w:val="0"/>
          <w:iCs w:val="0"/>
          <w:caps w:val="0"/>
          <w:color w:val="auto"/>
          <w:spacing w:val="6"/>
          <w:sz w:val="32"/>
          <w:szCs w:val="32"/>
          <w:highlight w:val="none"/>
          <w:shd w:val="clear" w:fill="FFFFFF"/>
          <w:lang w:eastAsia="zh-CN"/>
        </w:rPr>
        <w:t>通</w:t>
      </w:r>
      <w:r>
        <w:rPr>
          <w:rFonts w:hint="eastAsia" w:ascii="仿宋_GB2312" w:hAnsi="仿宋_GB2312" w:eastAsia="仿宋_GB2312" w:cs="仿宋_GB2312"/>
          <w:i w:val="0"/>
          <w:iCs w:val="0"/>
          <w:caps w:val="0"/>
          <w:color w:val="auto"/>
          <w:spacing w:val="6"/>
          <w:sz w:val="32"/>
          <w:szCs w:val="32"/>
          <w:highlight w:val="none"/>
          <w:shd w:val="clear" w:fill="FFFFFF"/>
        </w:rPr>
        <w:t>村公路18.6公里，</w:t>
      </w:r>
      <w:r>
        <w:rPr>
          <w:rFonts w:hint="eastAsia" w:ascii="仿宋_GB2312" w:hAnsi="仿宋_GB2312" w:eastAsia="仿宋_GB2312" w:cs="仿宋_GB2312"/>
          <w:i w:val="0"/>
          <w:iCs w:val="0"/>
          <w:caps w:val="0"/>
          <w:color w:val="auto"/>
          <w:spacing w:val="6"/>
          <w:sz w:val="32"/>
          <w:szCs w:val="32"/>
          <w:highlight w:val="none"/>
          <w:shd w:val="clear" w:fill="FFFFFF"/>
          <w:lang w:eastAsia="zh-CN"/>
        </w:rPr>
        <w:t>硬化</w:t>
      </w:r>
      <w:r>
        <w:rPr>
          <w:rFonts w:hint="eastAsia" w:ascii="仿宋_GB2312" w:hAnsi="仿宋_GB2312" w:eastAsia="仿宋_GB2312" w:cs="仿宋_GB2312"/>
          <w:i w:val="0"/>
          <w:iCs w:val="0"/>
          <w:caps w:val="0"/>
          <w:color w:val="auto"/>
          <w:spacing w:val="6"/>
          <w:sz w:val="32"/>
          <w:szCs w:val="32"/>
          <w:highlight w:val="none"/>
          <w:shd w:val="clear" w:fill="FFFFFF"/>
        </w:rPr>
        <w:t>村内道路16.9</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1</w:t>
      </w:r>
      <w:r>
        <w:rPr>
          <w:rFonts w:hint="eastAsia" w:ascii="仿宋_GB2312" w:hAnsi="仿宋_GB2312" w:eastAsia="仿宋_GB2312" w:cs="仿宋_GB2312"/>
          <w:i w:val="0"/>
          <w:iCs w:val="0"/>
          <w:caps w:val="0"/>
          <w:color w:val="auto"/>
          <w:spacing w:val="6"/>
          <w:sz w:val="32"/>
          <w:szCs w:val="32"/>
          <w:highlight w:val="none"/>
          <w:shd w:val="clear" w:fill="FFFFFF"/>
        </w:rPr>
        <w:t>公里。村屯饮</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用</w:t>
      </w:r>
      <w:r>
        <w:rPr>
          <w:rFonts w:hint="eastAsia" w:ascii="仿宋_GB2312" w:hAnsi="仿宋_GB2312" w:eastAsia="仿宋_GB2312" w:cs="仿宋_GB2312"/>
          <w:i w:val="0"/>
          <w:iCs w:val="0"/>
          <w:caps w:val="0"/>
          <w:color w:val="auto"/>
          <w:spacing w:val="6"/>
          <w:sz w:val="32"/>
          <w:szCs w:val="32"/>
          <w:highlight w:val="none"/>
          <w:shd w:val="clear" w:fill="FFFFFF"/>
        </w:rPr>
        <w:t>水管网升级改造19.1公里</w:t>
      </w:r>
      <w:r>
        <w:rPr>
          <w:rFonts w:hint="eastAsia" w:ascii="仿宋_GB2312" w:hAnsi="仿宋_GB2312" w:eastAsia="仿宋_GB2312" w:cs="仿宋_GB2312"/>
          <w:i w:val="0"/>
          <w:iCs w:val="0"/>
          <w:caps w:val="0"/>
          <w:color w:val="auto"/>
          <w:spacing w:val="6"/>
          <w:sz w:val="32"/>
          <w:szCs w:val="32"/>
          <w:highlight w:val="none"/>
          <w:shd w:val="clear" w:fill="FFFFFF"/>
          <w:lang w:eastAsia="zh-CN"/>
        </w:rPr>
        <w:t>；长富、中华、开源、靠山、建兴等一批农村污水处理设施投入使用，农村污水无序排放难题</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逐步</w:t>
      </w:r>
      <w:r>
        <w:rPr>
          <w:rFonts w:hint="eastAsia" w:ascii="仿宋_GB2312" w:hAnsi="仿宋_GB2312" w:eastAsia="仿宋_GB2312" w:cs="仿宋_GB2312"/>
          <w:i w:val="0"/>
          <w:iCs w:val="0"/>
          <w:caps w:val="0"/>
          <w:color w:val="auto"/>
          <w:spacing w:val="6"/>
          <w:sz w:val="32"/>
          <w:szCs w:val="32"/>
          <w:highlight w:val="none"/>
          <w:shd w:val="clear" w:fill="FFFFFF"/>
          <w:lang w:eastAsia="zh-CN"/>
        </w:rPr>
        <w:t>解决。</w:t>
      </w:r>
    </w:p>
    <w:p w14:paraId="393CD920">
      <w:pPr>
        <w:keepNext w:val="0"/>
        <w:keepLines w:val="0"/>
        <w:pageBreakBefore w:val="0"/>
        <w:kinsoku/>
        <w:wordWrap/>
        <w:overflowPunct/>
        <w:autoSpaceDE/>
        <w:autoSpaceDN/>
        <w:bidi w:val="0"/>
        <w:adjustRightInd w:val="0"/>
        <w:snapToGrid w:val="0"/>
        <w:spacing w:beforeAutospacing="0" w:afterAutospacing="0" w:line="576" w:lineRule="exact"/>
        <w:ind w:left="0" w:leftChars="0" w:firstLine="664" w:firstLineChars="200"/>
        <w:jc w:val="both"/>
        <w:textAlignment w:val="auto"/>
        <w:rPr>
          <w:rFonts w:hint="eastAsia" w:ascii="仿宋_GB2312" w:hAnsi="仿宋_GB2312" w:eastAsia="仿宋_GB2312" w:cs="仿宋_GB2312"/>
          <w:i w:val="0"/>
          <w:iCs w:val="0"/>
          <w:caps w:val="0"/>
          <w:color w:val="auto"/>
          <w:spacing w:val="6"/>
          <w:sz w:val="32"/>
          <w:szCs w:val="32"/>
          <w:highlight w:val="none"/>
          <w:shd w:val="clear" w:fill="FFFFFF"/>
        </w:rPr>
      </w:pPr>
      <w:r>
        <w:rPr>
          <w:rFonts w:hint="eastAsia" w:ascii="楷体_GB2312" w:hAnsi="楷体_GB2312" w:eastAsia="楷体_GB2312" w:cs="楷体_GB2312"/>
          <w:color w:val="auto"/>
          <w:spacing w:val="6"/>
          <w:sz w:val="32"/>
          <w:szCs w:val="32"/>
          <w:highlight w:val="none"/>
          <w:lang w:val="en-US" w:eastAsia="zh-CN"/>
        </w:rPr>
        <w:t>这五年</w:t>
      </w:r>
      <w:r>
        <w:rPr>
          <w:rFonts w:hint="eastAsia" w:ascii="楷体_GB2312" w:hAnsi="楷体_GB2312" w:eastAsia="楷体_GB2312" w:cs="楷体_GB2312"/>
          <w:i w:val="0"/>
          <w:iCs w:val="0"/>
          <w:caps w:val="0"/>
          <w:color w:val="auto"/>
          <w:spacing w:val="6"/>
          <w:sz w:val="32"/>
          <w:szCs w:val="32"/>
          <w:highlight w:val="none"/>
          <w:shd w:val="clear" w:fill="FFFFFF"/>
          <w:lang w:eastAsia="zh-CN"/>
        </w:rPr>
        <w:t>，</w:t>
      </w:r>
      <w:r>
        <w:rPr>
          <w:rFonts w:hint="eastAsia" w:ascii="楷体_GB2312" w:hAnsi="楷体_GB2312" w:eastAsia="楷体_GB2312" w:cs="楷体_GB2312"/>
          <w:i w:val="0"/>
          <w:iCs w:val="0"/>
          <w:caps w:val="0"/>
          <w:color w:val="auto"/>
          <w:spacing w:val="6"/>
          <w:sz w:val="32"/>
          <w:szCs w:val="32"/>
          <w:highlight w:val="none"/>
          <w:shd w:val="clear" w:fill="FFFFFF"/>
        </w:rPr>
        <w:t>生态治理久久为功</w:t>
      </w:r>
      <w:r>
        <w:rPr>
          <w:rFonts w:hint="eastAsia" w:ascii="楷体_GB2312" w:hAnsi="楷体_GB2312" w:eastAsia="楷体_GB2312" w:cs="楷体_GB2312"/>
          <w:i w:val="0"/>
          <w:iCs w:val="0"/>
          <w:caps w:val="0"/>
          <w:color w:val="auto"/>
          <w:spacing w:val="6"/>
          <w:sz w:val="32"/>
          <w:szCs w:val="32"/>
          <w:highlight w:val="none"/>
          <w:shd w:val="clear" w:fill="FFFFFF"/>
          <w:lang w:eastAsia="zh-CN"/>
        </w:rPr>
        <w:t>，</w:t>
      </w:r>
      <w:r>
        <w:rPr>
          <w:rFonts w:hint="eastAsia" w:ascii="楷体_GB2312" w:hAnsi="楷体_GB2312" w:eastAsia="楷体_GB2312" w:cs="楷体_GB2312"/>
          <w:i w:val="0"/>
          <w:iCs w:val="0"/>
          <w:caps w:val="0"/>
          <w:color w:val="auto"/>
          <w:spacing w:val="6"/>
          <w:sz w:val="32"/>
          <w:szCs w:val="32"/>
          <w:highlight w:val="none"/>
          <w:shd w:val="clear" w:fill="FFFFFF"/>
        </w:rPr>
        <w:t>环境质量持续向好</w:t>
      </w:r>
      <w:r>
        <w:rPr>
          <w:rFonts w:hint="eastAsia" w:ascii="楷体_GB2312" w:hAnsi="楷体_GB2312" w:eastAsia="楷体_GB2312" w:cs="楷体_GB2312"/>
          <w:i w:val="0"/>
          <w:iCs w:val="0"/>
          <w:caps w:val="0"/>
          <w:color w:val="auto"/>
          <w:spacing w:val="6"/>
          <w:sz w:val="32"/>
          <w:szCs w:val="32"/>
          <w:highlight w:val="none"/>
          <w:shd w:val="clear" w:fill="FFFFFF"/>
          <w:lang w:eastAsia="zh-CN"/>
        </w:rPr>
        <w:t>。</w:t>
      </w:r>
      <w:r>
        <w:rPr>
          <w:rFonts w:hint="eastAsia" w:ascii="仿宋_GB2312" w:hAnsi="仿宋_GB2312" w:eastAsia="仿宋_GB2312" w:cs="仿宋_GB2312"/>
          <w:b/>
          <w:bCs/>
          <w:i w:val="0"/>
          <w:iCs w:val="0"/>
          <w:caps w:val="0"/>
          <w:color w:val="auto"/>
          <w:spacing w:val="6"/>
          <w:sz w:val="32"/>
          <w:szCs w:val="32"/>
          <w:highlight w:val="none"/>
          <w:shd w:val="clear" w:fill="FFFFFF"/>
          <w:lang w:eastAsia="zh-CN"/>
        </w:rPr>
        <w:t>大气污染防治深化推进。</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全区</w:t>
      </w:r>
      <w:r>
        <w:rPr>
          <w:rFonts w:hint="eastAsia" w:ascii="仿宋_GB2312" w:hAnsi="仿宋_GB2312" w:eastAsia="仿宋_GB2312" w:cs="仿宋_GB2312"/>
          <w:i w:val="0"/>
          <w:iCs w:val="0"/>
          <w:caps w:val="0"/>
          <w:color w:val="auto"/>
          <w:spacing w:val="6"/>
          <w:sz w:val="32"/>
          <w:szCs w:val="32"/>
          <w:highlight w:val="none"/>
          <w:shd w:val="clear" w:fill="FFFFFF"/>
        </w:rPr>
        <w:t>20蒸吨锅炉全面淘汰，</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30蒸吨锅炉完成环保改造，脱硫脱硝、除尘设施配套全面完成</w:t>
      </w:r>
      <w:r>
        <w:rPr>
          <w:rFonts w:hint="eastAsia" w:ascii="仿宋_GB2312" w:hAnsi="仿宋_GB2312" w:eastAsia="仿宋_GB2312" w:cs="仿宋_GB2312"/>
          <w:color w:val="auto"/>
          <w:spacing w:val="6"/>
          <w:sz w:val="32"/>
          <w:szCs w:val="32"/>
          <w:highlight w:val="none"/>
          <w:lang w:eastAsia="zh-CN"/>
        </w:rPr>
        <w:t>。</w:t>
      </w:r>
      <w:r>
        <w:rPr>
          <w:rFonts w:hint="eastAsia" w:ascii="仿宋_GB2312" w:hAnsi="仿宋_GB2312" w:eastAsia="仿宋_GB2312" w:cs="仿宋_GB2312"/>
          <w:i w:val="0"/>
          <w:iCs w:val="0"/>
          <w:caps w:val="0"/>
          <w:color w:val="auto"/>
          <w:spacing w:val="6"/>
          <w:sz w:val="32"/>
          <w:szCs w:val="32"/>
          <w:highlight w:val="none"/>
          <w:shd w:val="clear" w:fill="FFFFFF"/>
        </w:rPr>
        <w:t>大气优良天数</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保持在</w:t>
      </w:r>
      <w:r>
        <w:rPr>
          <w:rFonts w:hint="eastAsia" w:ascii="仿宋_GB2312" w:hAnsi="仿宋_GB2312" w:eastAsia="仿宋_GB2312" w:cs="仿宋_GB2312"/>
          <w:i w:val="0"/>
          <w:iCs w:val="0"/>
          <w:caps w:val="0"/>
          <w:color w:val="auto"/>
          <w:spacing w:val="6"/>
          <w:sz w:val="32"/>
          <w:szCs w:val="32"/>
          <w:highlight w:val="none"/>
          <w:shd w:val="clear" w:fill="FFFFFF"/>
        </w:rPr>
        <w:t>352天</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以上</w:t>
      </w:r>
      <w:r>
        <w:rPr>
          <w:rFonts w:hint="eastAsia" w:ascii="仿宋_GB2312" w:hAnsi="仿宋_GB2312" w:eastAsia="仿宋_GB2312" w:cs="仿宋_GB2312"/>
          <w:i w:val="0"/>
          <w:iCs w:val="0"/>
          <w:caps w:val="0"/>
          <w:color w:val="auto"/>
          <w:spacing w:val="6"/>
          <w:sz w:val="32"/>
          <w:szCs w:val="32"/>
          <w:highlight w:val="none"/>
          <w:shd w:val="clear" w:fill="FFFFFF"/>
        </w:rPr>
        <w:t>，优良比率达96.44%。</w:t>
      </w:r>
      <w:r>
        <w:rPr>
          <w:rFonts w:hint="eastAsia" w:ascii="仿宋_GB2312" w:hAnsi="仿宋_GB2312" w:eastAsia="仿宋_GB2312" w:cs="仿宋_GB2312"/>
          <w:b/>
          <w:bCs/>
          <w:i w:val="0"/>
          <w:iCs w:val="0"/>
          <w:caps w:val="0"/>
          <w:color w:val="auto"/>
          <w:spacing w:val="6"/>
          <w:sz w:val="32"/>
          <w:szCs w:val="32"/>
          <w:highlight w:val="none"/>
          <w:shd w:val="clear" w:fill="FFFFFF"/>
          <w:lang w:val="en-US" w:eastAsia="zh-CN"/>
        </w:rPr>
        <w:t>水环境治理全面发力。</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河流“四乱”和非法采砂问题得到根治，沿河农业“三减”年均769.4亩，河湖库、小微水体管护实现全覆盖，区级集中式饮用水水源地水质达标率实现100%。</w:t>
      </w:r>
      <w:r>
        <w:rPr>
          <w:rFonts w:hint="eastAsia" w:ascii="仿宋_GB2312" w:hAnsi="仿宋_GB2312" w:eastAsia="仿宋_GB2312" w:cs="仿宋_GB2312"/>
          <w:b/>
          <w:bCs/>
          <w:i w:val="0"/>
          <w:iCs w:val="0"/>
          <w:caps w:val="0"/>
          <w:color w:val="auto"/>
          <w:spacing w:val="6"/>
          <w:sz w:val="32"/>
          <w:szCs w:val="32"/>
          <w:highlight w:val="none"/>
          <w:shd w:val="clear" w:fill="FFFFFF"/>
        </w:rPr>
        <w:t>生态修复工程扎实开展</w:t>
      </w:r>
      <w:r>
        <w:rPr>
          <w:rFonts w:hint="eastAsia" w:ascii="仿宋_GB2312" w:hAnsi="仿宋_GB2312" w:eastAsia="仿宋_GB2312" w:cs="仿宋_GB2312"/>
          <w:b/>
          <w:bCs/>
          <w:i w:val="0"/>
          <w:iCs w:val="0"/>
          <w:caps w:val="0"/>
          <w:color w:val="auto"/>
          <w:spacing w:val="6"/>
          <w:sz w:val="32"/>
          <w:szCs w:val="32"/>
          <w:highlight w:val="none"/>
          <w:shd w:val="clear" w:fill="FFFFFF"/>
          <w:lang w:eastAsia="zh-CN"/>
        </w:rPr>
        <w:t>。</w:t>
      </w:r>
      <w:r>
        <w:rPr>
          <w:rFonts w:hint="eastAsia" w:ascii="仿宋_GB2312" w:hAnsi="仿宋_GB2312" w:eastAsia="仿宋_GB2312" w:cs="仿宋_GB2312"/>
          <w:i w:val="0"/>
          <w:iCs w:val="0"/>
          <w:caps w:val="0"/>
          <w:color w:val="auto"/>
          <w:spacing w:val="6"/>
          <w:sz w:val="32"/>
          <w:szCs w:val="32"/>
          <w:highlight w:val="none"/>
          <w:shd w:val="clear" w:fill="FFFFFF"/>
        </w:rPr>
        <w:t>实施历史遗留废弃矿山生态修复示范工程38处，</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综合</w:t>
      </w:r>
      <w:r>
        <w:rPr>
          <w:rFonts w:hint="eastAsia" w:ascii="仿宋_GB2312" w:hAnsi="仿宋_GB2312" w:eastAsia="仿宋_GB2312" w:cs="仿宋_GB2312"/>
          <w:i w:val="0"/>
          <w:iCs w:val="0"/>
          <w:caps w:val="0"/>
          <w:color w:val="auto"/>
          <w:spacing w:val="6"/>
          <w:sz w:val="32"/>
          <w:szCs w:val="32"/>
          <w:highlight w:val="none"/>
          <w:shd w:val="clear" w:fill="FFFFFF"/>
        </w:rPr>
        <w:t>治理煤矸石1</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3</w:t>
      </w:r>
      <w:r>
        <w:rPr>
          <w:rFonts w:hint="eastAsia" w:ascii="仿宋_GB2312" w:hAnsi="仿宋_GB2312" w:eastAsia="仿宋_GB2312" w:cs="仿宋_GB2312"/>
          <w:i w:val="0"/>
          <w:iCs w:val="0"/>
          <w:caps w:val="0"/>
          <w:color w:val="auto"/>
          <w:spacing w:val="6"/>
          <w:sz w:val="32"/>
          <w:szCs w:val="32"/>
          <w:highlight w:val="none"/>
          <w:shd w:val="clear" w:fill="FFFFFF"/>
        </w:rPr>
        <w:t>0万立方米以上</w:t>
      </w:r>
      <w:r>
        <w:rPr>
          <w:rFonts w:hint="eastAsia" w:ascii="仿宋_GB2312" w:hAnsi="仿宋_GB2312" w:eastAsia="仿宋_GB2312" w:cs="仿宋_GB2312"/>
          <w:i w:val="0"/>
          <w:iCs w:val="0"/>
          <w:caps w:val="0"/>
          <w:color w:val="auto"/>
          <w:spacing w:val="6"/>
          <w:sz w:val="32"/>
          <w:szCs w:val="32"/>
          <w:highlight w:val="none"/>
          <w:shd w:val="clear" w:fill="FFFFFF"/>
          <w:lang w:eastAsia="zh-CN"/>
        </w:rPr>
        <w:t>，</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在省内市辖区中率先完成煤矸石治理任务。历史上首次对水土侵蚀问题开展大规模整治，投入水利专项资金3859万元，</w:t>
      </w:r>
      <w:r>
        <w:rPr>
          <w:rFonts w:hint="eastAsia" w:ascii="仿宋_GB2312" w:hAnsi="仿宋_GB2312" w:eastAsia="仿宋_GB2312" w:cs="仿宋_GB2312"/>
          <w:color w:val="auto"/>
          <w:spacing w:val="6"/>
          <w:sz w:val="32"/>
          <w:szCs w:val="32"/>
          <w:highlight w:val="none"/>
          <w:lang w:eastAsia="zh-CN"/>
        </w:rPr>
        <w:t>89条大中型侵蚀沟治理</w:t>
      </w:r>
      <w:r>
        <w:rPr>
          <w:rFonts w:hint="eastAsia" w:ascii="仿宋_GB2312" w:hAnsi="仿宋_GB2312" w:eastAsia="仿宋_GB2312" w:cs="仿宋_GB2312"/>
          <w:color w:val="auto"/>
          <w:spacing w:val="6"/>
          <w:sz w:val="32"/>
          <w:szCs w:val="32"/>
          <w:highlight w:val="none"/>
          <w:lang w:val="en-US" w:eastAsia="zh-CN"/>
        </w:rPr>
        <w:t>完成</w:t>
      </w:r>
      <w:r>
        <w:rPr>
          <w:rFonts w:hint="eastAsia" w:ascii="仿宋_GB2312" w:hAnsi="仿宋_GB2312" w:eastAsia="仿宋_GB2312" w:cs="仿宋_GB2312"/>
          <w:color w:val="auto"/>
          <w:spacing w:val="6"/>
          <w:sz w:val="32"/>
          <w:szCs w:val="32"/>
          <w:highlight w:val="none"/>
          <w:lang w:eastAsia="zh-CN"/>
        </w:rPr>
        <w:t>，保护</w:t>
      </w:r>
      <w:r>
        <w:rPr>
          <w:rFonts w:hint="eastAsia" w:ascii="仿宋_GB2312" w:hAnsi="仿宋_GB2312" w:eastAsia="仿宋_GB2312" w:cs="仿宋_GB2312"/>
          <w:color w:val="auto"/>
          <w:spacing w:val="6"/>
          <w:sz w:val="32"/>
          <w:szCs w:val="32"/>
          <w:highlight w:val="none"/>
          <w:lang w:val="en-US" w:eastAsia="zh-CN"/>
        </w:rPr>
        <w:t>周边</w:t>
      </w:r>
      <w:r>
        <w:rPr>
          <w:rFonts w:hint="eastAsia" w:ascii="仿宋_GB2312" w:hAnsi="仿宋_GB2312" w:eastAsia="仿宋_GB2312" w:cs="仿宋_GB2312"/>
          <w:color w:val="auto"/>
          <w:spacing w:val="6"/>
          <w:sz w:val="32"/>
          <w:szCs w:val="32"/>
          <w:highlight w:val="none"/>
          <w:lang w:eastAsia="zh-CN"/>
        </w:rPr>
        <w:t>耕地</w:t>
      </w:r>
      <w:r>
        <w:rPr>
          <w:rFonts w:hint="eastAsia" w:ascii="仿宋_GB2312" w:hAnsi="仿宋_GB2312" w:eastAsia="仿宋_GB2312" w:cs="仿宋_GB2312"/>
          <w:color w:val="auto"/>
          <w:spacing w:val="6"/>
          <w:sz w:val="32"/>
          <w:szCs w:val="32"/>
          <w:highlight w:val="none"/>
          <w:lang w:val="en-US" w:eastAsia="zh-CN"/>
        </w:rPr>
        <w:t>2352公顷</w:t>
      </w:r>
      <w:r>
        <w:rPr>
          <w:rFonts w:hint="eastAsia" w:ascii="仿宋_GB2312" w:hAnsi="仿宋_GB2312" w:eastAsia="仿宋_GB2312" w:cs="仿宋_GB2312"/>
          <w:color w:val="auto"/>
          <w:spacing w:val="6"/>
          <w:sz w:val="32"/>
          <w:szCs w:val="32"/>
          <w:highlight w:val="none"/>
          <w:lang w:eastAsia="zh-CN"/>
        </w:rPr>
        <w:t>，年增蓄水能力6.</w:t>
      </w:r>
      <w:r>
        <w:rPr>
          <w:rFonts w:hint="eastAsia" w:ascii="仿宋_GB2312" w:hAnsi="仿宋_GB2312" w:eastAsia="仿宋_GB2312" w:cs="仿宋_GB2312"/>
          <w:color w:val="auto"/>
          <w:spacing w:val="6"/>
          <w:sz w:val="32"/>
          <w:szCs w:val="32"/>
          <w:highlight w:val="none"/>
          <w:lang w:val="en-US" w:eastAsia="zh-CN"/>
        </w:rPr>
        <w:t>51</w:t>
      </w:r>
      <w:r>
        <w:rPr>
          <w:rFonts w:hint="eastAsia" w:ascii="仿宋_GB2312" w:hAnsi="仿宋_GB2312" w:eastAsia="仿宋_GB2312" w:cs="仿宋_GB2312"/>
          <w:color w:val="auto"/>
          <w:spacing w:val="6"/>
          <w:sz w:val="32"/>
          <w:szCs w:val="32"/>
          <w:highlight w:val="none"/>
          <w:lang w:eastAsia="zh-CN"/>
        </w:rPr>
        <w:t>万立方米，</w:t>
      </w:r>
      <w:r>
        <w:rPr>
          <w:rFonts w:hint="eastAsia" w:ascii="仿宋_GB2312" w:hAnsi="仿宋_GB2312" w:eastAsia="仿宋_GB2312" w:cs="仿宋_GB2312"/>
          <w:i w:val="0"/>
          <w:iCs w:val="0"/>
          <w:caps w:val="0"/>
          <w:color w:val="auto"/>
          <w:spacing w:val="6"/>
          <w:kern w:val="2"/>
          <w:sz w:val="32"/>
          <w:szCs w:val="32"/>
          <w:highlight w:val="none"/>
          <w:shd w:val="clear" w:fill="FFFFFF"/>
          <w:lang w:val="en-US" w:eastAsia="zh-CN" w:bidi="ar-SA"/>
        </w:rPr>
        <w:t>为农业可持续发展筑牢生态屏障。</w:t>
      </w:r>
    </w:p>
    <w:p w14:paraId="33FF082B">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664" w:firstLineChars="200"/>
        <w:jc w:val="both"/>
        <w:textAlignment w:val="auto"/>
        <w:rPr>
          <w:rFonts w:hint="eastAsia" w:ascii="仿宋_GB2312" w:hAnsi="仿宋_GB2312" w:eastAsia="仿宋_GB2312" w:cs="仿宋_GB2312"/>
          <w:b w:val="0"/>
          <w:bCs w:val="0"/>
          <w:i w:val="0"/>
          <w:iCs w:val="0"/>
          <w:caps w:val="0"/>
          <w:color w:val="auto"/>
          <w:spacing w:val="6"/>
          <w:kern w:val="0"/>
          <w:sz w:val="32"/>
          <w:szCs w:val="32"/>
          <w:highlight w:val="none"/>
          <w:lang w:val="en-US" w:eastAsia="zh-CN" w:bidi="ar"/>
        </w:rPr>
      </w:pPr>
      <w:r>
        <w:rPr>
          <w:rFonts w:hint="eastAsia" w:ascii="楷体_GB2312" w:hAnsi="楷体_GB2312" w:eastAsia="楷体_GB2312" w:cs="楷体_GB2312"/>
          <w:color w:val="auto"/>
          <w:spacing w:val="6"/>
          <w:sz w:val="32"/>
          <w:szCs w:val="32"/>
          <w:highlight w:val="none"/>
          <w:lang w:val="en-US" w:eastAsia="zh-CN"/>
        </w:rPr>
        <w:t>这五年</w:t>
      </w:r>
      <w:r>
        <w:rPr>
          <w:rFonts w:hint="eastAsia" w:ascii="楷体_GB2312" w:hAnsi="楷体_GB2312" w:eastAsia="楷体_GB2312" w:cs="楷体_GB2312"/>
          <w:i w:val="0"/>
          <w:iCs w:val="0"/>
          <w:caps w:val="0"/>
          <w:color w:val="auto"/>
          <w:spacing w:val="6"/>
          <w:sz w:val="32"/>
          <w:szCs w:val="32"/>
          <w:highlight w:val="none"/>
          <w:shd w:val="clear" w:fill="FFFFFF"/>
          <w:lang w:eastAsia="zh-CN"/>
        </w:rPr>
        <w:t>，民生福祉不断增进，公共服务普惠均等。</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城镇累计新增就业近万人次，</w:t>
      </w:r>
      <w:r>
        <w:rPr>
          <w:rFonts w:hint="eastAsia" w:ascii="仿宋_GB2312" w:hAnsi="仿宋_GB2312" w:eastAsia="仿宋_GB2312" w:cs="仿宋_GB2312"/>
          <w:i w:val="0"/>
          <w:iCs w:val="0"/>
          <w:caps w:val="0"/>
          <w:color w:val="auto"/>
          <w:spacing w:val="6"/>
          <w:sz w:val="32"/>
          <w:szCs w:val="32"/>
          <w:highlight w:val="none"/>
          <w:shd w:val="clear" w:fill="FFFFFF"/>
        </w:rPr>
        <w:t>城乡居民医保参保率始终保持在95%以上，开通24小时医保服务热线，打通医保群众</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服务</w:t>
      </w:r>
      <w:r>
        <w:rPr>
          <w:rFonts w:hint="eastAsia" w:ascii="仿宋_GB2312" w:hAnsi="仿宋_GB2312" w:eastAsia="仿宋_GB2312" w:cs="仿宋_GB2312"/>
          <w:i w:val="0"/>
          <w:iCs w:val="0"/>
          <w:caps w:val="0"/>
          <w:color w:val="auto"/>
          <w:spacing w:val="6"/>
          <w:sz w:val="32"/>
          <w:szCs w:val="32"/>
          <w:highlight w:val="none"/>
          <w:shd w:val="clear" w:fill="FFFFFF"/>
        </w:rPr>
        <w:t>“最后一公里”，</w:t>
      </w:r>
      <w:r>
        <w:rPr>
          <w:rFonts w:hint="eastAsia" w:ascii="仿宋_GB2312" w:hAnsi="仿宋_GB2312" w:eastAsia="仿宋_GB2312" w:cs="仿宋_GB2312"/>
          <w:color w:val="auto"/>
          <w:spacing w:val="6"/>
          <w:kern w:val="0"/>
          <w:sz w:val="32"/>
          <w:szCs w:val="32"/>
          <w:highlight w:val="none"/>
          <w:lang w:bidi="ar"/>
        </w:rPr>
        <w:t>全面落实特困供养、临时救助和退役军人优抚等政策，发放各类救助补助资金</w:t>
      </w:r>
      <w:r>
        <w:rPr>
          <w:rFonts w:hint="eastAsia" w:ascii="仿宋_GB2312" w:hAnsi="仿宋_GB2312" w:eastAsia="仿宋_GB2312" w:cs="仿宋_GB2312"/>
          <w:color w:val="auto"/>
          <w:spacing w:val="6"/>
          <w:kern w:val="0"/>
          <w:sz w:val="32"/>
          <w:szCs w:val="32"/>
          <w:highlight w:val="none"/>
          <w:lang w:val="en-US" w:eastAsia="zh-CN" w:bidi="ar"/>
        </w:rPr>
        <w:t>1.79亿</w:t>
      </w:r>
      <w:r>
        <w:rPr>
          <w:rFonts w:hint="eastAsia" w:ascii="仿宋_GB2312" w:hAnsi="仿宋_GB2312" w:eastAsia="仿宋_GB2312" w:cs="仿宋_GB2312"/>
          <w:color w:val="auto"/>
          <w:spacing w:val="6"/>
          <w:kern w:val="0"/>
          <w:sz w:val="32"/>
          <w:szCs w:val="32"/>
          <w:highlight w:val="none"/>
          <w:lang w:bidi="ar"/>
        </w:rPr>
        <w:t>元。</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社区居家养老服务中心、日间照料室、“嵌入式”养老助餐点、民政服务站建成投用，“民政+社工+社会资源+社区”联动养老服务格局基本形成。在全市率先实现普惠性幼儿园占比100％，全面</w:t>
      </w:r>
      <w:r>
        <w:rPr>
          <w:rFonts w:hint="eastAsia" w:ascii="仿宋_GB2312" w:hAnsi="仿宋_GB2312" w:eastAsia="仿宋_GB2312" w:cs="仿宋_GB2312"/>
          <w:i w:val="0"/>
          <w:iCs w:val="0"/>
          <w:caps w:val="0"/>
          <w:color w:val="auto"/>
          <w:spacing w:val="6"/>
          <w:sz w:val="32"/>
          <w:szCs w:val="32"/>
          <w:highlight w:val="none"/>
          <w:shd w:val="clear" w:fill="FFFFFF"/>
        </w:rPr>
        <w:t>完成育红小学教学软硬件改造</w:t>
      </w:r>
      <w:r>
        <w:rPr>
          <w:rFonts w:hint="eastAsia" w:ascii="仿宋_GB2312" w:hAnsi="仿宋_GB2312" w:eastAsia="仿宋_GB2312" w:cs="仿宋_GB2312"/>
          <w:i w:val="0"/>
          <w:iCs w:val="0"/>
          <w:caps w:val="0"/>
          <w:color w:val="auto"/>
          <w:spacing w:val="6"/>
          <w:sz w:val="32"/>
          <w:szCs w:val="32"/>
          <w:highlight w:val="none"/>
          <w:shd w:val="clear" w:fill="FFFFFF"/>
          <w:lang w:eastAsia="zh-CN"/>
        </w:rPr>
        <w:t>。</w:t>
      </w:r>
      <w:r>
        <w:rPr>
          <w:rFonts w:hint="eastAsia" w:ascii="仿宋_GB2312" w:hAnsi="仿宋_GB2312" w:eastAsia="仿宋_GB2312" w:cs="仿宋_GB2312"/>
          <w:i w:val="0"/>
          <w:iCs w:val="0"/>
          <w:caps w:val="0"/>
          <w:color w:val="auto"/>
          <w:spacing w:val="6"/>
          <w:sz w:val="32"/>
          <w:szCs w:val="32"/>
          <w:highlight w:val="none"/>
          <w:shd w:val="clear" w:fill="FFFFFF"/>
        </w:rPr>
        <w:t>太保中心校和第六中学分别与</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尖山区</w:t>
      </w:r>
      <w:r>
        <w:rPr>
          <w:rFonts w:hint="eastAsia" w:ascii="仿宋_GB2312" w:hAnsi="仿宋_GB2312" w:eastAsia="仿宋_GB2312" w:cs="仿宋_GB2312"/>
          <w:i w:val="0"/>
          <w:iCs w:val="0"/>
          <w:caps w:val="0"/>
          <w:color w:val="auto"/>
          <w:spacing w:val="6"/>
          <w:sz w:val="32"/>
          <w:szCs w:val="32"/>
          <w:highlight w:val="none"/>
          <w:shd w:val="clear" w:fill="FFFFFF"/>
        </w:rPr>
        <w:t>玉龙小学、第三十六中学整合教育资源，</w:t>
      </w:r>
      <w:r>
        <w:rPr>
          <w:rFonts w:hint="eastAsia" w:ascii="仿宋_GB2312" w:hAnsi="仿宋_GB2312" w:eastAsia="仿宋_GB2312" w:cs="仿宋_GB2312"/>
          <w:i w:val="0"/>
          <w:iCs w:val="0"/>
          <w:caps w:val="0"/>
          <w:color w:val="auto"/>
          <w:spacing w:val="6"/>
          <w:sz w:val="32"/>
          <w:szCs w:val="32"/>
          <w:highlight w:val="none"/>
          <w:shd w:val="clear" w:fill="FFFFFF"/>
          <w:lang w:eastAsia="zh-CN"/>
        </w:rPr>
        <w:t>四方台的农村孩子</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从此可以坐上城里的课桌，接受更好的教育</w:t>
      </w:r>
      <w:r>
        <w:rPr>
          <w:rFonts w:hint="eastAsia" w:ascii="仿宋_GB2312" w:hAnsi="仿宋_GB2312" w:eastAsia="仿宋_GB2312" w:cs="仿宋_GB2312"/>
          <w:i w:val="0"/>
          <w:iCs w:val="0"/>
          <w:caps w:val="0"/>
          <w:color w:val="auto"/>
          <w:spacing w:val="6"/>
          <w:sz w:val="32"/>
          <w:szCs w:val="32"/>
          <w:highlight w:val="none"/>
          <w:shd w:val="clear" w:fill="FFFFFF"/>
        </w:rPr>
        <w:t>。在全市率先实现医联体改革，</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群众用一级医院的价格享受三甲医院的诊疗服务，</w:t>
      </w:r>
      <w:r>
        <w:rPr>
          <w:rFonts w:hint="eastAsia" w:ascii="仿宋_GB2312" w:hAnsi="仿宋_GB2312" w:eastAsia="仿宋_GB2312" w:cs="仿宋_GB2312"/>
          <w:color w:val="auto"/>
          <w:spacing w:val="6"/>
          <w:kern w:val="0"/>
          <w:sz w:val="32"/>
          <w:szCs w:val="32"/>
          <w:highlight w:val="none"/>
          <w:lang w:bidi="ar"/>
        </w:rPr>
        <w:t>发放公共卫生类、基本药物等补助资金1300余万元，区医院、太保卫生院等4家</w:t>
      </w:r>
      <w:r>
        <w:rPr>
          <w:rFonts w:hint="eastAsia" w:ascii="仿宋_GB2312" w:hAnsi="仿宋_GB2312" w:eastAsia="仿宋_GB2312" w:cs="仿宋_GB2312"/>
          <w:color w:val="auto"/>
          <w:spacing w:val="6"/>
          <w:kern w:val="0"/>
          <w:sz w:val="32"/>
          <w:szCs w:val="32"/>
          <w:highlight w:val="none"/>
          <w:lang w:val="en-US" w:eastAsia="zh-CN" w:bidi="ar"/>
        </w:rPr>
        <w:t>单位首次</w:t>
      </w:r>
      <w:r>
        <w:rPr>
          <w:rFonts w:hint="eastAsia" w:ascii="仿宋_GB2312" w:hAnsi="仿宋_GB2312" w:eastAsia="仿宋_GB2312" w:cs="仿宋_GB2312"/>
          <w:color w:val="auto"/>
          <w:spacing w:val="6"/>
          <w:kern w:val="0"/>
          <w:sz w:val="32"/>
          <w:szCs w:val="32"/>
          <w:highlight w:val="none"/>
          <w:lang w:bidi="ar"/>
        </w:rPr>
        <w:t>纳入医保定点管理，群众看病负担</w:t>
      </w:r>
      <w:r>
        <w:rPr>
          <w:rFonts w:hint="eastAsia" w:ascii="仿宋_GB2312" w:hAnsi="仿宋_GB2312" w:eastAsia="仿宋_GB2312" w:cs="仿宋_GB2312"/>
          <w:color w:val="auto"/>
          <w:spacing w:val="6"/>
          <w:kern w:val="0"/>
          <w:sz w:val="32"/>
          <w:szCs w:val="32"/>
          <w:highlight w:val="none"/>
          <w:lang w:val="en-US" w:eastAsia="zh-CN" w:bidi="ar"/>
        </w:rPr>
        <w:t>显著</w:t>
      </w:r>
      <w:r>
        <w:rPr>
          <w:rFonts w:hint="eastAsia" w:ascii="仿宋_GB2312" w:hAnsi="仿宋_GB2312" w:eastAsia="仿宋_GB2312" w:cs="仿宋_GB2312"/>
          <w:color w:val="auto"/>
          <w:spacing w:val="6"/>
          <w:kern w:val="0"/>
          <w:sz w:val="32"/>
          <w:szCs w:val="32"/>
          <w:highlight w:val="none"/>
          <w:lang w:bidi="ar"/>
        </w:rPr>
        <w:t>降低。</w:t>
      </w:r>
      <w:r>
        <w:rPr>
          <w:rFonts w:hint="eastAsia" w:ascii="仿宋_GB2312" w:hAnsi="仿宋_GB2312" w:eastAsia="仿宋_GB2312" w:cs="仿宋_GB2312"/>
          <w:b w:val="0"/>
          <w:bCs w:val="0"/>
          <w:i w:val="0"/>
          <w:iCs w:val="0"/>
          <w:caps w:val="0"/>
          <w:color w:val="auto"/>
          <w:spacing w:val="6"/>
          <w:kern w:val="0"/>
          <w:sz w:val="32"/>
          <w:szCs w:val="32"/>
          <w:highlight w:val="none"/>
          <w:lang w:val="en-US" w:eastAsia="zh-CN" w:bidi="ar"/>
        </w:rPr>
        <w:t>打赢疫情防控保卫战，始终保持零传播，守牢群众健康防线。</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破解7个历史遗留小区不动产权“办证难”问题，让百姓住得安心。</w:t>
      </w:r>
      <w:r>
        <w:rPr>
          <w:rFonts w:hint="eastAsia" w:ascii="仿宋_GB2312" w:hAnsi="仿宋_GB2312" w:eastAsia="仿宋_GB2312" w:cs="仿宋_GB2312"/>
          <w:b w:val="0"/>
          <w:bCs w:val="0"/>
          <w:i w:val="0"/>
          <w:iCs w:val="0"/>
          <w:caps w:val="0"/>
          <w:color w:val="auto"/>
          <w:spacing w:val="6"/>
          <w:kern w:val="0"/>
          <w:sz w:val="32"/>
          <w:szCs w:val="32"/>
          <w:highlight w:val="none"/>
          <w:lang w:val="en-US" w:eastAsia="zh-CN" w:bidi="ar"/>
        </w:rPr>
        <w:t>欧蓓莎二期不动产登记办理问题妥善解决，为项目盘活及后续发展护航。</w:t>
      </w:r>
    </w:p>
    <w:p w14:paraId="53D92EDF">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664" w:firstLineChars="200"/>
        <w:jc w:val="both"/>
        <w:textAlignment w:val="auto"/>
        <w:rPr>
          <w:rFonts w:hint="eastAsia" w:ascii="仿宋_GB2312" w:hAnsi="仿宋_GB2312" w:eastAsia="仿宋_GB2312" w:cs="仿宋_GB2312"/>
          <w:i w:val="0"/>
          <w:iCs w:val="0"/>
          <w:caps w:val="0"/>
          <w:color w:val="auto"/>
          <w:spacing w:val="6"/>
          <w:sz w:val="32"/>
          <w:szCs w:val="32"/>
          <w:highlight w:val="none"/>
          <w:shd w:val="clear" w:fill="FFFFFF"/>
        </w:rPr>
      </w:pPr>
      <w:r>
        <w:rPr>
          <w:rFonts w:hint="eastAsia" w:ascii="楷体_GB2312" w:hAnsi="楷体_GB2312" w:eastAsia="楷体_GB2312" w:cs="楷体_GB2312"/>
          <w:color w:val="auto"/>
          <w:spacing w:val="6"/>
          <w:sz w:val="32"/>
          <w:szCs w:val="32"/>
          <w:highlight w:val="none"/>
          <w:lang w:val="en-US" w:eastAsia="zh-CN"/>
        </w:rPr>
        <w:t>这五年</w:t>
      </w:r>
      <w:r>
        <w:rPr>
          <w:rFonts w:hint="eastAsia" w:ascii="楷体_GB2312" w:hAnsi="楷体_GB2312" w:eastAsia="楷体_GB2312" w:cs="楷体_GB2312"/>
          <w:i w:val="0"/>
          <w:iCs w:val="0"/>
          <w:caps w:val="0"/>
          <w:color w:val="auto"/>
          <w:spacing w:val="6"/>
          <w:sz w:val="32"/>
          <w:szCs w:val="32"/>
          <w:highlight w:val="none"/>
          <w:shd w:val="clear" w:fill="FFFFFF"/>
          <w:lang w:eastAsia="zh-CN"/>
        </w:rPr>
        <w:t>，治理效能全面提升，</w:t>
      </w:r>
      <w:r>
        <w:rPr>
          <w:rFonts w:hint="eastAsia" w:ascii="楷体_GB2312" w:hAnsi="楷体_GB2312" w:eastAsia="楷体_GB2312" w:cs="楷体_GB2312"/>
          <w:i w:val="0"/>
          <w:iCs w:val="0"/>
          <w:caps w:val="0"/>
          <w:color w:val="auto"/>
          <w:spacing w:val="6"/>
          <w:sz w:val="32"/>
          <w:szCs w:val="32"/>
          <w:highlight w:val="none"/>
          <w:shd w:val="clear" w:fill="FFFFFF"/>
          <w:lang w:val="en-US" w:eastAsia="zh-CN"/>
        </w:rPr>
        <w:t>自身建设</w:t>
      </w:r>
      <w:r>
        <w:rPr>
          <w:rFonts w:hint="eastAsia" w:ascii="楷体_GB2312" w:hAnsi="楷体_GB2312" w:eastAsia="楷体_GB2312" w:cs="楷体_GB2312"/>
          <w:i w:val="0"/>
          <w:iCs w:val="0"/>
          <w:caps w:val="0"/>
          <w:color w:val="auto"/>
          <w:spacing w:val="6"/>
          <w:sz w:val="32"/>
          <w:szCs w:val="32"/>
          <w:highlight w:val="none"/>
          <w:shd w:val="clear" w:fill="FFFFFF"/>
          <w:lang w:eastAsia="zh-CN"/>
        </w:rPr>
        <w:t>持续优化。</w:t>
      </w:r>
      <w:r>
        <w:rPr>
          <w:rFonts w:hint="eastAsia" w:ascii="仿宋_GB2312" w:hAnsi="仿宋_GB2312" w:eastAsia="仿宋_GB2312" w:cs="仿宋_GB2312"/>
          <w:b w:val="0"/>
          <w:bCs w:val="0"/>
          <w:i w:val="0"/>
          <w:iCs w:val="0"/>
          <w:caps w:val="0"/>
          <w:color w:val="auto"/>
          <w:spacing w:val="6"/>
          <w:kern w:val="0"/>
          <w:sz w:val="32"/>
          <w:szCs w:val="32"/>
          <w:highlight w:val="none"/>
          <w:lang w:val="en-US" w:eastAsia="zh-CN" w:bidi="ar"/>
        </w:rPr>
        <w:t>完成乡镇（街道）履行职责事项清单编制，事权清晰、责能相适的基层治理体系全面构建，双鸭山经开区460余项行政职能和社会事务平稳承接。应急指挥中心和产煤安全监控中心建设完成，区消防救援大队获国家批准成立，填补应急管理力量空白。</w:t>
      </w:r>
      <w:r>
        <w:rPr>
          <w:rFonts w:hint="eastAsia" w:ascii="仿宋_GB2312" w:hAnsi="仿宋_GB2312" w:eastAsia="仿宋_GB2312" w:cs="仿宋_GB2312"/>
          <w:color w:val="auto"/>
          <w:spacing w:val="6"/>
          <w:kern w:val="0"/>
          <w:sz w:val="32"/>
          <w:szCs w:val="32"/>
          <w:highlight w:val="none"/>
          <w:lang w:bidi="ar"/>
        </w:rPr>
        <w:t>高质量完成“五经普”工作</w:t>
      </w:r>
      <w:r>
        <w:rPr>
          <w:rFonts w:hint="eastAsia" w:ascii="仿宋_GB2312" w:hAnsi="仿宋_GB2312" w:eastAsia="仿宋_GB2312" w:cs="仿宋_GB2312"/>
          <w:color w:val="auto"/>
          <w:spacing w:val="6"/>
          <w:kern w:val="0"/>
          <w:sz w:val="32"/>
          <w:szCs w:val="32"/>
          <w:highlight w:val="none"/>
          <w:lang w:eastAsia="zh-CN" w:bidi="ar"/>
        </w:rPr>
        <w:t>，</w:t>
      </w:r>
      <w:r>
        <w:rPr>
          <w:rFonts w:hint="eastAsia" w:ascii="仿宋_GB2312" w:hAnsi="仿宋_GB2312" w:eastAsia="仿宋_GB2312" w:cs="仿宋_GB2312"/>
          <w:color w:val="auto"/>
          <w:spacing w:val="6"/>
          <w:kern w:val="0"/>
          <w:sz w:val="32"/>
          <w:szCs w:val="32"/>
          <w:highlight w:val="none"/>
          <w:lang w:val="en-US" w:eastAsia="zh-CN" w:bidi="ar"/>
        </w:rPr>
        <w:t>代表黑龙江接受国家统计局审核，受到充分肯定；</w:t>
      </w:r>
      <w:r>
        <w:rPr>
          <w:rFonts w:hint="eastAsia" w:ascii="仿宋_GB2312" w:eastAsia="仿宋_GB2312" w:cs="仿宋"/>
          <w:color w:val="auto"/>
          <w:spacing w:val="6"/>
          <w:sz w:val="32"/>
          <w:szCs w:val="32"/>
          <w:highlight w:val="none"/>
          <w:lang w:eastAsia="zh-CN"/>
        </w:rPr>
        <w:t>政府</w:t>
      </w:r>
      <w:r>
        <w:rPr>
          <w:rFonts w:hint="eastAsia" w:ascii="仿宋_GB2312" w:hAnsi="Calibri" w:eastAsia="仿宋_GB2312" w:cs="仿宋_GB2312"/>
          <w:b w:val="0"/>
          <w:bCs w:val="0"/>
          <w:color w:val="auto"/>
          <w:spacing w:val="6"/>
          <w:kern w:val="2"/>
          <w:sz w:val="32"/>
          <w:szCs w:val="32"/>
          <w:highlight w:val="none"/>
          <w:lang w:val="en-US" w:eastAsia="zh-CN" w:bidi="ar"/>
        </w:rPr>
        <w:t>一般性支出和非刚性支出收窄10%以上，民生支出占比达76.19%以上；两次获得全国信访“先进县区”，被</w:t>
      </w:r>
      <w:r>
        <w:rPr>
          <w:rFonts w:hint="eastAsia" w:ascii="仿宋_GB2312" w:hAnsi="仿宋_GB2312" w:eastAsia="仿宋_GB2312" w:cs="仿宋_GB2312"/>
          <w:b w:val="0"/>
          <w:bCs w:val="0"/>
          <w:i w:val="0"/>
          <w:iCs w:val="0"/>
          <w:caps w:val="0"/>
          <w:color w:val="auto"/>
          <w:spacing w:val="6"/>
          <w:kern w:val="0"/>
          <w:sz w:val="32"/>
          <w:szCs w:val="32"/>
          <w:highlight w:val="none"/>
          <w:lang w:val="en-US" w:eastAsia="zh-CN" w:bidi="ar"/>
        </w:rPr>
        <w:t>评为国家级节约型公共机构示范单位。</w:t>
      </w:r>
    </w:p>
    <w:p w14:paraId="7A8E8422">
      <w:pPr>
        <w:keepNext w:val="0"/>
        <w:keepLines w:val="0"/>
        <w:pageBreakBefore w:val="0"/>
        <w:kinsoku/>
        <w:wordWrap/>
        <w:overflowPunct/>
        <w:autoSpaceDE/>
        <w:autoSpaceDN/>
        <w:bidi w:val="0"/>
        <w:adjustRightInd w:val="0"/>
        <w:snapToGrid w:val="0"/>
        <w:spacing w:beforeAutospacing="0" w:afterAutospacing="0" w:line="576" w:lineRule="exact"/>
        <w:ind w:left="0" w:leftChars="0" w:firstLine="664" w:firstLineChars="200"/>
        <w:jc w:val="both"/>
        <w:textAlignment w:val="auto"/>
        <w:rPr>
          <w:rFonts w:hint="eastAsia" w:ascii="黑体" w:hAnsi="黑体" w:eastAsia="黑体" w:cs="黑体"/>
          <w:i w:val="0"/>
          <w:iCs w:val="0"/>
          <w:caps w:val="0"/>
          <w:color w:val="auto"/>
          <w:spacing w:val="6"/>
          <w:sz w:val="32"/>
          <w:szCs w:val="32"/>
          <w:highlight w:val="none"/>
          <w:shd w:val="clear" w:fill="FFFFFF"/>
          <w:lang w:val="en-US" w:eastAsia="zh-CN"/>
        </w:rPr>
      </w:pPr>
      <w:r>
        <w:rPr>
          <w:rFonts w:hint="eastAsia" w:ascii="黑体" w:hAnsi="黑体" w:eastAsia="黑体" w:cs="黑体"/>
          <w:i w:val="0"/>
          <w:iCs w:val="0"/>
          <w:caps w:val="0"/>
          <w:color w:val="auto"/>
          <w:spacing w:val="6"/>
          <w:sz w:val="32"/>
          <w:szCs w:val="32"/>
          <w:highlight w:val="none"/>
          <w:shd w:val="clear" w:fill="FFFFFF"/>
          <w:lang w:val="en-US" w:eastAsia="zh-CN"/>
        </w:rPr>
        <w:t>二、</w:t>
      </w:r>
      <w:r>
        <w:rPr>
          <w:rFonts w:hint="eastAsia" w:ascii="黑体" w:hAnsi="黑体" w:eastAsia="黑体" w:cs="黑体"/>
          <w:i w:val="0"/>
          <w:iCs w:val="0"/>
          <w:caps w:val="0"/>
          <w:color w:val="auto"/>
          <w:spacing w:val="6"/>
          <w:sz w:val="32"/>
          <w:szCs w:val="32"/>
          <w:highlight w:val="none"/>
          <w:shd w:val="clear" w:fill="FFFFFF"/>
        </w:rPr>
        <w:t>2025年</w:t>
      </w:r>
      <w:r>
        <w:rPr>
          <w:rFonts w:hint="eastAsia" w:ascii="黑体" w:hAnsi="黑体" w:eastAsia="黑体" w:cs="黑体"/>
          <w:i w:val="0"/>
          <w:iCs w:val="0"/>
          <w:caps w:val="0"/>
          <w:color w:val="auto"/>
          <w:spacing w:val="6"/>
          <w:sz w:val="32"/>
          <w:szCs w:val="32"/>
          <w:highlight w:val="none"/>
          <w:shd w:val="clear" w:fill="FFFFFF"/>
          <w:lang w:val="en-US" w:eastAsia="zh-CN"/>
        </w:rPr>
        <w:t>工作成效</w:t>
      </w:r>
    </w:p>
    <w:p w14:paraId="54413401">
      <w:pPr>
        <w:keepNext w:val="0"/>
        <w:keepLines w:val="0"/>
        <w:pageBreakBefore w:val="0"/>
        <w:kinsoku/>
        <w:wordWrap/>
        <w:overflowPunct/>
        <w:autoSpaceDE/>
        <w:autoSpaceDN/>
        <w:bidi w:val="0"/>
        <w:adjustRightInd w:val="0"/>
        <w:snapToGrid w:val="0"/>
        <w:spacing w:beforeAutospacing="0" w:afterAutospacing="0" w:line="576" w:lineRule="exact"/>
        <w:ind w:left="0" w:leftChars="0" w:firstLine="664" w:firstLineChars="200"/>
        <w:jc w:val="both"/>
        <w:textAlignment w:val="auto"/>
        <w:rPr>
          <w:rFonts w:hint="eastAsia" w:ascii="楷体_GB2312" w:hAnsi="楷体_GB2312" w:eastAsia="仿宋_GB2312" w:cs="楷体_GB2312"/>
          <w:b w:val="0"/>
          <w:bCs w:val="0"/>
          <w:i w:val="0"/>
          <w:iCs w:val="0"/>
          <w:caps w:val="0"/>
          <w:color w:val="FF0000"/>
          <w:spacing w:val="6"/>
          <w:kern w:val="2"/>
          <w:sz w:val="32"/>
          <w:szCs w:val="32"/>
          <w:highlight w:val="none"/>
          <w:shd w:val="clear" w:fill="FFFFFF"/>
          <w:lang w:val="en-US" w:eastAsia="zh-CN" w:bidi="ar-SA"/>
        </w:rPr>
      </w:pPr>
      <w:r>
        <w:rPr>
          <w:rFonts w:hint="eastAsia" w:ascii="仿宋_GB2312" w:hAnsi="仿宋_GB2312" w:eastAsia="仿宋_GB2312" w:cs="仿宋_GB2312"/>
          <w:i w:val="0"/>
          <w:iCs w:val="0"/>
          <w:caps w:val="0"/>
          <w:color w:val="auto"/>
          <w:spacing w:val="6"/>
          <w:sz w:val="32"/>
          <w:szCs w:val="32"/>
          <w:highlight w:val="none"/>
          <w:shd w:val="clear" w:fill="FFFFFF"/>
        </w:rPr>
        <w:t>2025年，</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区政府</w:t>
      </w:r>
      <w:r>
        <w:rPr>
          <w:rFonts w:hint="eastAsia" w:ascii="仿宋_GB2312" w:hAnsi="仿宋_GB2312" w:eastAsia="仿宋_GB2312" w:cs="仿宋_GB2312"/>
          <w:i w:val="0"/>
          <w:iCs w:val="0"/>
          <w:caps w:val="0"/>
          <w:color w:val="auto"/>
          <w:spacing w:val="6"/>
          <w:sz w:val="32"/>
          <w:szCs w:val="32"/>
          <w:highlight w:val="none"/>
          <w:shd w:val="clear" w:fill="FFFFFF"/>
        </w:rPr>
        <w:t>在市委、市政府及区委坚强领导下，在区人大、区政协监督支持下，锚定高质量发展目标实干笃行、砥砺奋进，经济社会发展取得</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阶段性成效</w:t>
      </w:r>
      <w:r>
        <w:rPr>
          <w:rFonts w:hint="eastAsia" w:ascii="仿宋_GB2312" w:hAnsi="仿宋_GB2312" w:eastAsia="仿宋_GB2312" w:cs="仿宋_GB2312"/>
          <w:i w:val="0"/>
          <w:iCs w:val="0"/>
          <w:caps w:val="0"/>
          <w:color w:val="auto"/>
          <w:spacing w:val="6"/>
          <w:sz w:val="32"/>
          <w:szCs w:val="32"/>
          <w:highlight w:val="none"/>
          <w:shd w:val="clear" w:fill="FFFFFF"/>
          <w:lang w:eastAsia="zh-CN"/>
        </w:rPr>
        <w:t>。</w:t>
      </w:r>
      <w:r>
        <w:rPr>
          <w:rFonts w:hint="eastAsia" w:ascii="仿宋_GB2312" w:hAnsi="仿宋_GB2312" w:eastAsia="仿宋_GB2312" w:cs="仿宋_GB2312"/>
          <w:i w:val="0"/>
          <w:iCs w:val="0"/>
          <w:caps w:val="0"/>
          <w:color w:val="auto"/>
          <w:spacing w:val="6"/>
          <w:sz w:val="32"/>
          <w:szCs w:val="32"/>
          <w:highlight w:val="none"/>
          <w:shd w:val="clear" w:fill="FFFFFF"/>
        </w:rPr>
        <w:t>预计</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全区</w:t>
      </w:r>
      <w:r>
        <w:rPr>
          <w:rFonts w:hint="eastAsia" w:ascii="仿宋_GB2312" w:hAnsi="仿宋_GB2312" w:eastAsia="仿宋_GB2312" w:cs="仿宋_GB2312"/>
          <w:i w:val="0"/>
          <w:iCs w:val="0"/>
          <w:caps w:val="0"/>
          <w:color w:val="auto"/>
          <w:spacing w:val="6"/>
          <w:sz w:val="32"/>
          <w:szCs w:val="32"/>
          <w:highlight w:val="none"/>
          <w:shd w:val="clear" w:fill="FFFFFF"/>
        </w:rPr>
        <w:t>地区生产总值同比增长</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5</w:t>
      </w:r>
      <w:r>
        <w:rPr>
          <w:rFonts w:hint="eastAsia" w:ascii="仿宋_GB2312" w:hAnsi="仿宋_GB2312" w:eastAsia="仿宋_GB2312" w:cs="仿宋_GB2312"/>
          <w:i w:val="0"/>
          <w:iCs w:val="0"/>
          <w:caps w:val="0"/>
          <w:color w:val="auto"/>
          <w:spacing w:val="6"/>
          <w:sz w:val="32"/>
          <w:szCs w:val="32"/>
          <w:highlight w:val="none"/>
          <w:shd w:val="clear" w:fill="FFFFFF"/>
        </w:rPr>
        <w:t>%</w:t>
      </w:r>
      <w:r>
        <w:rPr>
          <w:rFonts w:hint="eastAsia" w:ascii="仿宋_GB2312" w:hAnsi="仿宋_GB2312" w:eastAsia="仿宋_GB2312" w:cs="仿宋_GB2312"/>
          <w:i w:val="0"/>
          <w:iCs w:val="0"/>
          <w:caps w:val="0"/>
          <w:color w:val="auto"/>
          <w:spacing w:val="6"/>
          <w:sz w:val="32"/>
          <w:szCs w:val="32"/>
          <w:highlight w:val="none"/>
          <w:shd w:val="clear" w:fill="FFFFFF"/>
          <w:lang w:eastAsia="zh-CN"/>
        </w:rPr>
        <w:t>；</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农林牧渔业总产值预计同比增长4.5%，</w:t>
      </w:r>
      <w:r>
        <w:rPr>
          <w:rFonts w:hint="eastAsia" w:ascii="仿宋_GB2312" w:hAnsi="仿宋_GB2312" w:eastAsia="仿宋_GB2312" w:cs="仿宋_GB2312"/>
          <w:i w:val="0"/>
          <w:iCs w:val="0"/>
          <w:caps w:val="0"/>
          <w:color w:val="auto"/>
          <w:spacing w:val="6"/>
          <w:sz w:val="32"/>
          <w:szCs w:val="32"/>
          <w:highlight w:val="none"/>
          <w:shd w:val="clear" w:fill="FFFFFF"/>
        </w:rPr>
        <w:t>固定资产投资</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逆势</w:t>
      </w:r>
      <w:r>
        <w:rPr>
          <w:rFonts w:hint="eastAsia" w:ascii="仿宋_GB2312" w:hAnsi="仿宋_GB2312" w:eastAsia="仿宋_GB2312" w:cs="仿宋_GB2312"/>
          <w:i w:val="0"/>
          <w:iCs w:val="0"/>
          <w:caps w:val="0"/>
          <w:color w:val="auto"/>
          <w:spacing w:val="6"/>
          <w:sz w:val="32"/>
          <w:szCs w:val="32"/>
          <w:highlight w:val="none"/>
          <w:shd w:val="clear" w:fill="FFFFFF"/>
        </w:rPr>
        <w:t>增长</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20.8</w:t>
      </w:r>
      <w:r>
        <w:rPr>
          <w:rFonts w:hint="eastAsia" w:ascii="仿宋_GB2312" w:hAnsi="仿宋_GB2312" w:eastAsia="仿宋_GB2312" w:cs="仿宋_GB2312"/>
          <w:i w:val="0"/>
          <w:iCs w:val="0"/>
          <w:caps w:val="0"/>
          <w:color w:val="auto"/>
          <w:spacing w:val="6"/>
          <w:sz w:val="32"/>
          <w:szCs w:val="32"/>
          <w:highlight w:val="none"/>
          <w:shd w:val="clear" w:fill="FFFFFF"/>
        </w:rPr>
        <w:t>%，</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名列全市首位；税收同比增长19.8%，排名全市第一；一般公共预算收入同比增长25.52%，位居全市第二</w:t>
      </w:r>
      <w:r>
        <w:rPr>
          <w:rFonts w:hint="eastAsia" w:ascii="仿宋_GB2312" w:hAnsi="仿宋_GB2312" w:eastAsia="仿宋_GB2312" w:cs="仿宋_GB2312"/>
          <w:i w:val="0"/>
          <w:iCs w:val="0"/>
          <w:caps w:val="0"/>
          <w:color w:val="auto"/>
          <w:spacing w:val="6"/>
          <w:sz w:val="32"/>
          <w:szCs w:val="32"/>
          <w:highlight w:val="none"/>
          <w:shd w:val="clear" w:fill="FFFFFF"/>
          <w:lang w:eastAsia="zh-CN"/>
        </w:rPr>
        <w:t>；</w:t>
      </w:r>
      <w:r>
        <w:rPr>
          <w:rFonts w:hint="eastAsia" w:ascii="仿宋_GB2312" w:hAnsi="仿宋_GB2312" w:eastAsia="仿宋_GB2312" w:cs="仿宋_GB2312"/>
          <w:i w:val="0"/>
          <w:iCs w:val="0"/>
          <w:caps w:val="0"/>
          <w:color w:val="auto"/>
          <w:spacing w:val="6"/>
          <w:sz w:val="32"/>
          <w:szCs w:val="32"/>
          <w:highlight w:val="none"/>
          <w:shd w:val="clear" w:fill="FFFFFF"/>
        </w:rPr>
        <w:t>社会消费品零售总额</w:t>
      </w:r>
      <w:r>
        <w:rPr>
          <w:rFonts w:hint="eastAsia" w:ascii="仿宋_GB2312" w:hAnsi="仿宋_GB2312" w:eastAsia="仿宋_GB2312" w:cs="仿宋_GB2312"/>
          <w:i w:val="0"/>
          <w:iCs w:val="0"/>
          <w:caps w:val="0"/>
          <w:color w:val="auto"/>
          <w:spacing w:val="6"/>
          <w:sz w:val="32"/>
          <w:szCs w:val="32"/>
          <w:highlight w:val="none"/>
          <w:shd w:val="clear" w:fill="FFFFFF"/>
          <w:lang w:eastAsia="zh-CN"/>
        </w:rPr>
        <w:t>、</w:t>
      </w:r>
      <w:r>
        <w:rPr>
          <w:rFonts w:hint="eastAsia" w:ascii="仿宋_GB2312" w:hAnsi="仿宋_GB2312" w:eastAsia="仿宋_GB2312" w:cs="仿宋_GB2312"/>
          <w:i w:val="0"/>
          <w:iCs w:val="0"/>
          <w:caps w:val="0"/>
          <w:color w:val="auto"/>
          <w:spacing w:val="6"/>
          <w:sz w:val="32"/>
          <w:szCs w:val="32"/>
          <w:highlight w:val="none"/>
          <w:shd w:val="clear" w:fill="FFFFFF"/>
        </w:rPr>
        <w:t>外贸进出口总值同比增长</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5</w:t>
      </w:r>
      <w:r>
        <w:rPr>
          <w:rFonts w:hint="eastAsia" w:ascii="仿宋_GB2312" w:hAnsi="仿宋_GB2312" w:eastAsia="仿宋_GB2312" w:cs="仿宋_GB2312"/>
          <w:i w:val="0"/>
          <w:iCs w:val="0"/>
          <w:caps w:val="0"/>
          <w:color w:val="auto"/>
          <w:spacing w:val="6"/>
          <w:sz w:val="32"/>
          <w:szCs w:val="32"/>
          <w:highlight w:val="none"/>
          <w:shd w:val="clear" w:fill="FFFFFF"/>
        </w:rPr>
        <w:t>%</w:t>
      </w:r>
      <w:r>
        <w:rPr>
          <w:rFonts w:hint="eastAsia" w:ascii="仿宋_GB2312" w:hAnsi="仿宋_GB2312" w:eastAsia="仿宋_GB2312" w:cs="仿宋_GB2312"/>
          <w:i w:val="0"/>
          <w:iCs w:val="0"/>
          <w:caps w:val="0"/>
          <w:color w:val="auto"/>
          <w:spacing w:val="6"/>
          <w:sz w:val="32"/>
          <w:szCs w:val="32"/>
          <w:highlight w:val="none"/>
          <w:shd w:val="clear" w:fill="FFFFFF"/>
          <w:lang w:eastAsia="zh-CN"/>
        </w:rPr>
        <w:t>和</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19.2</w:t>
      </w:r>
      <w:r>
        <w:rPr>
          <w:rFonts w:hint="eastAsia" w:ascii="仿宋_GB2312" w:hAnsi="仿宋_GB2312" w:eastAsia="仿宋_GB2312" w:cs="仿宋_GB2312"/>
          <w:i w:val="0"/>
          <w:iCs w:val="0"/>
          <w:caps w:val="0"/>
          <w:color w:val="auto"/>
          <w:spacing w:val="6"/>
          <w:sz w:val="32"/>
          <w:szCs w:val="32"/>
          <w:highlight w:val="none"/>
          <w:shd w:val="clear" w:fill="FFFFFF"/>
        </w:rPr>
        <w:t>%</w:t>
      </w:r>
      <w:r>
        <w:rPr>
          <w:rFonts w:hint="eastAsia" w:ascii="仿宋_GB2312" w:hAnsi="仿宋_GB2312" w:eastAsia="仿宋_GB2312" w:cs="仿宋_GB2312"/>
          <w:i w:val="0"/>
          <w:iCs w:val="0"/>
          <w:caps w:val="0"/>
          <w:color w:val="auto"/>
          <w:spacing w:val="6"/>
          <w:sz w:val="32"/>
          <w:szCs w:val="32"/>
          <w:highlight w:val="none"/>
          <w:shd w:val="clear" w:fill="FFFFFF"/>
          <w:lang w:eastAsia="zh-CN"/>
        </w:rPr>
        <w:t>，分别</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超过全市平均水平1.7个和14.2个百分点，</w:t>
      </w:r>
      <w:r>
        <w:rPr>
          <w:rFonts w:hint="eastAsia" w:ascii="仿宋_GB2312" w:hAnsi="仿宋_GB2312" w:eastAsia="仿宋_GB2312" w:cs="仿宋_GB2312"/>
          <w:i w:val="0"/>
          <w:iCs w:val="0"/>
          <w:caps w:val="0"/>
          <w:color w:val="auto"/>
          <w:spacing w:val="6"/>
          <w:sz w:val="32"/>
          <w:szCs w:val="32"/>
          <w:highlight w:val="none"/>
          <w:shd w:val="clear" w:fill="FFFFFF"/>
        </w:rPr>
        <w:t>城乡居民收入增幅与经济增长基本同步，</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经济发展</w:t>
      </w:r>
      <w:r>
        <w:rPr>
          <w:rFonts w:hint="eastAsia" w:ascii="仿宋_GB2312" w:hAnsi="仿宋_GB2312" w:eastAsia="仿宋_GB2312" w:cs="仿宋_GB2312"/>
          <w:i w:val="0"/>
          <w:iCs w:val="0"/>
          <w:caps w:val="0"/>
          <w:color w:val="auto"/>
          <w:spacing w:val="6"/>
          <w:sz w:val="32"/>
          <w:szCs w:val="32"/>
          <w:highlight w:val="none"/>
          <w:shd w:val="clear" w:fill="FFFFFF"/>
        </w:rPr>
        <w:t>取得新成效。</w:t>
      </w:r>
    </w:p>
    <w:p w14:paraId="6B362554">
      <w:pPr>
        <w:pStyle w:val="2"/>
        <w:keepNext w:val="0"/>
        <w:keepLines w:val="0"/>
        <w:pageBreakBefore w:val="0"/>
        <w:widowControl/>
        <w:numPr>
          <w:ilvl w:val="0"/>
          <w:numId w:val="0"/>
        </w:numPr>
        <w:suppressLineNumbers w:val="0"/>
        <w:kinsoku/>
        <w:wordWrap/>
        <w:overflowPunct/>
        <w:autoSpaceDE/>
        <w:autoSpaceDN/>
        <w:bidi w:val="0"/>
        <w:adjustRightInd w:val="0"/>
        <w:snapToGrid w:val="0"/>
        <w:spacing w:beforeAutospacing="0" w:afterAutospacing="0" w:line="576" w:lineRule="exact"/>
        <w:ind w:left="0" w:leftChars="0" w:firstLine="664" w:firstLineChars="200"/>
        <w:jc w:val="both"/>
        <w:textAlignment w:val="auto"/>
        <w:outlineLvl w:val="2"/>
        <w:rPr>
          <w:rFonts w:hint="eastAsia" w:ascii="仿宋_GB2312" w:hAnsi="仿宋_GB2312" w:eastAsia="仿宋_GB2312" w:cs="仿宋_GB2312"/>
          <w:b w:val="0"/>
          <w:bCs w:val="0"/>
          <w:i w:val="0"/>
          <w:iCs w:val="0"/>
          <w:caps w:val="0"/>
          <w:color w:val="auto"/>
          <w:spacing w:val="6"/>
          <w:kern w:val="2"/>
          <w:sz w:val="32"/>
          <w:szCs w:val="32"/>
          <w:highlight w:val="none"/>
          <w:shd w:val="clear" w:fill="FFFFFF"/>
          <w:lang w:val="en-US" w:eastAsia="zh-CN" w:bidi="ar-SA"/>
        </w:rPr>
      </w:pPr>
      <w:r>
        <w:rPr>
          <w:rFonts w:hint="eastAsia" w:ascii="楷体_GB2312" w:hAnsi="楷体_GB2312" w:eastAsia="楷体_GB2312" w:cs="楷体_GB2312"/>
          <w:b w:val="0"/>
          <w:bCs w:val="0"/>
          <w:i w:val="0"/>
          <w:iCs w:val="0"/>
          <w:caps w:val="0"/>
          <w:color w:val="auto"/>
          <w:spacing w:val="6"/>
          <w:kern w:val="2"/>
          <w:sz w:val="32"/>
          <w:szCs w:val="32"/>
          <w:highlight w:val="none"/>
          <w:shd w:val="clear" w:fill="FFFFFF"/>
          <w:lang w:val="en-US" w:eastAsia="zh-CN" w:bidi="ar-SA"/>
        </w:rPr>
        <w:t>（一）力促产业转型，发展动能稳中见升。</w:t>
      </w:r>
      <w:r>
        <w:rPr>
          <w:rFonts w:hint="eastAsia" w:ascii="仿宋_GB2312" w:hAnsi="仿宋_GB2312" w:eastAsia="仿宋_GB2312" w:cs="仿宋_GB2312"/>
          <w:b/>
          <w:bCs/>
          <w:i w:val="0"/>
          <w:iCs w:val="0"/>
          <w:caps w:val="0"/>
          <w:color w:val="auto"/>
          <w:spacing w:val="6"/>
          <w:kern w:val="2"/>
          <w:sz w:val="32"/>
          <w:szCs w:val="32"/>
          <w:highlight w:val="none"/>
          <w:shd w:val="clear" w:fill="FFFFFF"/>
          <w:lang w:val="en-US" w:eastAsia="zh-CN" w:bidi="ar-SA"/>
        </w:rPr>
        <w:t>工业经济稳步提质。</w:t>
      </w:r>
      <w:r>
        <w:rPr>
          <w:rFonts w:hint="eastAsia" w:ascii="仿宋_GB2312" w:hAnsi="仿宋_GB2312" w:eastAsia="仿宋_GB2312" w:cs="仿宋_GB2312"/>
          <w:b w:val="0"/>
          <w:bCs w:val="0"/>
          <w:i w:val="0"/>
          <w:iCs w:val="0"/>
          <w:caps w:val="0"/>
          <w:color w:val="auto"/>
          <w:spacing w:val="6"/>
          <w:kern w:val="2"/>
          <w:sz w:val="32"/>
          <w:szCs w:val="32"/>
          <w:highlight w:val="none"/>
          <w:shd w:val="clear" w:fill="FFFFFF"/>
          <w:lang w:val="en-US" w:eastAsia="zh-CN" w:bidi="ar-SA"/>
        </w:rPr>
        <w:t>伟明环保跻身规上企业行列，绿丰源玉米速食面一期建成投产。全年开复工“省、市百大项目”和“500万产业项目”15个，总投资29亿元，创历史新高。东荣三矿、双吉煤矿改扩建等5个省“百大项目”全部开复工。</w:t>
      </w:r>
      <w:r>
        <w:rPr>
          <w:rFonts w:hint="eastAsia" w:ascii="仿宋_GB2312" w:hAnsi="仿宋_GB2312" w:eastAsia="仿宋_GB2312" w:cs="仿宋_GB2312"/>
          <w:b/>
          <w:bCs/>
          <w:i w:val="0"/>
          <w:iCs w:val="0"/>
          <w:caps w:val="0"/>
          <w:color w:val="auto"/>
          <w:spacing w:val="6"/>
          <w:kern w:val="2"/>
          <w:sz w:val="32"/>
          <w:szCs w:val="32"/>
          <w:highlight w:val="none"/>
          <w:shd w:val="clear" w:fill="FFFFFF"/>
          <w:lang w:val="en-US" w:eastAsia="zh-CN" w:bidi="ar-SA"/>
        </w:rPr>
        <w:t>农业发展成效彰显。</w:t>
      </w:r>
      <w:r>
        <w:rPr>
          <w:rFonts w:hint="eastAsia" w:ascii="仿宋_GB2312" w:hAnsi="仿宋_GB2312" w:eastAsia="仿宋_GB2312" w:cs="仿宋_GB2312"/>
          <w:b w:val="0"/>
          <w:bCs w:val="0"/>
          <w:i w:val="0"/>
          <w:iCs w:val="0"/>
          <w:caps w:val="0"/>
          <w:color w:val="auto"/>
          <w:spacing w:val="6"/>
          <w:kern w:val="2"/>
          <w:sz w:val="32"/>
          <w:szCs w:val="32"/>
          <w:highlight w:val="none"/>
          <w:shd w:val="clear" w:fill="FFFFFF"/>
          <w:lang w:val="en-US" w:eastAsia="zh-CN" w:bidi="ar-SA"/>
        </w:rPr>
        <w:t>落实农补资金2234万元，群众产粮积极性充分发挥，“压舱石”作用进一步凸显。粮食播种13.38万亩，产量突破1.3亿斤，大豆扩种超额完成。全年规模流转土地7.5万余亩，种植结构不断调优。开源粘玉米、靠山高钙果、九三蒜苗等“一村一品”产业规模稳步扩大，山河富硒米通过“定制农业”行销全国。全区猪、牛、羊、禽出栏量稳中有升，养殖畜禽粪污还田8万吨，面积4.28万亩，资源化利用率超85%，区属土地发包收益实现“五连增”，生态效益与经济效益实现双赢。</w:t>
      </w:r>
      <w:r>
        <w:rPr>
          <w:rFonts w:hint="eastAsia" w:ascii="仿宋_GB2312" w:hAnsi="仿宋_GB2312" w:eastAsia="仿宋_GB2312" w:cs="仿宋_GB2312"/>
          <w:b/>
          <w:bCs/>
          <w:i w:val="0"/>
          <w:iCs w:val="0"/>
          <w:caps w:val="0"/>
          <w:color w:val="auto"/>
          <w:spacing w:val="6"/>
          <w:kern w:val="2"/>
          <w:sz w:val="32"/>
          <w:szCs w:val="32"/>
          <w:highlight w:val="none"/>
          <w:shd w:val="clear" w:fill="FFFFFF"/>
          <w:lang w:val="en-US" w:eastAsia="zh-CN" w:bidi="ar-SA"/>
        </w:rPr>
        <w:t>第三产业活力迸发。</w:t>
      </w:r>
      <w:r>
        <w:rPr>
          <w:rFonts w:hint="eastAsia" w:ascii="仿宋_GB2312" w:hAnsi="仿宋_GB2312" w:eastAsia="仿宋_GB2312" w:cs="仿宋_GB2312"/>
          <w:b w:val="0"/>
          <w:bCs w:val="0"/>
          <w:i w:val="0"/>
          <w:iCs w:val="0"/>
          <w:caps w:val="0"/>
          <w:color w:val="auto"/>
          <w:spacing w:val="6"/>
          <w:kern w:val="2"/>
          <w:sz w:val="32"/>
          <w:szCs w:val="32"/>
          <w:highlight w:val="none"/>
          <w:u w:val="none"/>
          <w:shd w:val="clear" w:fill="FFFFFF"/>
          <w:lang w:val="en-US" w:eastAsia="zh-CN" w:bidi="ar-SA"/>
        </w:rPr>
        <w:t>赏花节接待游客30万人次，带动消费140余万元；高钙果、生态葡萄、“老七一驴肉”等农特产品销售额累计突破千万元，线上线下融合营销矩阵逐步成型。东鹏假日酒店、长安加油站等一批项目顺利运营，停滞多年的国贸万利公司成功激活，年销售额超2000万元。随着域内产业项目逐步落地，外来人口与就业岗位持续增加，群众消费能力不断增强。2025</w:t>
      </w:r>
      <w:r>
        <w:rPr>
          <w:rFonts w:hint="eastAsia" w:ascii="仿宋_GB2312" w:hAnsi="仿宋_GB2312" w:eastAsia="仿宋_GB2312" w:cs="仿宋_GB2312"/>
          <w:b w:val="0"/>
          <w:bCs w:val="0"/>
          <w:i w:val="0"/>
          <w:iCs w:val="0"/>
          <w:caps w:val="0"/>
          <w:color w:val="auto"/>
          <w:spacing w:val="6"/>
          <w:kern w:val="2"/>
          <w:sz w:val="32"/>
          <w:szCs w:val="32"/>
          <w:highlight w:val="none"/>
          <w:shd w:val="clear" w:fill="FFFFFF"/>
          <w:lang w:val="en-US" w:eastAsia="zh-CN" w:bidi="ar-SA"/>
        </w:rPr>
        <w:t>年，我区社会消费品零售总额预计达29700万元，同比增长5%，新增市场主体335户，同比增长9.87%，消费需求带动快递企业从仅有邮政网点到“四通一达”全部入驻。</w:t>
      </w:r>
    </w:p>
    <w:p w14:paraId="0C1A2EDC">
      <w:pPr>
        <w:pStyle w:val="2"/>
        <w:keepNext w:val="0"/>
        <w:keepLines w:val="0"/>
        <w:pageBreakBefore w:val="0"/>
        <w:widowControl/>
        <w:suppressLineNumbers w:val="0"/>
        <w:kinsoku/>
        <w:wordWrap/>
        <w:overflowPunct/>
        <w:autoSpaceDE/>
        <w:autoSpaceDN/>
        <w:bidi w:val="0"/>
        <w:adjustRightInd w:val="0"/>
        <w:snapToGrid w:val="0"/>
        <w:spacing w:beforeAutospacing="0" w:afterAutospacing="0" w:line="576" w:lineRule="exact"/>
        <w:ind w:left="0" w:leftChars="0" w:firstLine="664" w:firstLineChars="200"/>
        <w:jc w:val="both"/>
        <w:textAlignment w:val="auto"/>
        <w:rPr>
          <w:rFonts w:hint="eastAsia"/>
          <w:color w:val="auto"/>
          <w:spacing w:val="6"/>
          <w:sz w:val="32"/>
          <w:szCs w:val="32"/>
          <w:highlight w:val="none"/>
          <w:lang w:val="en-US" w:eastAsia="zh-CN"/>
        </w:rPr>
      </w:pPr>
      <w:r>
        <w:rPr>
          <w:rFonts w:hint="eastAsia" w:ascii="楷体_GB2312" w:hAnsi="楷体_GB2312" w:eastAsia="楷体_GB2312" w:cs="楷体_GB2312"/>
          <w:b w:val="0"/>
          <w:bCs w:val="0"/>
          <w:i w:val="0"/>
          <w:iCs w:val="0"/>
          <w:caps w:val="0"/>
          <w:color w:val="auto"/>
          <w:spacing w:val="6"/>
          <w:kern w:val="2"/>
          <w:sz w:val="32"/>
          <w:szCs w:val="32"/>
          <w:highlight w:val="none"/>
          <w:shd w:val="clear" w:fill="FFFFFF"/>
          <w:lang w:val="en-US" w:eastAsia="zh-CN" w:bidi="ar-SA"/>
        </w:rPr>
        <w:t>（二）强化项目攻坚，产业根基稳固夯实。</w:t>
      </w:r>
      <w:r>
        <w:rPr>
          <w:rFonts w:hint="eastAsia" w:ascii="仿宋_GB2312" w:hAnsi="仿宋_GB2312" w:eastAsia="仿宋_GB2312" w:cs="仿宋_GB2312"/>
          <w:b/>
          <w:bCs/>
          <w:i w:val="0"/>
          <w:iCs w:val="0"/>
          <w:caps w:val="0"/>
          <w:color w:val="auto"/>
          <w:spacing w:val="6"/>
          <w:kern w:val="2"/>
          <w:sz w:val="32"/>
          <w:szCs w:val="32"/>
          <w:highlight w:val="none"/>
          <w:shd w:val="clear" w:fill="FFFFFF"/>
          <w:lang w:val="en-US" w:eastAsia="zh-CN" w:bidi="ar-SA"/>
        </w:rPr>
        <w:t>项目招引成效突出。</w:t>
      </w:r>
      <w:r>
        <w:rPr>
          <w:rFonts w:hint="eastAsia" w:ascii="仿宋_GB2312" w:hAnsi="仿宋_GB2312" w:eastAsia="仿宋_GB2312" w:cs="仿宋_GB2312"/>
          <w:b w:val="0"/>
          <w:bCs w:val="0"/>
          <w:i w:val="0"/>
          <w:iCs w:val="0"/>
          <w:caps w:val="0"/>
          <w:color w:val="auto"/>
          <w:spacing w:val="6"/>
          <w:kern w:val="2"/>
          <w:sz w:val="32"/>
          <w:szCs w:val="32"/>
          <w:highlight w:val="none"/>
          <w:shd w:val="clear" w:fill="FFFFFF"/>
          <w:lang w:val="en-US" w:eastAsia="zh-CN" w:bidi="ar-SA"/>
        </w:rPr>
        <w:t>赴浙江、山东等地开展招商8次，签约项目14个，总签约额22.55亿元，实际利用内资突破3亿元。矿井疏干水资源化利用、玉米速食面二期等项目加速推进。</w:t>
      </w:r>
      <w:r>
        <w:rPr>
          <w:rFonts w:hint="eastAsia" w:ascii="仿宋_GB2312" w:hAnsi="仿宋_GB2312" w:eastAsia="仿宋_GB2312" w:cs="仿宋_GB2312"/>
          <w:b/>
          <w:bCs/>
          <w:i w:val="0"/>
          <w:iCs w:val="0"/>
          <w:caps w:val="0"/>
          <w:color w:val="auto"/>
          <w:spacing w:val="6"/>
          <w:kern w:val="2"/>
          <w:sz w:val="32"/>
          <w:szCs w:val="32"/>
          <w:highlight w:val="none"/>
          <w:shd w:val="clear" w:fill="FFFFFF"/>
          <w:lang w:val="en-US" w:eastAsia="zh-CN" w:bidi="ar-SA"/>
        </w:rPr>
        <w:t>项目储备愈发扎实。</w:t>
      </w:r>
      <w:r>
        <w:rPr>
          <w:rFonts w:hint="eastAsia" w:ascii="仿宋_GB2312" w:hAnsi="仿宋_GB2312" w:eastAsia="仿宋_GB2312" w:cs="仿宋_GB2312"/>
          <w:b w:val="0"/>
          <w:bCs w:val="0"/>
          <w:i w:val="0"/>
          <w:iCs w:val="0"/>
          <w:caps w:val="0"/>
          <w:color w:val="auto"/>
          <w:spacing w:val="6"/>
          <w:kern w:val="2"/>
          <w:sz w:val="32"/>
          <w:szCs w:val="32"/>
          <w:highlight w:val="none"/>
          <w:shd w:val="clear" w:fill="FFFFFF"/>
          <w:lang w:val="en-US" w:eastAsia="zh-CN" w:bidi="ar-SA"/>
        </w:rPr>
        <w:t>“十五五”规划项目库收录重点项目101个，计划投资79.18亿元。投资12.8亿元的北京洁源风电、投资7亿元的双鸭山绿驰新能源独立储能等项目顺利签约。</w:t>
      </w:r>
      <w:r>
        <w:rPr>
          <w:rFonts w:hint="eastAsia" w:ascii="仿宋_GB2312" w:hAnsi="仿宋_GB2312" w:eastAsia="仿宋_GB2312" w:cs="仿宋_GB2312"/>
          <w:b/>
          <w:bCs/>
          <w:i w:val="0"/>
          <w:iCs w:val="0"/>
          <w:caps w:val="0"/>
          <w:color w:val="auto"/>
          <w:spacing w:val="6"/>
          <w:kern w:val="2"/>
          <w:sz w:val="32"/>
          <w:szCs w:val="32"/>
          <w:highlight w:val="none"/>
          <w:shd w:val="clear" w:fill="FFFFFF"/>
          <w:lang w:val="en-US" w:eastAsia="zh-CN" w:bidi="ar-SA"/>
        </w:rPr>
        <w:t>园区承载能力跃升。</w:t>
      </w:r>
      <w:r>
        <w:rPr>
          <w:rFonts w:hint="eastAsia" w:ascii="仿宋_GB2312" w:hAnsi="仿宋_GB2312" w:eastAsia="仿宋_GB2312" w:cs="仿宋_GB2312"/>
          <w:b w:val="0"/>
          <w:bCs w:val="0"/>
          <w:i w:val="0"/>
          <w:iCs w:val="0"/>
          <w:caps w:val="0"/>
          <w:color w:val="auto"/>
          <w:spacing w:val="6"/>
          <w:kern w:val="2"/>
          <w:sz w:val="32"/>
          <w:szCs w:val="32"/>
          <w:highlight w:val="none"/>
          <w:shd w:val="clear" w:fill="FFFFFF"/>
          <w:lang w:val="en-US" w:eastAsia="zh-CN" w:bidi="ar-SA"/>
        </w:rPr>
        <w:t>配套设施实现“五通一平”，“标准地”出让赋能企业项目高质量发展，全年完成土地供应8宗。玉米胚芽油、汽车拆解等项目有序推进，4个项目投产达效。</w:t>
      </w:r>
      <w:r>
        <w:rPr>
          <w:rFonts w:hint="eastAsia" w:ascii="仿宋_GB2312" w:hAnsi="仿宋_GB2312" w:eastAsia="仿宋_GB2312" w:cs="仿宋_GB2312"/>
          <w:b/>
          <w:bCs/>
          <w:i w:val="0"/>
          <w:iCs w:val="0"/>
          <w:caps w:val="0"/>
          <w:color w:val="auto"/>
          <w:spacing w:val="6"/>
          <w:kern w:val="2"/>
          <w:sz w:val="32"/>
          <w:szCs w:val="32"/>
          <w:highlight w:val="none"/>
          <w:shd w:val="clear" w:fill="FFFFFF"/>
          <w:lang w:val="en-US" w:eastAsia="zh-CN" w:bidi="ar-SA"/>
        </w:rPr>
        <w:t>要素保障精准有力。</w:t>
      </w:r>
      <w:r>
        <w:rPr>
          <w:rFonts w:hint="eastAsia" w:ascii="仿宋_GB2312" w:hAnsi="仿宋_GB2312" w:eastAsia="仿宋_GB2312" w:cs="仿宋_GB2312"/>
          <w:b w:val="0"/>
          <w:bCs w:val="0"/>
          <w:i w:val="0"/>
          <w:iCs w:val="0"/>
          <w:caps w:val="0"/>
          <w:color w:val="auto"/>
          <w:spacing w:val="6"/>
          <w:kern w:val="2"/>
          <w:sz w:val="32"/>
          <w:szCs w:val="32"/>
          <w:highlight w:val="none"/>
          <w:shd w:val="clear" w:fill="FFFFFF"/>
          <w:lang w:val="en-US" w:eastAsia="zh-CN" w:bidi="ar-SA"/>
        </w:rPr>
        <w:t>建立健全项目调度常态化机制，谋划多年的东荣三矿改扩建项目，在取得项目核准后仅用两个多月时间就完成初步设计、安全专篇、招标投标、核心单元风井工程等工作，跑出四方台项目建设速度。全年新增入库项目11个，新增计划总投资21.1亿元，固定资产投资基本盘持续稳固扩大。</w:t>
      </w:r>
    </w:p>
    <w:p w14:paraId="152330E9">
      <w:pPr>
        <w:keepNext w:val="0"/>
        <w:keepLines w:val="0"/>
        <w:pageBreakBefore w:val="0"/>
        <w:kinsoku/>
        <w:wordWrap/>
        <w:overflowPunct/>
        <w:autoSpaceDE/>
        <w:autoSpaceDN/>
        <w:bidi w:val="0"/>
        <w:adjustRightInd w:val="0"/>
        <w:snapToGrid w:val="0"/>
        <w:spacing w:line="576" w:lineRule="exact"/>
        <w:ind w:left="0" w:leftChars="0" w:firstLine="664" w:firstLineChars="200"/>
        <w:jc w:val="both"/>
        <w:textAlignment w:val="auto"/>
        <w:rPr>
          <w:rFonts w:hint="eastAsia" w:ascii="仿宋_GB2312" w:hAnsi="仿宋_GB2312" w:eastAsia="仿宋_GB2312" w:cs="仿宋_GB2312"/>
          <w:b w:val="0"/>
          <w:bCs w:val="0"/>
          <w:i w:val="0"/>
          <w:iCs w:val="0"/>
          <w:caps w:val="0"/>
          <w:color w:val="auto"/>
          <w:spacing w:val="6"/>
          <w:kern w:val="2"/>
          <w:sz w:val="32"/>
          <w:szCs w:val="32"/>
          <w:highlight w:val="none"/>
          <w:u w:val="none"/>
          <w:shd w:val="clear" w:fill="FFFFFF"/>
          <w:lang w:val="en-US" w:eastAsia="zh-CN" w:bidi="ar-SA"/>
        </w:rPr>
      </w:pPr>
      <w:r>
        <w:rPr>
          <w:rFonts w:hint="eastAsia" w:ascii="楷体_GB2312" w:hAnsi="楷体_GB2312" w:eastAsia="楷体_GB2312" w:cs="楷体_GB2312"/>
          <w:b w:val="0"/>
          <w:bCs w:val="0"/>
          <w:i w:val="0"/>
          <w:iCs w:val="0"/>
          <w:caps w:val="0"/>
          <w:color w:val="auto"/>
          <w:spacing w:val="6"/>
          <w:kern w:val="2"/>
          <w:sz w:val="32"/>
          <w:szCs w:val="32"/>
          <w:highlight w:val="none"/>
          <w:shd w:val="clear" w:fill="FFFFFF"/>
          <w:lang w:val="en-US" w:eastAsia="zh-CN" w:bidi="ar-SA"/>
        </w:rPr>
        <w:t>（三）推进改革创新，内生潜能充分激发。</w:t>
      </w:r>
      <w:r>
        <w:rPr>
          <w:rFonts w:hint="eastAsia" w:ascii="仿宋_GB2312" w:hAnsi="仿宋_GB2312" w:eastAsia="仿宋_GB2312" w:cs="仿宋_GB2312"/>
          <w:b/>
          <w:bCs/>
          <w:i w:val="0"/>
          <w:iCs w:val="0"/>
          <w:caps w:val="0"/>
          <w:color w:val="auto"/>
          <w:spacing w:val="6"/>
          <w:kern w:val="2"/>
          <w:sz w:val="32"/>
          <w:szCs w:val="32"/>
          <w:highlight w:val="none"/>
          <w:shd w:val="clear" w:fill="FFFFFF"/>
          <w:lang w:val="en-US" w:eastAsia="zh-CN" w:bidi="ar-SA"/>
        </w:rPr>
        <w:t>体制改革持续推进。</w:t>
      </w:r>
      <w:r>
        <w:rPr>
          <w:rFonts w:hint="eastAsia" w:ascii="仿宋_GB2312" w:hAnsi="仿宋_GB2312" w:eastAsia="仿宋_GB2312" w:cs="仿宋_GB2312"/>
          <w:b w:val="0"/>
          <w:bCs w:val="0"/>
          <w:i w:val="0"/>
          <w:iCs w:val="0"/>
          <w:caps w:val="0"/>
          <w:color w:val="auto"/>
          <w:spacing w:val="6"/>
          <w:kern w:val="2"/>
          <w:sz w:val="32"/>
          <w:szCs w:val="32"/>
          <w:highlight w:val="none"/>
          <w:shd w:val="clear" w:fill="FFFFFF"/>
          <w:lang w:val="en-US" w:eastAsia="zh-CN" w:bidi="ar-SA"/>
        </w:rPr>
        <w:t>国资国企改革等44项经济和生态文明体制改革任务顺利推进。基层治理体系优化重塑，社区和网格分别压减53.85%和41.25%，年节约行政成本120万元。</w:t>
      </w:r>
      <w:r>
        <w:rPr>
          <w:rFonts w:hint="eastAsia" w:ascii="仿宋_GB2312" w:hAnsi="仿宋_GB2312" w:eastAsia="仿宋_GB2312" w:cs="仿宋_GB2312"/>
          <w:b/>
          <w:bCs/>
          <w:i w:val="0"/>
          <w:iCs w:val="0"/>
          <w:caps w:val="0"/>
          <w:color w:val="auto"/>
          <w:spacing w:val="6"/>
          <w:kern w:val="2"/>
          <w:sz w:val="32"/>
          <w:szCs w:val="32"/>
          <w:highlight w:val="none"/>
          <w:shd w:val="clear" w:fill="FFFFFF"/>
          <w:lang w:val="en-US" w:eastAsia="zh-CN" w:bidi="ar-SA"/>
        </w:rPr>
        <w:t>营商环境持续优化。</w:t>
      </w:r>
      <w:r>
        <w:rPr>
          <w:rFonts w:hint="eastAsia" w:ascii="仿宋_GB2312" w:hAnsi="仿宋_GB2312" w:eastAsia="仿宋_GB2312" w:cs="仿宋_GB2312"/>
          <w:b w:val="0"/>
          <w:bCs w:val="0"/>
          <w:i w:val="0"/>
          <w:iCs w:val="0"/>
          <w:caps w:val="0"/>
          <w:color w:val="auto"/>
          <w:spacing w:val="6"/>
          <w:kern w:val="2"/>
          <w:sz w:val="32"/>
          <w:szCs w:val="32"/>
          <w:highlight w:val="none"/>
          <w:u w:val="none"/>
          <w:shd w:val="clear" w:fill="FFFFFF"/>
          <w:lang w:val="en-US" w:eastAsia="zh-CN" w:bidi="ar-SA"/>
        </w:rPr>
        <w:t>区本级732项政务服务事项网办率100%，即办率89.17%，承诺时限压缩比91.2%。“高效办成一件事”255件，“信易贷”平台入驻市场主体257户。通过首席服务员、“政商沙龙”等助企纾困解难活动，帮助企业解决问题438个，全年累计为企业节约各项成本2456万元。</w:t>
      </w:r>
      <w:r>
        <w:rPr>
          <w:rFonts w:hint="eastAsia" w:ascii="仿宋_GB2312" w:hAnsi="仿宋_GB2312" w:eastAsia="仿宋_GB2312" w:cs="仿宋_GB2312"/>
          <w:b/>
          <w:bCs/>
          <w:i w:val="0"/>
          <w:iCs w:val="0"/>
          <w:caps w:val="0"/>
          <w:color w:val="auto"/>
          <w:spacing w:val="6"/>
          <w:kern w:val="2"/>
          <w:sz w:val="32"/>
          <w:szCs w:val="32"/>
          <w:highlight w:val="none"/>
          <w:shd w:val="clear" w:fill="FFFFFF"/>
          <w:lang w:val="en-US" w:eastAsia="zh-CN" w:bidi="ar-SA"/>
        </w:rPr>
        <w:t>创新驱动成效显现。</w:t>
      </w:r>
      <w:r>
        <w:rPr>
          <w:rFonts w:hint="eastAsia" w:ascii="仿宋_GB2312" w:hAnsi="仿宋_GB2312" w:eastAsia="仿宋_GB2312" w:cs="仿宋_GB2312"/>
          <w:b w:val="0"/>
          <w:bCs w:val="0"/>
          <w:i w:val="0"/>
          <w:iCs w:val="0"/>
          <w:caps w:val="0"/>
          <w:color w:val="auto"/>
          <w:spacing w:val="6"/>
          <w:kern w:val="2"/>
          <w:sz w:val="32"/>
          <w:szCs w:val="32"/>
          <w:highlight w:val="none"/>
          <w:u w:val="none"/>
          <w:shd w:val="clear" w:fill="FFFFFF"/>
          <w:lang w:val="en-US" w:eastAsia="zh-CN" w:bidi="ar-SA"/>
        </w:rPr>
        <w:t>科技型中小企业</w:t>
      </w:r>
      <w:r>
        <w:rPr>
          <w:rFonts w:hint="eastAsia" w:ascii="仿宋_GB2312" w:hAnsi="仿宋_GB2312" w:eastAsia="仿宋_GB2312" w:cs="仿宋_GB2312"/>
          <w:b w:val="0"/>
          <w:bCs w:val="0"/>
          <w:i w:val="0"/>
          <w:iCs w:val="0"/>
          <w:caps w:val="0"/>
          <w:color w:val="auto"/>
          <w:spacing w:val="6"/>
          <w:kern w:val="2"/>
          <w:sz w:val="32"/>
          <w:szCs w:val="32"/>
          <w:highlight w:val="none"/>
          <w:shd w:val="clear" w:fill="FFFFFF"/>
          <w:lang w:val="en-US" w:eastAsia="zh-CN" w:bidi="ar-SA"/>
        </w:rPr>
        <w:t>入库</w:t>
      </w:r>
      <w:r>
        <w:rPr>
          <w:rFonts w:hint="eastAsia" w:ascii="仿宋_GB2312" w:hAnsi="仿宋_GB2312" w:eastAsia="仿宋_GB2312" w:cs="仿宋_GB2312"/>
          <w:b w:val="0"/>
          <w:bCs w:val="0"/>
          <w:i w:val="0"/>
          <w:iCs w:val="0"/>
          <w:caps w:val="0"/>
          <w:color w:val="auto"/>
          <w:spacing w:val="6"/>
          <w:kern w:val="2"/>
          <w:sz w:val="32"/>
          <w:szCs w:val="32"/>
          <w:highlight w:val="none"/>
          <w:u w:val="none"/>
          <w:shd w:val="clear" w:fill="FFFFFF"/>
          <w:lang w:val="en-US" w:eastAsia="zh-CN" w:bidi="ar-SA"/>
        </w:rPr>
        <w:t>7家，22户企业入驻省数字化转型公共服务平台，7家企业完成“中小企业数字化水平等级评测”，泽清环保申报高新技术企业，墨砾新材料获2025年数字化（智能）车间认定，科技创新再上新台阶。</w:t>
      </w:r>
    </w:p>
    <w:p w14:paraId="2B15BEFE">
      <w:pPr>
        <w:pStyle w:val="2"/>
        <w:keepNext w:val="0"/>
        <w:keepLines w:val="0"/>
        <w:pageBreakBefore w:val="0"/>
        <w:widowControl/>
        <w:suppressLineNumbers w:val="0"/>
        <w:kinsoku/>
        <w:wordWrap/>
        <w:overflowPunct/>
        <w:autoSpaceDE/>
        <w:autoSpaceDN/>
        <w:bidi w:val="0"/>
        <w:adjustRightInd w:val="0"/>
        <w:snapToGrid w:val="0"/>
        <w:spacing w:beforeAutospacing="0" w:afterAutospacing="0" w:line="576" w:lineRule="exact"/>
        <w:ind w:left="0" w:leftChars="0" w:firstLine="664" w:firstLineChars="200"/>
        <w:jc w:val="both"/>
        <w:textAlignment w:val="auto"/>
        <w:rPr>
          <w:rFonts w:hint="eastAsia" w:ascii="仿宋_GB2312" w:hAnsi="仿宋_GB2312" w:eastAsia="仿宋_GB2312" w:cs="仿宋_GB2312"/>
          <w:b w:val="0"/>
          <w:bCs w:val="0"/>
          <w:i w:val="0"/>
          <w:iCs w:val="0"/>
          <w:caps w:val="0"/>
          <w:color w:val="auto"/>
          <w:spacing w:val="6"/>
          <w:kern w:val="2"/>
          <w:sz w:val="32"/>
          <w:szCs w:val="32"/>
          <w:highlight w:val="none"/>
          <w:shd w:val="clear" w:fill="FFFFFF"/>
          <w:lang w:val="en-US" w:eastAsia="zh-CN" w:bidi="ar-SA"/>
        </w:rPr>
      </w:pPr>
      <w:r>
        <w:rPr>
          <w:rFonts w:hint="eastAsia" w:ascii="楷体_GB2312" w:hAnsi="楷体_GB2312" w:eastAsia="楷体_GB2312" w:cs="楷体_GB2312"/>
          <w:b w:val="0"/>
          <w:bCs w:val="0"/>
          <w:i w:val="0"/>
          <w:iCs w:val="0"/>
          <w:caps w:val="0"/>
          <w:color w:val="auto"/>
          <w:spacing w:val="6"/>
          <w:kern w:val="2"/>
          <w:sz w:val="32"/>
          <w:szCs w:val="32"/>
          <w:highlight w:val="none"/>
          <w:shd w:val="clear" w:fill="FFFFFF"/>
          <w:lang w:val="en-US" w:eastAsia="zh-CN" w:bidi="ar-SA"/>
        </w:rPr>
        <w:t>（四）坚持建管并重，城乡面貌焕然一新。</w:t>
      </w:r>
      <w:r>
        <w:rPr>
          <w:rFonts w:hint="eastAsia" w:ascii="仿宋_GB2312" w:hAnsi="仿宋_GB2312" w:eastAsia="仿宋_GB2312" w:cs="仿宋_GB2312"/>
          <w:b w:val="0"/>
          <w:bCs w:val="0"/>
          <w:i w:val="0"/>
          <w:iCs w:val="0"/>
          <w:caps w:val="0"/>
          <w:color w:val="auto"/>
          <w:spacing w:val="6"/>
          <w:kern w:val="2"/>
          <w:sz w:val="32"/>
          <w:szCs w:val="32"/>
          <w:highlight w:val="none"/>
          <w:shd w:val="clear" w:fill="FFFFFF"/>
          <w:lang w:val="en-US" w:eastAsia="zh-CN" w:bidi="ar-SA"/>
        </w:rPr>
        <w:t>主城区50蒸吨热源等供热设施升级稳步建设，北水源地及二次供水设备改造顺利推进，东荣矿区污水处理站竣工投用，主城区、工矿区22.94公里污水管网改造完成，污水集中收集率达95%以上。开展市容市貌净化行动，清理占道经营、私搭乱建、小开荒共200余处。建成3000平方米垃圾临时转运场，推进14个垃圾分类小区建设，覆盖率达100%。投入乡村振兴衔接资金1238万元，实施道路硬化、污水管网建设等5个重点项目。通过农村人居环境整治，清理各类垃圾1460立方米，畜禽粪污资源化利用率达85%以上，乡村面貌焕发新颜。</w:t>
      </w:r>
    </w:p>
    <w:p w14:paraId="06F22C5F">
      <w:pPr>
        <w:pStyle w:val="2"/>
        <w:keepNext w:val="0"/>
        <w:keepLines w:val="0"/>
        <w:pageBreakBefore w:val="0"/>
        <w:widowControl/>
        <w:suppressLineNumbers w:val="0"/>
        <w:kinsoku/>
        <w:wordWrap/>
        <w:overflowPunct/>
        <w:autoSpaceDE/>
        <w:autoSpaceDN/>
        <w:bidi w:val="0"/>
        <w:adjustRightInd w:val="0"/>
        <w:snapToGrid w:val="0"/>
        <w:spacing w:beforeAutospacing="0" w:afterAutospacing="0" w:line="576" w:lineRule="exact"/>
        <w:ind w:left="0" w:leftChars="0" w:firstLine="664" w:firstLineChars="200"/>
        <w:jc w:val="both"/>
        <w:textAlignment w:val="auto"/>
        <w:rPr>
          <w:rFonts w:hint="eastAsia" w:ascii="仿宋_GB2312" w:hAnsi="仿宋_GB2312" w:eastAsia="仿宋_GB2312" w:cs="仿宋_GB2312"/>
          <w:b w:val="0"/>
          <w:bCs w:val="0"/>
          <w:i w:val="0"/>
          <w:iCs w:val="0"/>
          <w:caps w:val="0"/>
          <w:color w:val="auto"/>
          <w:spacing w:val="6"/>
          <w:kern w:val="2"/>
          <w:sz w:val="32"/>
          <w:szCs w:val="32"/>
          <w:highlight w:val="none"/>
          <w:shd w:val="clear" w:fill="FFFFFF"/>
          <w:lang w:val="en-US" w:eastAsia="zh-CN" w:bidi="ar-SA"/>
        </w:rPr>
      </w:pPr>
      <w:r>
        <w:rPr>
          <w:rFonts w:hint="eastAsia" w:ascii="楷体_GB2312" w:hAnsi="楷体_GB2312" w:eastAsia="楷体_GB2312" w:cs="楷体_GB2312"/>
          <w:b w:val="0"/>
          <w:bCs w:val="0"/>
          <w:i w:val="0"/>
          <w:iCs w:val="0"/>
          <w:caps w:val="0"/>
          <w:color w:val="auto"/>
          <w:spacing w:val="6"/>
          <w:kern w:val="2"/>
          <w:sz w:val="32"/>
          <w:szCs w:val="32"/>
          <w:highlight w:val="none"/>
          <w:shd w:val="clear" w:fill="FFFFFF"/>
          <w:lang w:val="en-US" w:eastAsia="zh-CN" w:bidi="ar-SA"/>
        </w:rPr>
        <w:t>（五）践行绿色发展，生态环境持续向好。</w:t>
      </w:r>
      <w:r>
        <w:rPr>
          <w:rFonts w:hint="eastAsia" w:ascii="仿宋_GB2312" w:hAnsi="仿宋_GB2312" w:eastAsia="仿宋_GB2312" w:cs="仿宋_GB2312"/>
          <w:b/>
          <w:bCs/>
          <w:i w:val="0"/>
          <w:iCs w:val="0"/>
          <w:caps w:val="0"/>
          <w:color w:val="auto"/>
          <w:spacing w:val="6"/>
          <w:kern w:val="2"/>
          <w:sz w:val="32"/>
          <w:szCs w:val="32"/>
          <w:highlight w:val="none"/>
          <w:shd w:val="clear" w:fill="FFFFFF"/>
          <w:lang w:val="en-US" w:eastAsia="zh-CN" w:bidi="ar-SA"/>
        </w:rPr>
        <w:t>污染防治精准见效。</w:t>
      </w:r>
      <w:r>
        <w:rPr>
          <w:rFonts w:hint="eastAsia" w:ascii="仿宋_GB2312" w:hAnsi="仿宋_GB2312" w:eastAsia="仿宋_GB2312" w:cs="仿宋_GB2312"/>
          <w:b w:val="0"/>
          <w:bCs w:val="0"/>
          <w:i w:val="0"/>
          <w:iCs w:val="0"/>
          <w:caps w:val="0"/>
          <w:color w:val="auto"/>
          <w:spacing w:val="6"/>
          <w:kern w:val="2"/>
          <w:sz w:val="32"/>
          <w:szCs w:val="32"/>
          <w:highlight w:val="none"/>
          <w:u w:val="none"/>
          <w:shd w:val="clear" w:fill="FFFFFF"/>
          <w:lang w:val="en-US" w:eastAsia="zh-CN" w:bidi="ar-SA"/>
        </w:rPr>
        <w:t>严格落实秸秆有序烧除政策，秸秆综合利用率达92.5%，还田率60.08%，集中式饮用水源水质达标率100%，土壤“三普”有序开展，</w:t>
      </w:r>
      <w:r>
        <w:rPr>
          <w:rFonts w:hint="eastAsia" w:ascii="仿宋_GB2312" w:hAnsi="仿宋_GB2312" w:eastAsia="仿宋_GB2312" w:cs="仿宋_GB2312"/>
          <w:b w:val="0"/>
          <w:bCs w:val="0"/>
          <w:i w:val="0"/>
          <w:iCs w:val="0"/>
          <w:caps w:val="0"/>
          <w:color w:val="auto"/>
          <w:spacing w:val="6"/>
          <w:kern w:val="2"/>
          <w:sz w:val="32"/>
          <w:szCs w:val="32"/>
          <w:highlight w:val="none"/>
          <w:shd w:val="clear" w:fill="FFFFFF"/>
          <w:lang w:val="en-US" w:eastAsia="zh-CN" w:bidi="ar-SA"/>
        </w:rPr>
        <w:t>防治水土流失面积72.9公顷，</w:t>
      </w:r>
      <w:r>
        <w:rPr>
          <w:rFonts w:hint="eastAsia" w:ascii="仿宋_GB2312" w:hAnsi="仿宋_GB2312" w:eastAsia="仿宋_GB2312" w:cs="仿宋_GB2312"/>
          <w:b w:val="0"/>
          <w:bCs w:val="0"/>
          <w:i w:val="0"/>
          <w:iCs w:val="0"/>
          <w:caps w:val="0"/>
          <w:color w:val="auto"/>
          <w:spacing w:val="6"/>
          <w:kern w:val="2"/>
          <w:sz w:val="32"/>
          <w:szCs w:val="32"/>
          <w:highlight w:val="none"/>
          <w:u w:val="none"/>
          <w:shd w:val="clear" w:fill="FFFFFF"/>
          <w:lang w:val="en-US" w:eastAsia="zh-CN" w:bidi="ar-SA"/>
        </w:rPr>
        <w:t>农药包装废弃物回收率达94.7%以上</w:t>
      </w:r>
      <w:r>
        <w:rPr>
          <w:rFonts w:hint="eastAsia" w:ascii="仿宋_GB2312" w:hAnsi="仿宋_GB2312" w:eastAsia="仿宋_GB2312" w:cs="仿宋_GB2312"/>
          <w:b w:val="0"/>
          <w:bCs w:val="0"/>
          <w:i w:val="0"/>
          <w:iCs w:val="0"/>
          <w:caps w:val="0"/>
          <w:color w:val="auto"/>
          <w:spacing w:val="6"/>
          <w:kern w:val="2"/>
          <w:sz w:val="32"/>
          <w:szCs w:val="32"/>
          <w:highlight w:val="none"/>
          <w:shd w:val="clear" w:fill="FFFFFF"/>
          <w:lang w:val="en-US" w:eastAsia="zh-CN" w:bidi="ar-SA"/>
        </w:rPr>
        <w:t>。</w:t>
      </w:r>
      <w:r>
        <w:rPr>
          <w:rFonts w:hint="eastAsia" w:ascii="仿宋_GB2312" w:hAnsi="仿宋_GB2312" w:eastAsia="仿宋_GB2312" w:cs="仿宋_GB2312"/>
          <w:b/>
          <w:bCs/>
          <w:i w:val="0"/>
          <w:iCs w:val="0"/>
          <w:caps w:val="0"/>
          <w:color w:val="auto"/>
          <w:spacing w:val="6"/>
          <w:kern w:val="2"/>
          <w:sz w:val="32"/>
          <w:szCs w:val="32"/>
          <w:highlight w:val="none"/>
          <w:shd w:val="clear" w:fill="FFFFFF"/>
          <w:lang w:val="en-US" w:eastAsia="zh-CN" w:bidi="ar-SA"/>
        </w:rPr>
        <w:t>生态修复纵深推进。</w:t>
      </w:r>
      <w:r>
        <w:rPr>
          <w:rFonts w:hint="eastAsia" w:ascii="仿宋_GB2312" w:hAnsi="仿宋_GB2312" w:eastAsia="仿宋_GB2312" w:cs="仿宋_GB2312"/>
          <w:b w:val="0"/>
          <w:bCs w:val="0"/>
          <w:i w:val="0"/>
          <w:iCs w:val="0"/>
          <w:caps w:val="0"/>
          <w:color w:val="auto"/>
          <w:spacing w:val="6"/>
          <w:kern w:val="2"/>
          <w:sz w:val="32"/>
          <w:szCs w:val="32"/>
          <w:highlight w:val="none"/>
          <w:shd w:val="clear" w:fill="FFFFFF"/>
          <w:lang w:val="en-US" w:eastAsia="zh-CN" w:bidi="ar-SA"/>
        </w:rPr>
        <w:t>以历史遗留废弃矿山生态修复为抓手，推动土地复耕及还林还草，恢复耕地35.5公顷，林地23公顷；推进27条侵蚀沟治理，煤矸石综合利用消纳任务超额完成，24万余吨矸石用于光伏项目场地平整，实现资源循环利用，生态环境质量持续改善。</w:t>
      </w:r>
      <w:r>
        <w:rPr>
          <w:rFonts w:hint="eastAsia" w:ascii="仿宋_GB2312" w:hAnsi="仿宋_GB2312" w:eastAsia="仿宋_GB2312" w:cs="仿宋_GB2312"/>
          <w:b/>
          <w:bCs/>
          <w:i w:val="0"/>
          <w:iCs w:val="0"/>
          <w:caps w:val="0"/>
          <w:color w:val="auto"/>
          <w:spacing w:val="6"/>
          <w:kern w:val="2"/>
          <w:sz w:val="32"/>
          <w:szCs w:val="32"/>
          <w:highlight w:val="none"/>
          <w:shd w:val="clear" w:fill="FFFFFF"/>
          <w:lang w:val="en-US" w:eastAsia="zh-CN" w:bidi="ar-SA"/>
        </w:rPr>
        <w:t>绿色理念广泛普及。</w:t>
      </w:r>
      <w:r>
        <w:rPr>
          <w:rFonts w:hint="eastAsia" w:ascii="仿宋_GB2312" w:hAnsi="仿宋_GB2312" w:eastAsia="仿宋_GB2312" w:cs="仿宋_GB2312"/>
          <w:b w:val="0"/>
          <w:bCs w:val="0"/>
          <w:i w:val="0"/>
          <w:iCs w:val="0"/>
          <w:caps w:val="0"/>
          <w:color w:val="auto"/>
          <w:spacing w:val="6"/>
          <w:kern w:val="2"/>
          <w:sz w:val="32"/>
          <w:szCs w:val="32"/>
          <w:highlight w:val="none"/>
          <w:u w:val="none"/>
          <w:shd w:val="clear" w:fill="FFFFFF"/>
          <w:lang w:val="en-US" w:eastAsia="zh-CN" w:bidi="ar-SA"/>
        </w:rPr>
        <w:t>新增新能源充电场站4处，</w:t>
      </w:r>
      <w:r>
        <w:rPr>
          <w:rFonts w:hint="eastAsia" w:ascii="仿宋_GB2312" w:hAnsi="仿宋_GB2312" w:eastAsia="仿宋_GB2312" w:cs="仿宋_GB2312"/>
          <w:b w:val="0"/>
          <w:bCs w:val="0"/>
          <w:i w:val="0"/>
          <w:iCs w:val="0"/>
          <w:caps w:val="0"/>
          <w:color w:val="auto"/>
          <w:spacing w:val="6"/>
          <w:kern w:val="2"/>
          <w:sz w:val="32"/>
          <w:szCs w:val="32"/>
          <w:highlight w:val="none"/>
          <w:shd w:val="clear" w:fill="FFFFFF"/>
          <w:lang w:val="en-US" w:eastAsia="zh-CN" w:bidi="ar-SA"/>
        </w:rPr>
        <w:t>“户分类、村收集、镇（街道）转运、区处理”垃圾分类处理模式深入人心。</w:t>
      </w:r>
    </w:p>
    <w:p w14:paraId="033FECCF">
      <w:pPr>
        <w:pStyle w:val="2"/>
        <w:keepNext w:val="0"/>
        <w:keepLines w:val="0"/>
        <w:pageBreakBefore w:val="0"/>
        <w:widowControl/>
        <w:suppressLineNumbers w:val="0"/>
        <w:kinsoku/>
        <w:wordWrap/>
        <w:overflowPunct/>
        <w:autoSpaceDE/>
        <w:autoSpaceDN/>
        <w:bidi w:val="0"/>
        <w:adjustRightInd w:val="0"/>
        <w:snapToGrid w:val="0"/>
        <w:spacing w:beforeAutospacing="0" w:afterAutospacing="0" w:line="576" w:lineRule="exact"/>
        <w:ind w:left="0" w:leftChars="0" w:firstLine="664" w:firstLineChars="200"/>
        <w:jc w:val="both"/>
        <w:textAlignment w:val="auto"/>
        <w:rPr>
          <w:rFonts w:hint="default" w:ascii="仿宋_GB2312" w:hAnsi="仿宋_GB2312" w:eastAsia="仿宋_GB2312" w:cs="仿宋_GB2312"/>
          <w:b w:val="0"/>
          <w:bCs w:val="0"/>
          <w:i w:val="0"/>
          <w:iCs w:val="0"/>
          <w:caps w:val="0"/>
          <w:color w:val="auto"/>
          <w:spacing w:val="6"/>
          <w:kern w:val="2"/>
          <w:sz w:val="32"/>
          <w:szCs w:val="32"/>
          <w:highlight w:val="none"/>
          <w:u w:val="none"/>
          <w:shd w:val="clear" w:fill="FFFFFF"/>
          <w:lang w:val="en-US" w:eastAsia="zh-CN" w:bidi="ar-SA"/>
        </w:rPr>
      </w:pPr>
      <w:r>
        <w:rPr>
          <w:rFonts w:hint="eastAsia" w:ascii="楷体_GB2312" w:hAnsi="楷体_GB2312" w:eastAsia="楷体_GB2312" w:cs="楷体_GB2312"/>
          <w:b w:val="0"/>
          <w:bCs w:val="0"/>
          <w:i w:val="0"/>
          <w:iCs w:val="0"/>
          <w:caps w:val="0"/>
          <w:color w:val="auto"/>
          <w:spacing w:val="6"/>
          <w:kern w:val="2"/>
          <w:sz w:val="32"/>
          <w:szCs w:val="32"/>
          <w:highlight w:val="none"/>
          <w:shd w:val="clear" w:fill="FFFFFF"/>
          <w:lang w:val="en-US" w:eastAsia="zh-CN" w:bidi="ar-SA"/>
        </w:rPr>
        <w:t>（六）厚植民生福祉，幸福底色更加鲜明。</w:t>
      </w:r>
      <w:r>
        <w:rPr>
          <w:rFonts w:hint="eastAsia" w:ascii="仿宋_GB2312" w:hAnsi="仿宋_GB2312" w:eastAsia="仿宋_GB2312" w:cs="仿宋_GB2312"/>
          <w:b w:val="0"/>
          <w:bCs w:val="0"/>
          <w:i w:val="0"/>
          <w:iCs w:val="0"/>
          <w:caps w:val="0"/>
          <w:color w:val="auto"/>
          <w:spacing w:val="6"/>
          <w:kern w:val="2"/>
          <w:sz w:val="32"/>
          <w:szCs w:val="32"/>
          <w:highlight w:val="none"/>
          <w:shd w:val="clear" w:fill="FFFFFF"/>
          <w:lang w:val="en-US" w:eastAsia="zh-CN" w:bidi="ar-SA"/>
        </w:rPr>
        <w:t>抓好就业这个最大民生，</w:t>
      </w:r>
      <w:r>
        <w:rPr>
          <w:rFonts w:hint="eastAsia" w:ascii="仿宋_GB2312" w:hAnsi="仿宋_GB2312" w:eastAsia="仿宋_GB2312" w:cs="仿宋_GB2312"/>
          <w:b w:val="0"/>
          <w:bCs w:val="0"/>
          <w:i w:val="0"/>
          <w:iCs w:val="0"/>
          <w:caps w:val="0"/>
          <w:color w:val="auto"/>
          <w:spacing w:val="6"/>
          <w:kern w:val="2"/>
          <w:sz w:val="32"/>
          <w:szCs w:val="32"/>
          <w:highlight w:val="none"/>
          <w:u w:val="none"/>
          <w:shd w:val="clear" w:fill="FFFFFF"/>
          <w:lang w:val="en-US" w:eastAsia="zh-CN" w:bidi="ar-SA"/>
        </w:rPr>
        <w:t>城镇新增就业、失业人员再就业、就业困难人员就业分别完成全年目标的124.7%、159.5%和242.4%，</w:t>
      </w:r>
      <w:r>
        <w:rPr>
          <w:rFonts w:hint="eastAsia" w:ascii="仿宋_GB2312" w:hAnsi="仿宋_GB2312" w:eastAsia="仿宋_GB2312" w:cs="仿宋_GB2312"/>
          <w:b w:val="0"/>
          <w:bCs w:val="0"/>
          <w:i w:val="0"/>
          <w:iCs w:val="0"/>
          <w:caps w:val="0"/>
          <w:color w:val="auto"/>
          <w:spacing w:val="6"/>
          <w:kern w:val="2"/>
          <w:sz w:val="32"/>
          <w:szCs w:val="32"/>
          <w:highlight w:val="none"/>
          <w:shd w:val="clear" w:fill="FFFFFF"/>
          <w:lang w:val="en-US" w:eastAsia="zh-CN" w:bidi="ar-SA"/>
        </w:rPr>
        <w:t>发放灵活就业社保补贴120余万元。向7369名‬城乡低保户、城乡特困户和低保边缘家庭、残疾人家庭发放保障金3858万元。城乡居民医保参保率达95%，特殊人群参保率100%。</w:t>
      </w:r>
      <w:r>
        <w:rPr>
          <w:rFonts w:hint="eastAsia" w:ascii="仿宋_GB2312" w:hAnsi="仿宋_GB2312" w:eastAsia="仿宋_GB2312" w:cs="仿宋_GB2312"/>
          <w:b w:val="0"/>
          <w:bCs w:val="0"/>
          <w:i w:val="0"/>
          <w:iCs w:val="0"/>
          <w:caps w:val="0"/>
          <w:color w:val="auto"/>
          <w:spacing w:val="6"/>
          <w:kern w:val="2"/>
          <w:sz w:val="32"/>
          <w:szCs w:val="32"/>
          <w:highlight w:val="none"/>
          <w:u w:val="none"/>
          <w:shd w:val="clear" w:fill="FFFFFF"/>
          <w:lang w:val="en-US" w:eastAsia="zh-CN" w:bidi="ar-SA"/>
        </w:rPr>
        <w:t>育红小学与佛山市南海区实验学校深化合作，定期开展线上联合教研，教育系统团体和个人在省、市教育素质竞赛中名列前茅。紧密型医联体建设深化，诊疗人数同比增长203.6%，家庭医生签约率达66.67%。开展文艺汇演、文化下乡系列活动35场，“紫云岭赏花季”品牌活动炒热“四方台文化”。</w:t>
      </w:r>
    </w:p>
    <w:p w14:paraId="165C0D1C">
      <w:pPr>
        <w:pStyle w:val="2"/>
        <w:keepNext w:val="0"/>
        <w:keepLines w:val="0"/>
        <w:pageBreakBefore w:val="0"/>
        <w:widowControl/>
        <w:numPr>
          <w:ilvl w:val="0"/>
          <w:numId w:val="0"/>
        </w:numPr>
        <w:suppressLineNumbers w:val="0"/>
        <w:kinsoku/>
        <w:wordWrap/>
        <w:overflowPunct/>
        <w:autoSpaceDE/>
        <w:autoSpaceDN/>
        <w:bidi w:val="0"/>
        <w:adjustRightInd w:val="0"/>
        <w:snapToGrid w:val="0"/>
        <w:spacing w:beforeAutospacing="0" w:afterAutospacing="0" w:line="576" w:lineRule="exact"/>
        <w:ind w:left="0" w:leftChars="0" w:firstLine="664" w:firstLineChars="200"/>
        <w:jc w:val="both"/>
        <w:textAlignment w:val="auto"/>
        <w:outlineLvl w:val="2"/>
        <w:rPr>
          <w:rFonts w:hint="eastAsia" w:ascii="楷体_GB2312" w:hAnsi="楷体_GB2312" w:eastAsia="楷体_GB2312" w:cs="楷体_GB2312"/>
          <w:b w:val="0"/>
          <w:bCs w:val="0"/>
          <w:i w:val="0"/>
          <w:iCs w:val="0"/>
          <w:caps w:val="0"/>
          <w:color w:val="auto"/>
          <w:spacing w:val="6"/>
          <w:kern w:val="2"/>
          <w:sz w:val="32"/>
          <w:szCs w:val="32"/>
          <w:highlight w:val="none"/>
          <w:shd w:val="clear" w:fill="FFFFFF"/>
          <w:lang w:val="en-US" w:eastAsia="zh-CN" w:bidi="ar-SA"/>
        </w:rPr>
      </w:pPr>
      <w:r>
        <w:rPr>
          <w:rFonts w:hint="eastAsia" w:ascii="楷体" w:hAnsi="楷体" w:eastAsia="楷体" w:cs="楷体"/>
          <w:b w:val="0"/>
          <w:bCs w:val="0"/>
          <w:i w:val="0"/>
          <w:iCs w:val="0"/>
          <w:caps w:val="0"/>
          <w:color w:val="auto"/>
          <w:spacing w:val="6"/>
          <w:kern w:val="2"/>
          <w:sz w:val="32"/>
          <w:szCs w:val="32"/>
          <w:highlight w:val="none"/>
          <w:shd w:val="clear" w:fill="FFFFFF"/>
          <w:lang w:val="en-US" w:eastAsia="zh-CN" w:bidi="ar-SA"/>
        </w:rPr>
        <w:t>（七）深化法治建设，治理效能稳步提升。</w:t>
      </w:r>
      <w:r>
        <w:rPr>
          <w:rFonts w:hint="eastAsia" w:ascii="仿宋_GB2312" w:hAnsi="仿宋_GB2312" w:eastAsia="仿宋_GB2312" w:cs="仿宋_GB2312"/>
          <w:b w:val="0"/>
          <w:bCs w:val="0"/>
          <w:i w:val="0"/>
          <w:iCs w:val="0"/>
          <w:caps w:val="0"/>
          <w:color w:val="auto"/>
          <w:spacing w:val="6"/>
          <w:kern w:val="2"/>
          <w:sz w:val="32"/>
          <w:szCs w:val="32"/>
          <w:highlight w:val="none"/>
          <w:shd w:val="clear" w:fill="FFFFFF"/>
          <w:lang w:val="en-US" w:eastAsia="zh-CN" w:bidi="ar-SA"/>
        </w:rPr>
        <w:t>严格履行“三重一大”和科学民主决策法定程序，法律顾问全程参与政策制定、合同审核。依法办结行政复议案件6件，指派法律援助案件52件。第一司法所和社区矫正指挥中心通过省司法厅规范化验收。开展“涉气、涉水、涉土”专项执法，办理行政处罚案件6件，试行非现场执法无人机动态监管。矛盾纠纷多元化解调解成功率达98%，信访量同比下降48.66%，国防教育深入推进，年度征兵超额完成。</w:t>
      </w:r>
    </w:p>
    <w:p w14:paraId="1C855631">
      <w:pPr>
        <w:pStyle w:val="2"/>
        <w:keepNext w:val="0"/>
        <w:keepLines w:val="0"/>
        <w:pageBreakBefore w:val="0"/>
        <w:widowControl/>
        <w:suppressLineNumbers w:val="0"/>
        <w:kinsoku/>
        <w:wordWrap/>
        <w:overflowPunct/>
        <w:autoSpaceDE/>
        <w:autoSpaceDN/>
        <w:bidi w:val="0"/>
        <w:adjustRightInd w:val="0"/>
        <w:snapToGrid w:val="0"/>
        <w:spacing w:beforeAutospacing="0" w:afterAutospacing="0" w:line="576" w:lineRule="exact"/>
        <w:ind w:left="0" w:leftChars="0" w:firstLine="664" w:firstLineChars="200"/>
        <w:jc w:val="both"/>
        <w:textAlignment w:val="auto"/>
        <w:rPr>
          <w:rFonts w:hint="eastAsia" w:ascii="仿宋_GB2312" w:hAnsi="仿宋_GB2312" w:eastAsia="仿宋_GB2312" w:cs="仿宋_GB2312"/>
          <w:b w:val="0"/>
          <w:bCs w:val="0"/>
          <w:i w:val="0"/>
          <w:iCs w:val="0"/>
          <w:caps w:val="0"/>
          <w:color w:val="FF0000"/>
          <w:spacing w:val="6"/>
          <w:kern w:val="2"/>
          <w:sz w:val="32"/>
          <w:szCs w:val="32"/>
          <w:highlight w:val="none"/>
          <w:shd w:val="clear" w:fill="FFFFFF"/>
          <w:lang w:val="en-US" w:eastAsia="zh-CN" w:bidi="ar-SA"/>
        </w:rPr>
      </w:pPr>
      <w:r>
        <w:rPr>
          <w:rFonts w:hint="eastAsia" w:ascii="楷体_GB2312" w:hAnsi="楷体_GB2312" w:eastAsia="楷体_GB2312" w:cs="楷体_GB2312"/>
          <w:b w:val="0"/>
          <w:bCs w:val="0"/>
          <w:i w:val="0"/>
          <w:iCs w:val="0"/>
          <w:caps w:val="0"/>
          <w:color w:val="auto"/>
          <w:spacing w:val="6"/>
          <w:kern w:val="2"/>
          <w:sz w:val="32"/>
          <w:szCs w:val="32"/>
          <w:highlight w:val="none"/>
          <w:shd w:val="clear" w:fill="FFFFFF"/>
          <w:lang w:val="en-US" w:eastAsia="zh-CN" w:bidi="ar-SA"/>
        </w:rPr>
        <w:t>（八）筑牢安全防线，社会大局和谐安定。</w:t>
      </w:r>
      <w:r>
        <w:rPr>
          <w:rFonts w:hint="eastAsia" w:ascii="仿宋_GB2312" w:hAnsi="仿宋_GB2312" w:eastAsia="仿宋_GB2312" w:cs="仿宋_GB2312"/>
          <w:b w:val="0"/>
          <w:bCs w:val="0"/>
          <w:i w:val="0"/>
          <w:iCs w:val="0"/>
          <w:caps w:val="0"/>
          <w:color w:val="auto"/>
          <w:spacing w:val="6"/>
          <w:kern w:val="2"/>
          <w:sz w:val="32"/>
          <w:szCs w:val="32"/>
          <w:highlight w:val="none"/>
          <w:shd w:val="clear" w:fill="FFFFFF"/>
          <w:lang w:val="en-US" w:eastAsia="zh-CN" w:bidi="ar-SA"/>
        </w:rPr>
        <w:t>深化安全生产治本攻坚三年行动，聚焦煤矿、非煤矿山、危险化学品、建筑施工等重点领域，排查整改隐患633条。全面承接国有煤矿公安和应急管理工作，煤矿安全监管开展巡查检查108矿次，排查整改隐患211条。双吉煤矿完成双回路电源改造，“三大系统”升级有序推进。在全省率先完成矿区区域隐蔽致灾因素普查“一张图”，为煤矿安全建设提供技术保障。辖区7602栋建筑全部完成安全体检，4栋安全隐患建筑、24栋自建房隐患全部解危。打非治违出成果见成效，依法打击“立眼”盗采1处。一年来，我区未发生较大及以上生产安全事故，安全生产形势稳定向好。</w:t>
      </w:r>
    </w:p>
    <w:p w14:paraId="1B8A9361">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664" w:firstLineChars="200"/>
        <w:jc w:val="both"/>
        <w:textAlignment w:val="auto"/>
        <w:rPr>
          <w:rFonts w:hint="eastAsia" w:ascii="仿宋_GB2312" w:hAnsi="仿宋_GB2312" w:eastAsia="仿宋_GB2312" w:cs="仿宋_GB2312"/>
          <w:i w:val="0"/>
          <w:iCs w:val="0"/>
          <w:caps w:val="0"/>
          <w:color w:val="auto"/>
          <w:spacing w:val="6"/>
          <w:sz w:val="32"/>
          <w:szCs w:val="32"/>
          <w:highlight w:val="none"/>
          <w:u w:val="none"/>
          <w:shd w:val="clear" w:fill="FFFFFF"/>
        </w:rPr>
      </w:pPr>
      <w:r>
        <w:rPr>
          <w:rFonts w:hint="eastAsia" w:ascii="楷体_GB2312" w:hAnsi="楷体_GB2312" w:eastAsia="楷体_GB2312" w:cs="楷体_GB2312"/>
          <w:b w:val="0"/>
          <w:bCs w:val="0"/>
          <w:i w:val="0"/>
          <w:iCs w:val="0"/>
          <w:caps w:val="0"/>
          <w:color w:val="auto"/>
          <w:spacing w:val="6"/>
          <w:kern w:val="2"/>
          <w:sz w:val="32"/>
          <w:szCs w:val="32"/>
          <w:highlight w:val="none"/>
          <w:shd w:val="clear" w:fill="FFFFFF"/>
          <w:lang w:val="en-US" w:eastAsia="zh-CN" w:bidi="ar-SA"/>
        </w:rPr>
        <w:t>（九）加强自身建设，政务效能全面提质。</w:t>
      </w:r>
      <w:r>
        <w:rPr>
          <w:rFonts w:hint="eastAsia" w:ascii="仿宋_GB2312" w:hAnsi="仿宋_GB2312" w:eastAsia="仿宋_GB2312" w:cs="仿宋_GB2312"/>
          <w:b/>
          <w:bCs/>
          <w:i w:val="0"/>
          <w:iCs w:val="0"/>
          <w:caps w:val="0"/>
          <w:color w:val="auto"/>
          <w:spacing w:val="6"/>
          <w:kern w:val="2"/>
          <w:sz w:val="32"/>
          <w:szCs w:val="32"/>
          <w:highlight w:val="none"/>
          <w:shd w:val="clear" w:fill="FFFFFF"/>
          <w:lang w:val="en-US" w:eastAsia="zh-CN" w:bidi="ar-SA"/>
        </w:rPr>
        <w:t>政治建设持续强化。</w:t>
      </w:r>
      <w:r>
        <w:rPr>
          <w:rFonts w:hint="eastAsia" w:ascii="仿宋_GB2312" w:hAnsi="仿宋_GB2312" w:eastAsia="仿宋_GB2312" w:cs="仿宋_GB2312"/>
          <w:b w:val="0"/>
          <w:bCs w:val="0"/>
          <w:i w:val="0"/>
          <w:iCs w:val="0"/>
          <w:caps w:val="0"/>
          <w:color w:val="auto"/>
          <w:spacing w:val="6"/>
          <w:kern w:val="2"/>
          <w:sz w:val="32"/>
          <w:szCs w:val="32"/>
          <w:highlight w:val="none"/>
          <w:u w:val="none"/>
          <w:shd w:val="clear" w:fill="FFFFFF"/>
          <w:lang w:val="en-US" w:eastAsia="zh-CN" w:bidi="ar-SA"/>
        </w:rPr>
        <w:t>严格落实“第一议题”制度，深入学习习近平新时代中国特色社会主义思想和党的二十大和二十届历次全会精神，开展各类学习研讨等活动30余次。严格执行“三重一大”制度，自觉接受人大法律监督、政协民主监督，依法履职、主动报告工作，办理人大代表建议33件、政协委员提案27件，办复率均达100%。</w:t>
      </w:r>
      <w:r>
        <w:rPr>
          <w:rFonts w:hint="eastAsia" w:ascii="仿宋_GB2312" w:hAnsi="仿宋_GB2312" w:eastAsia="仿宋_GB2312" w:cs="仿宋_GB2312"/>
          <w:b/>
          <w:bCs/>
          <w:i w:val="0"/>
          <w:iCs w:val="0"/>
          <w:caps w:val="0"/>
          <w:color w:val="auto"/>
          <w:spacing w:val="6"/>
          <w:kern w:val="2"/>
          <w:sz w:val="32"/>
          <w:szCs w:val="32"/>
          <w:highlight w:val="none"/>
          <w:shd w:val="clear" w:fill="FFFFFF"/>
          <w:lang w:val="en-US" w:eastAsia="zh-CN" w:bidi="ar-SA"/>
        </w:rPr>
        <w:t>作风建设久久为功。</w:t>
      </w:r>
      <w:r>
        <w:rPr>
          <w:rFonts w:hint="eastAsia" w:ascii="仿宋_GB2312" w:hAnsi="仿宋_GB2312" w:eastAsia="仿宋_GB2312" w:cs="仿宋_GB2312"/>
          <w:b w:val="0"/>
          <w:bCs w:val="0"/>
          <w:i w:val="0"/>
          <w:iCs w:val="0"/>
          <w:caps w:val="0"/>
          <w:color w:val="auto"/>
          <w:spacing w:val="6"/>
          <w:kern w:val="2"/>
          <w:sz w:val="32"/>
          <w:szCs w:val="32"/>
          <w:highlight w:val="none"/>
          <w:u w:val="none"/>
          <w:shd w:val="clear" w:fill="FFFFFF"/>
          <w:lang w:val="en-US" w:eastAsia="zh-CN" w:bidi="ar-SA"/>
        </w:rPr>
        <w:t>倡导“高标准、快节奏、创一流”优良作风，狠抓能力提升，围绕产业发展、项目谋划等工作实操，开展业务大讲堂13场，学习法律法规24次，查摆整改问题28项。</w:t>
      </w:r>
      <w:r>
        <w:rPr>
          <w:rFonts w:hint="eastAsia" w:ascii="仿宋_GB2312" w:hAnsi="仿宋_GB2312" w:eastAsia="仿宋_GB2312" w:cs="仿宋_GB2312"/>
          <w:b/>
          <w:bCs/>
          <w:i w:val="0"/>
          <w:iCs w:val="0"/>
          <w:caps w:val="0"/>
          <w:color w:val="auto"/>
          <w:spacing w:val="6"/>
          <w:kern w:val="2"/>
          <w:sz w:val="32"/>
          <w:szCs w:val="32"/>
          <w:highlight w:val="none"/>
          <w:shd w:val="clear" w:fill="FFFFFF"/>
          <w:lang w:val="en-US" w:eastAsia="zh-CN" w:bidi="ar-SA"/>
        </w:rPr>
        <w:t>从严开展正风肃纪。</w:t>
      </w:r>
      <w:r>
        <w:rPr>
          <w:rFonts w:hint="eastAsia" w:ascii="仿宋_GB2312" w:hAnsi="仿宋_GB2312" w:eastAsia="仿宋_GB2312" w:cs="仿宋_GB2312"/>
          <w:b w:val="0"/>
          <w:bCs w:val="0"/>
          <w:i w:val="0"/>
          <w:iCs w:val="0"/>
          <w:caps w:val="0"/>
          <w:color w:val="auto"/>
          <w:spacing w:val="6"/>
          <w:kern w:val="2"/>
          <w:sz w:val="32"/>
          <w:szCs w:val="32"/>
          <w:highlight w:val="none"/>
          <w:shd w:val="clear" w:fill="FFFFFF"/>
          <w:lang w:val="en-US" w:eastAsia="zh-CN" w:bidi="ar-SA"/>
        </w:rPr>
        <w:t>推进贯彻落实中央八项规定精神学习教育，重点开展“群腐”集中整治，</w:t>
      </w:r>
      <w:r>
        <w:rPr>
          <w:rFonts w:hint="eastAsia" w:ascii="仿宋_GB2312" w:hAnsi="仿宋_GB2312" w:eastAsia="仿宋_GB2312" w:cs="仿宋_GB2312"/>
          <w:i w:val="0"/>
          <w:iCs w:val="0"/>
          <w:caps w:val="0"/>
          <w:color w:val="auto"/>
          <w:spacing w:val="6"/>
          <w:sz w:val="32"/>
          <w:szCs w:val="32"/>
          <w:highlight w:val="none"/>
          <w:u w:val="none"/>
          <w:shd w:val="clear" w:fill="FFFFFF"/>
        </w:rPr>
        <w:t>发现梳理并推进问题整改</w:t>
      </w:r>
      <w:r>
        <w:rPr>
          <w:rFonts w:hint="eastAsia" w:ascii="仿宋_GB2312" w:hAnsi="仿宋_GB2312" w:eastAsia="仿宋_GB2312" w:cs="仿宋_GB2312"/>
          <w:i w:val="0"/>
          <w:iCs w:val="0"/>
          <w:caps w:val="0"/>
          <w:color w:val="auto"/>
          <w:spacing w:val="6"/>
          <w:sz w:val="32"/>
          <w:szCs w:val="32"/>
          <w:highlight w:val="none"/>
          <w:u w:val="none"/>
          <w:shd w:val="clear" w:fill="FFFFFF"/>
          <w:lang w:val="en-US" w:eastAsia="zh-CN"/>
        </w:rPr>
        <w:t>41</w:t>
      </w:r>
      <w:r>
        <w:rPr>
          <w:rFonts w:hint="eastAsia" w:ascii="仿宋_GB2312" w:hAnsi="仿宋_GB2312" w:eastAsia="仿宋_GB2312" w:cs="仿宋_GB2312"/>
          <w:i w:val="0"/>
          <w:iCs w:val="0"/>
          <w:caps w:val="0"/>
          <w:color w:val="auto"/>
          <w:spacing w:val="6"/>
          <w:sz w:val="32"/>
          <w:szCs w:val="32"/>
          <w:highlight w:val="none"/>
          <w:u w:val="none"/>
          <w:shd w:val="clear" w:fill="FFFFFF"/>
          <w:lang w:eastAsia="zh-CN"/>
        </w:rPr>
        <w:t>件，</w:t>
      </w:r>
      <w:r>
        <w:rPr>
          <w:rFonts w:hint="eastAsia" w:ascii="仿宋_GB2312" w:hAnsi="仿宋_GB2312" w:eastAsia="仿宋_GB2312" w:cs="仿宋_GB2312"/>
          <w:i w:val="0"/>
          <w:iCs w:val="0"/>
          <w:caps w:val="0"/>
          <w:color w:val="auto"/>
          <w:spacing w:val="6"/>
          <w:sz w:val="32"/>
          <w:szCs w:val="32"/>
          <w:highlight w:val="none"/>
          <w:u w:val="none"/>
          <w:shd w:val="clear" w:fill="FFFFFF"/>
          <w:lang w:val="en-US" w:eastAsia="zh-CN"/>
        </w:rPr>
        <w:t>自主确定的12件民生实事有序办结。</w:t>
      </w:r>
      <w:r>
        <w:rPr>
          <w:rFonts w:hint="eastAsia" w:ascii="仿宋_GB2312" w:hAnsi="仿宋_GB2312" w:eastAsia="仿宋_GB2312" w:cs="仿宋_GB2312"/>
          <w:b w:val="0"/>
          <w:bCs w:val="0"/>
          <w:i w:val="0"/>
          <w:iCs w:val="0"/>
          <w:caps w:val="0"/>
          <w:color w:val="auto"/>
          <w:spacing w:val="6"/>
          <w:kern w:val="2"/>
          <w:sz w:val="32"/>
          <w:szCs w:val="32"/>
          <w:highlight w:val="none"/>
          <w:shd w:val="clear" w:fill="FFFFFF"/>
          <w:lang w:val="en-US" w:eastAsia="zh-CN" w:bidi="ar-SA"/>
        </w:rPr>
        <w:t>持续纠治“四风”，严控“三公”经费；</w:t>
      </w:r>
      <w:r>
        <w:rPr>
          <w:rFonts w:hint="eastAsia" w:ascii="仿宋_GB2312" w:hAnsi="仿宋_GB2312" w:eastAsia="仿宋_GB2312" w:cs="仿宋_GB2312"/>
          <w:i w:val="0"/>
          <w:iCs w:val="0"/>
          <w:caps w:val="0"/>
          <w:color w:val="auto"/>
          <w:spacing w:val="6"/>
          <w:sz w:val="32"/>
          <w:szCs w:val="32"/>
          <w:highlight w:val="none"/>
          <w:u w:val="none"/>
          <w:shd w:val="clear" w:fill="FFFFFF"/>
        </w:rPr>
        <w:t>审计监督完成审计项目</w:t>
      </w:r>
      <w:r>
        <w:rPr>
          <w:rFonts w:hint="eastAsia" w:ascii="仿宋_GB2312" w:hAnsi="仿宋_GB2312" w:eastAsia="仿宋_GB2312" w:cs="仿宋_GB2312"/>
          <w:i w:val="0"/>
          <w:iCs w:val="0"/>
          <w:caps w:val="0"/>
          <w:color w:val="auto"/>
          <w:spacing w:val="6"/>
          <w:sz w:val="32"/>
          <w:szCs w:val="32"/>
          <w:highlight w:val="none"/>
          <w:u w:val="none"/>
          <w:shd w:val="clear" w:fill="FFFFFF"/>
          <w:lang w:val="en-US" w:eastAsia="zh-CN"/>
        </w:rPr>
        <w:t>8</w:t>
      </w:r>
      <w:r>
        <w:rPr>
          <w:rFonts w:hint="eastAsia" w:ascii="仿宋_GB2312" w:hAnsi="仿宋_GB2312" w:eastAsia="仿宋_GB2312" w:cs="仿宋_GB2312"/>
          <w:i w:val="0"/>
          <w:iCs w:val="0"/>
          <w:caps w:val="0"/>
          <w:color w:val="auto"/>
          <w:spacing w:val="6"/>
          <w:sz w:val="32"/>
          <w:szCs w:val="32"/>
          <w:highlight w:val="none"/>
          <w:u w:val="none"/>
          <w:shd w:val="clear" w:fill="FFFFFF"/>
        </w:rPr>
        <w:t>个，提出审计建议</w:t>
      </w:r>
      <w:r>
        <w:rPr>
          <w:rFonts w:hint="eastAsia" w:ascii="仿宋_GB2312" w:hAnsi="仿宋_GB2312" w:eastAsia="仿宋_GB2312" w:cs="仿宋_GB2312"/>
          <w:i w:val="0"/>
          <w:iCs w:val="0"/>
          <w:caps w:val="0"/>
          <w:color w:val="auto"/>
          <w:spacing w:val="6"/>
          <w:sz w:val="32"/>
          <w:szCs w:val="32"/>
          <w:highlight w:val="none"/>
          <w:u w:val="none"/>
          <w:shd w:val="clear" w:fill="FFFFFF"/>
          <w:lang w:val="en-US" w:eastAsia="zh-CN"/>
        </w:rPr>
        <w:t>23</w:t>
      </w:r>
      <w:r>
        <w:rPr>
          <w:rFonts w:hint="eastAsia" w:ascii="仿宋_GB2312" w:hAnsi="仿宋_GB2312" w:eastAsia="仿宋_GB2312" w:cs="仿宋_GB2312"/>
          <w:i w:val="0"/>
          <w:iCs w:val="0"/>
          <w:caps w:val="0"/>
          <w:color w:val="auto"/>
          <w:spacing w:val="6"/>
          <w:sz w:val="32"/>
          <w:szCs w:val="32"/>
          <w:highlight w:val="none"/>
          <w:u w:val="none"/>
          <w:shd w:val="clear" w:fill="FFFFFF"/>
        </w:rPr>
        <w:t>条</w:t>
      </w:r>
      <w:r>
        <w:rPr>
          <w:rFonts w:hint="eastAsia" w:ascii="仿宋_GB2312" w:hAnsi="仿宋_GB2312" w:eastAsia="仿宋_GB2312" w:cs="仿宋_GB2312"/>
          <w:i w:val="0"/>
          <w:iCs w:val="0"/>
          <w:caps w:val="0"/>
          <w:color w:val="auto"/>
          <w:spacing w:val="6"/>
          <w:sz w:val="32"/>
          <w:szCs w:val="32"/>
          <w:highlight w:val="none"/>
          <w:u w:val="none"/>
          <w:shd w:val="clear" w:fill="FFFFFF"/>
          <w:lang w:eastAsia="zh-CN"/>
        </w:rPr>
        <w:t>，</w:t>
      </w:r>
      <w:r>
        <w:rPr>
          <w:rFonts w:hint="eastAsia" w:ascii="仿宋_GB2312" w:hAnsi="仿宋_GB2312" w:eastAsia="仿宋_GB2312" w:cs="仿宋_GB2312"/>
          <w:i w:val="0"/>
          <w:iCs w:val="0"/>
          <w:caps w:val="0"/>
          <w:color w:val="auto"/>
          <w:spacing w:val="6"/>
          <w:sz w:val="32"/>
          <w:szCs w:val="32"/>
          <w:highlight w:val="none"/>
          <w:u w:val="none"/>
          <w:shd w:val="clear" w:fill="FFFFFF"/>
        </w:rPr>
        <w:t>治理效能持续提升。</w:t>
      </w:r>
    </w:p>
    <w:p w14:paraId="29D30BD5">
      <w:pPr>
        <w:keepNext w:val="0"/>
        <w:keepLines w:val="0"/>
        <w:pageBreakBefore w:val="0"/>
        <w:widowControl w:val="0"/>
        <w:kinsoku/>
        <w:wordWrap/>
        <w:overflowPunct/>
        <w:topLinePunct w:val="0"/>
        <w:autoSpaceDE/>
        <w:autoSpaceDN/>
        <w:bidi w:val="0"/>
        <w:adjustRightInd w:val="0"/>
        <w:snapToGrid w:val="0"/>
        <w:spacing w:beforeAutospacing="0" w:afterAutospacing="0" w:line="576" w:lineRule="exact"/>
        <w:ind w:left="0" w:leftChars="0" w:firstLine="664" w:firstLineChars="200"/>
        <w:jc w:val="both"/>
        <w:textAlignment w:val="auto"/>
        <w:rPr>
          <w:rFonts w:hint="default" w:ascii="仿宋_GB2312" w:hAnsi="仿宋_GB2312" w:eastAsia="仿宋_GB2312" w:cs="仿宋_GB2312"/>
          <w:b w:val="0"/>
          <w:bCs w:val="0"/>
          <w:i w:val="0"/>
          <w:iCs w:val="0"/>
          <w:caps w:val="0"/>
          <w:color w:val="auto"/>
          <w:spacing w:val="6"/>
          <w:kern w:val="2"/>
          <w:sz w:val="32"/>
          <w:szCs w:val="32"/>
          <w:highlight w:val="none"/>
          <w:shd w:val="clear" w:fill="FFFFFF"/>
          <w:lang w:val="en-US" w:eastAsia="zh-CN" w:bidi="ar-SA"/>
        </w:rPr>
      </w:pPr>
      <w:r>
        <w:rPr>
          <w:rFonts w:hint="eastAsia" w:ascii="仿宋_GB2312" w:hAnsi="仿宋_GB2312" w:eastAsia="仿宋_GB2312" w:cs="仿宋_GB2312"/>
          <w:b w:val="0"/>
          <w:bCs w:val="0"/>
          <w:i w:val="0"/>
          <w:iCs w:val="0"/>
          <w:caps w:val="0"/>
          <w:color w:val="auto"/>
          <w:spacing w:val="6"/>
          <w:kern w:val="2"/>
          <w:sz w:val="32"/>
          <w:szCs w:val="32"/>
          <w:highlight w:val="none"/>
          <w:shd w:val="clear" w:fill="FFFFFF"/>
          <w:lang w:val="en-US" w:eastAsia="zh-CN" w:bidi="ar-SA"/>
        </w:rPr>
        <w:t>此外，外事打私、妇女儿童、爱国卫生、动检防疫、档案史志、老龄和残疾人等工作都取得了新进展、新成效。</w:t>
      </w:r>
    </w:p>
    <w:p w14:paraId="77B0BDC8">
      <w:pPr>
        <w:keepNext w:val="0"/>
        <w:keepLines w:val="0"/>
        <w:pageBreakBefore w:val="0"/>
        <w:widowControl/>
        <w:suppressLineNumbers w:val="0"/>
        <w:kinsoku/>
        <w:wordWrap/>
        <w:overflowPunct/>
        <w:autoSpaceDE/>
        <w:autoSpaceDN/>
        <w:bidi w:val="0"/>
        <w:adjustRightInd w:val="0"/>
        <w:snapToGrid w:val="0"/>
        <w:spacing w:beforeAutospacing="0" w:afterAutospacing="0" w:line="576" w:lineRule="exact"/>
        <w:ind w:left="0" w:leftChars="0" w:firstLine="664" w:firstLineChars="200"/>
        <w:jc w:val="both"/>
        <w:textAlignment w:val="auto"/>
        <w:rPr>
          <w:rFonts w:hint="eastAsia" w:ascii="仿宋_GB2312" w:hAnsi="仿宋_GB2312" w:eastAsia="仿宋_GB2312" w:cs="仿宋_GB2312"/>
          <w:b w:val="0"/>
          <w:bCs w:val="0"/>
          <w:i w:val="0"/>
          <w:iCs w:val="0"/>
          <w:caps w:val="0"/>
          <w:color w:val="FF0000"/>
          <w:spacing w:val="6"/>
          <w:kern w:val="2"/>
          <w:sz w:val="32"/>
          <w:szCs w:val="32"/>
          <w:highlight w:val="none"/>
          <w:shd w:val="clear" w:fill="FFFFFF"/>
          <w:lang w:val="en-US" w:eastAsia="zh-CN" w:bidi="ar-SA"/>
        </w:rPr>
      </w:pPr>
      <w:r>
        <w:rPr>
          <w:rFonts w:hint="eastAsia" w:ascii="仿宋_GB2312" w:hAnsi="仿宋_GB2312" w:eastAsia="仿宋_GB2312" w:cs="仿宋_GB2312"/>
          <w:b w:val="0"/>
          <w:bCs w:val="0"/>
          <w:i w:val="0"/>
          <w:iCs w:val="0"/>
          <w:caps w:val="0"/>
          <w:color w:val="auto"/>
          <w:spacing w:val="6"/>
          <w:kern w:val="2"/>
          <w:sz w:val="32"/>
          <w:szCs w:val="32"/>
          <w:highlight w:val="none"/>
          <w:shd w:val="clear" w:fill="FFFFFF"/>
          <w:lang w:val="en-US" w:eastAsia="zh-CN" w:bidi="ar-SA"/>
        </w:rPr>
        <w:t>各位代表，回首五年征程，我们用最小的队伍凝聚最大的合力，用最弱的财力撬动最强的投入，用最少的资源付出最多的汗水，用最薄的基础争取最快的发展。奋斗虽无声却震耳欲聋，变化虽点滴终积势蓄能！这份收获，根本在于习近平新时代中国特色社会主义思想的科学指引，在于以习近平同志为核心的党中央坚强领导；这份成果，是省、市及区委统揽全局、科学决策的结果，是全区上下同心同德、苦干实干的结晶；这份荣光，更离不开人大代表、政协委员的监督支持，离不开全区群众、广大企业和社会各界人士的鼎力相助，离不开广大基层干部任劳任怨、流泪流汗的辛勤付出和无私奉献。在此，我谨代表区政府，向全区人民，向所有关心、支持四方台发展的各界人士，致以衷心的感谢和崇高的敬意！</w:t>
      </w:r>
    </w:p>
    <w:p w14:paraId="5E8B353A">
      <w:pPr>
        <w:keepNext w:val="0"/>
        <w:keepLines w:val="0"/>
        <w:pageBreakBefore w:val="0"/>
        <w:widowControl/>
        <w:suppressLineNumbers w:val="0"/>
        <w:kinsoku/>
        <w:wordWrap/>
        <w:overflowPunct/>
        <w:autoSpaceDE/>
        <w:autoSpaceDN/>
        <w:bidi w:val="0"/>
        <w:adjustRightInd w:val="0"/>
        <w:snapToGrid w:val="0"/>
        <w:spacing w:beforeAutospacing="0" w:afterAutospacing="0" w:line="576" w:lineRule="exact"/>
        <w:ind w:left="0" w:leftChars="0" w:firstLine="664" w:firstLineChars="200"/>
        <w:jc w:val="both"/>
        <w:textAlignment w:val="auto"/>
        <w:rPr>
          <w:rFonts w:hint="eastAsia" w:ascii="仿宋_GB2312" w:hAnsi="仿宋_GB2312" w:eastAsia="仿宋_GB2312" w:cs="仿宋_GB2312"/>
          <w:b w:val="0"/>
          <w:bCs w:val="0"/>
          <w:i w:val="0"/>
          <w:iCs w:val="0"/>
          <w:caps w:val="0"/>
          <w:color w:val="auto"/>
          <w:spacing w:val="6"/>
          <w:kern w:val="2"/>
          <w:sz w:val="32"/>
          <w:szCs w:val="32"/>
          <w:highlight w:val="none"/>
          <w:shd w:val="clear" w:fill="FFFFFF"/>
          <w:lang w:val="en-US" w:eastAsia="zh-CN" w:bidi="ar-SA"/>
        </w:rPr>
      </w:pPr>
      <w:r>
        <w:rPr>
          <w:rFonts w:hint="eastAsia" w:ascii="仿宋_GB2312" w:hAnsi="仿宋_GB2312" w:eastAsia="仿宋_GB2312" w:cs="仿宋_GB2312"/>
          <w:b w:val="0"/>
          <w:bCs w:val="0"/>
          <w:i w:val="0"/>
          <w:iCs w:val="0"/>
          <w:caps w:val="0"/>
          <w:color w:val="auto"/>
          <w:spacing w:val="6"/>
          <w:kern w:val="2"/>
          <w:sz w:val="32"/>
          <w:szCs w:val="32"/>
          <w:highlight w:val="none"/>
          <w:shd w:val="clear" w:fill="FFFFFF"/>
          <w:lang w:val="en-US" w:eastAsia="zh-CN" w:bidi="ar-SA"/>
        </w:rPr>
        <w:t>在肯定成绩的同时，我们也清醒认识到，发展中仍存在诸多亟待破解的瓶颈制约，如经济体量能级不高，产业结构层次偏浅，新旧动能转换效率还未达预期；优质项目储备和招引力度不大，资金、土地、人才等要素保障问题，制约了产业升级和项目落地；教育、医疗、养老等民生领域优质资源供给不够，公共服务的普惠性、精细化水平与群众对高品质生活的需求有较大差距；基层一线人力短缺，吃硬部门引力不足，行政资源配置不尽合理；部分干部改革创新的本领还有欠缺，面对新形势新任务的履职能力和干事创业的精气神还要进一步提振。对此，我们将高度重视、直面问题，采取有力有效措施，认真加以解决。</w:t>
      </w:r>
    </w:p>
    <w:p w14:paraId="356B1B89">
      <w:pPr>
        <w:keepNext w:val="0"/>
        <w:keepLines w:val="0"/>
        <w:pageBreakBefore w:val="0"/>
        <w:numPr>
          <w:ilvl w:val="0"/>
          <w:numId w:val="0"/>
        </w:numPr>
        <w:kinsoku/>
        <w:wordWrap/>
        <w:overflowPunct/>
        <w:autoSpaceDE/>
        <w:autoSpaceDN/>
        <w:bidi w:val="0"/>
        <w:adjustRightInd w:val="0"/>
        <w:snapToGrid w:val="0"/>
        <w:spacing w:beforeAutospacing="0" w:afterAutospacing="0" w:line="576" w:lineRule="exact"/>
        <w:ind w:left="0" w:leftChars="0" w:firstLine="664" w:firstLineChars="200"/>
        <w:jc w:val="both"/>
        <w:textAlignment w:val="auto"/>
        <w:rPr>
          <w:rFonts w:hint="eastAsia" w:ascii="黑体" w:hAnsi="黑体" w:eastAsia="黑体" w:cs="黑体"/>
          <w:i w:val="0"/>
          <w:iCs w:val="0"/>
          <w:caps w:val="0"/>
          <w:color w:val="auto"/>
          <w:spacing w:val="6"/>
          <w:sz w:val="32"/>
          <w:szCs w:val="32"/>
          <w:highlight w:val="none"/>
          <w:shd w:val="clear" w:fill="FFFFFF"/>
        </w:rPr>
      </w:pPr>
      <w:r>
        <w:rPr>
          <w:rFonts w:hint="eastAsia" w:ascii="黑体" w:hAnsi="黑体" w:eastAsia="黑体" w:cs="黑体"/>
          <w:i w:val="0"/>
          <w:iCs w:val="0"/>
          <w:caps w:val="0"/>
          <w:color w:val="auto"/>
          <w:spacing w:val="6"/>
          <w:sz w:val="32"/>
          <w:szCs w:val="32"/>
          <w:highlight w:val="none"/>
          <w:shd w:val="clear" w:fill="FFFFFF"/>
        </w:rPr>
        <w:t>三、2026年工作安排</w:t>
      </w:r>
    </w:p>
    <w:p w14:paraId="69189BDC">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64" w:firstLineChars="200"/>
        <w:textAlignment w:val="auto"/>
        <w:rPr>
          <w:rFonts w:hint="default" w:ascii="仿宋_GB2312" w:hAnsi="仿宋_GB2312" w:eastAsia="仿宋_GB2312" w:cs="仿宋_GB2312"/>
          <w:i w:val="0"/>
          <w:iCs w:val="0"/>
          <w:caps w:val="0"/>
          <w:color w:val="auto"/>
          <w:spacing w:val="6"/>
          <w:sz w:val="32"/>
          <w:szCs w:val="32"/>
          <w:highlight w:val="none"/>
          <w:shd w:val="clear" w:fill="FFFFFF"/>
          <w:lang w:val="en-US" w:eastAsia="zh-CN"/>
        </w:rPr>
      </w:pPr>
      <w:r>
        <w:rPr>
          <w:rFonts w:hint="eastAsia" w:ascii="仿宋_GB2312" w:hAnsi="仿宋_GB2312" w:eastAsia="仿宋_GB2312" w:cs="仿宋_GB2312"/>
          <w:i w:val="0"/>
          <w:iCs w:val="0"/>
          <w:caps w:val="0"/>
          <w:color w:val="auto"/>
          <w:spacing w:val="6"/>
          <w:sz w:val="32"/>
          <w:szCs w:val="32"/>
          <w:highlight w:val="none"/>
          <w:shd w:val="clear" w:fill="FFFFFF"/>
        </w:rPr>
        <w:t>2026年是“十五五”规划开局之年，做好全年工作意义重大。202</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6</w:t>
      </w:r>
      <w:r>
        <w:rPr>
          <w:rFonts w:hint="eastAsia" w:ascii="仿宋_GB2312" w:hAnsi="仿宋_GB2312" w:eastAsia="仿宋_GB2312" w:cs="仿宋_GB2312"/>
          <w:i w:val="0"/>
          <w:iCs w:val="0"/>
          <w:caps w:val="0"/>
          <w:color w:val="auto"/>
          <w:spacing w:val="6"/>
          <w:sz w:val="32"/>
          <w:szCs w:val="32"/>
          <w:highlight w:val="none"/>
          <w:shd w:val="clear" w:fill="FFFFFF"/>
        </w:rPr>
        <w:t>年工作总的要求是：</w:t>
      </w:r>
      <w:r>
        <w:rPr>
          <w:rFonts w:hint="eastAsia" w:ascii="黑体" w:hAnsi="黑体" w:eastAsia="黑体" w:cs="黑体"/>
          <w:color w:val="auto"/>
          <w:spacing w:val="6"/>
          <w:sz w:val="32"/>
          <w:szCs w:val="32"/>
          <w:highlight w:val="none"/>
        </w:rPr>
        <w:t>坚持以习近平新时代中国特色社会主义思想为指导，深入贯彻习近平总书记重要讲话重要指示精神，全面落实党的二十大和二十届历次全会及中央经济工作会议精神，按照省</w:t>
      </w:r>
      <w:r>
        <w:rPr>
          <w:rFonts w:hint="eastAsia" w:ascii="黑体" w:hAnsi="黑体" w:eastAsia="黑体" w:cs="黑体"/>
          <w:color w:val="auto"/>
          <w:spacing w:val="6"/>
          <w:sz w:val="32"/>
          <w:szCs w:val="32"/>
          <w:highlight w:val="none"/>
          <w:lang w:eastAsia="zh-CN"/>
        </w:rPr>
        <w:t>、</w:t>
      </w:r>
      <w:r>
        <w:rPr>
          <w:rFonts w:hint="eastAsia" w:ascii="黑体" w:hAnsi="黑体" w:eastAsia="黑体" w:cs="黑体"/>
          <w:color w:val="auto"/>
          <w:spacing w:val="6"/>
          <w:sz w:val="32"/>
          <w:szCs w:val="32"/>
          <w:highlight w:val="none"/>
          <w:lang w:val="en-US" w:eastAsia="zh-CN"/>
        </w:rPr>
        <w:t>市、区</w:t>
      </w:r>
      <w:r>
        <w:rPr>
          <w:rFonts w:hint="eastAsia" w:ascii="黑体" w:hAnsi="黑体" w:eastAsia="黑体" w:cs="黑体"/>
          <w:color w:val="auto"/>
          <w:spacing w:val="6"/>
          <w:sz w:val="32"/>
          <w:szCs w:val="32"/>
          <w:highlight w:val="none"/>
        </w:rPr>
        <w:t>委安排部署，完整准确全面贯彻新发展理念，服务融入构建新发展格局，坚持稳中求进工作总基调，坚决扛起维护国家“五大安全”重大使命责任，以推动高质量发展为主题，以改革创新为动力</w:t>
      </w:r>
      <w:r>
        <w:rPr>
          <w:rFonts w:hint="eastAsia" w:ascii="黑体" w:hAnsi="黑体" w:eastAsia="黑体" w:cs="黑体"/>
          <w:color w:val="auto"/>
          <w:spacing w:val="6"/>
          <w:sz w:val="32"/>
          <w:szCs w:val="32"/>
          <w:highlight w:val="none"/>
          <w:lang w:eastAsia="zh-CN"/>
        </w:rPr>
        <w:t>，</w:t>
      </w:r>
      <w:r>
        <w:rPr>
          <w:rFonts w:hint="eastAsia" w:ascii="黑体" w:hAnsi="黑体" w:eastAsia="黑体" w:cs="黑体"/>
          <w:color w:val="auto"/>
          <w:spacing w:val="6"/>
          <w:sz w:val="32"/>
          <w:szCs w:val="32"/>
          <w:highlight w:val="none"/>
          <w:lang w:val="en-US" w:eastAsia="zh-CN"/>
        </w:rPr>
        <w:t>以“两区三城”建设为导向，以</w:t>
      </w:r>
      <w:r>
        <w:rPr>
          <w:rFonts w:hint="eastAsia" w:ascii="黑体" w:hAnsi="黑体" w:eastAsia="黑体" w:cs="黑体"/>
          <w:color w:val="auto"/>
          <w:spacing w:val="6"/>
          <w:sz w:val="32"/>
          <w:szCs w:val="32"/>
          <w:highlight w:val="none"/>
        </w:rPr>
        <w:t>“一二三四五”</w:t>
      </w:r>
      <w:r>
        <w:rPr>
          <w:rFonts w:hint="eastAsia" w:ascii="黑体" w:hAnsi="黑体" w:eastAsia="黑体" w:cs="黑体"/>
          <w:color w:val="auto"/>
          <w:spacing w:val="6"/>
          <w:sz w:val="32"/>
          <w:szCs w:val="32"/>
          <w:highlight w:val="none"/>
          <w:lang w:val="en-US" w:eastAsia="zh-CN"/>
        </w:rPr>
        <w:t>发展</w:t>
      </w:r>
      <w:r>
        <w:rPr>
          <w:rFonts w:hint="eastAsia" w:ascii="黑体" w:hAnsi="黑体" w:eastAsia="黑体" w:cs="黑体"/>
          <w:color w:val="auto"/>
          <w:spacing w:val="6"/>
          <w:sz w:val="32"/>
          <w:szCs w:val="32"/>
          <w:highlight w:val="none"/>
        </w:rPr>
        <w:t>战略</w:t>
      </w:r>
      <w:r>
        <w:rPr>
          <w:rFonts w:hint="eastAsia" w:ascii="黑体" w:hAnsi="黑体" w:eastAsia="黑体" w:cs="黑体"/>
          <w:color w:val="auto"/>
          <w:spacing w:val="6"/>
          <w:sz w:val="32"/>
          <w:szCs w:val="32"/>
          <w:highlight w:val="none"/>
          <w:lang w:val="en-US" w:eastAsia="zh-CN"/>
        </w:rPr>
        <w:t>为路径</w:t>
      </w:r>
      <w:r>
        <w:rPr>
          <w:rFonts w:hint="eastAsia" w:ascii="黑体" w:hAnsi="黑体" w:eastAsia="黑体" w:cs="黑体"/>
          <w:color w:val="auto"/>
          <w:spacing w:val="6"/>
          <w:sz w:val="32"/>
          <w:szCs w:val="32"/>
          <w:highlight w:val="none"/>
        </w:rPr>
        <w:t>，以全面从严治党为保障，持续扩大内需、优化供给，做优增量、盘活存量，着力稳就业、稳企业、稳市场、稳预期，推动经济实现质的有效提升和量的合理增长，</w:t>
      </w:r>
      <w:r>
        <w:rPr>
          <w:rFonts w:hint="eastAsia" w:ascii="黑体" w:hAnsi="黑体" w:eastAsia="黑体" w:cs="黑体"/>
          <w:color w:val="auto"/>
          <w:spacing w:val="6"/>
          <w:sz w:val="32"/>
          <w:szCs w:val="32"/>
          <w:highlight w:val="none"/>
          <w:lang w:eastAsia="zh-CN"/>
        </w:rPr>
        <w:t>努力</w:t>
      </w:r>
      <w:r>
        <w:rPr>
          <w:rFonts w:hint="eastAsia" w:ascii="黑体" w:hAnsi="黑体" w:eastAsia="黑体" w:cs="黑体"/>
          <w:color w:val="auto"/>
          <w:spacing w:val="6"/>
          <w:sz w:val="32"/>
          <w:szCs w:val="32"/>
          <w:highlight w:val="none"/>
        </w:rPr>
        <w:t>实现“十五五”良好开局！</w:t>
      </w:r>
    </w:p>
    <w:p w14:paraId="63F8C846">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64" w:firstLineChars="200"/>
        <w:textAlignment w:val="auto"/>
        <w:rPr>
          <w:rFonts w:hint="eastAsia" w:ascii="仿宋_GB2312" w:hAnsi="仿宋_GB2312" w:eastAsia="仿宋_GB2312" w:cs="仿宋_GB2312"/>
          <w:i w:val="0"/>
          <w:iCs w:val="0"/>
          <w:caps w:val="0"/>
          <w:color w:val="auto"/>
          <w:spacing w:val="6"/>
          <w:sz w:val="32"/>
          <w:szCs w:val="32"/>
          <w:highlight w:val="none"/>
          <w:shd w:val="clear" w:fill="FFFFFF"/>
        </w:rPr>
      </w:pPr>
      <w:r>
        <w:rPr>
          <w:rFonts w:hint="eastAsia" w:ascii="仿宋_GB2312" w:hAnsi="仿宋_GB2312" w:eastAsia="仿宋_GB2312" w:cs="仿宋_GB2312"/>
          <w:i w:val="0"/>
          <w:iCs w:val="0"/>
          <w:caps w:val="0"/>
          <w:color w:val="auto"/>
          <w:spacing w:val="6"/>
          <w:sz w:val="32"/>
          <w:szCs w:val="32"/>
          <w:highlight w:val="none"/>
          <w:shd w:val="clear" w:fill="FFFFFF"/>
        </w:rPr>
        <w:t>综合考虑“十五五”规划要求与区域发展实际，2026年全区经济</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社会</w:t>
      </w:r>
      <w:r>
        <w:rPr>
          <w:rFonts w:hint="eastAsia" w:ascii="仿宋_GB2312" w:hAnsi="仿宋_GB2312" w:eastAsia="仿宋_GB2312" w:cs="仿宋_GB2312"/>
          <w:i w:val="0"/>
          <w:iCs w:val="0"/>
          <w:caps w:val="0"/>
          <w:color w:val="auto"/>
          <w:spacing w:val="6"/>
          <w:sz w:val="32"/>
          <w:szCs w:val="32"/>
          <w:highlight w:val="none"/>
          <w:shd w:val="clear" w:fill="FFFFFF"/>
        </w:rPr>
        <w:t>发展主要预期目标</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是</w:t>
      </w:r>
      <w:r>
        <w:rPr>
          <w:rFonts w:hint="eastAsia" w:ascii="仿宋_GB2312" w:hAnsi="仿宋_GB2312" w:eastAsia="仿宋_GB2312" w:cs="仿宋_GB2312"/>
          <w:i w:val="0"/>
          <w:iCs w:val="0"/>
          <w:caps w:val="0"/>
          <w:color w:val="auto"/>
          <w:spacing w:val="6"/>
          <w:sz w:val="32"/>
          <w:szCs w:val="32"/>
          <w:highlight w:val="none"/>
          <w:shd w:val="clear" w:fill="FFFFFF"/>
        </w:rPr>
        <w:t>：</w:t>
      </w:r>
      <w:r>
        <w:rPr>
          <w:rFonts w:hint="eastAsia" w:ascii="仿宋_GB2312" w:hAnsi="仿宋_GB2312" w:eastAsia="仿宋_GB2312" w:cs="仿宋_GB2312"/>
          <w:color w:val="auto"/>
          <w:spacing w:val="6"/>
          <w:sz w:val="32"/>
          <w:szCs w:val="32"/>
          <w:highlight w:val="none"/>
        </w:rPr>
        <w:t>地区生产总值增长</w:t>
      </w:r>
      <w:r>
        <w:rPr>
          <w:rFonts w:hint="eastAsia" w:ascii="仿宋_GB2312" w:hAnsi="仿宋_GB2312" w:eastAsia="仿宋_GB2312" w:cs="仿宋_GB2312"/>
          <w:color w:val="auto"/>
          <w:spacing w:val="6"/>
          <w:sz w:val="32"/>
          <w:szCs w:val="32"/>
          <w:highlight w:val="none"/>
          <w:lang w:val="en-US" w:eastAsia="zh-CN"/>
        </w:rPr>
        <w:t>5.5</w:t>
      </w:r>
      <w:r>
        <w:rPr>
          <w:rFonts w:hint="eastAsia" w:ascii="仿宋_GB2312" w:hAnsi="仿宋_GB2312" w:eastAsia="仿宋_GB2312" w:cs="仿宋_GB2312"/>
          <w:color w:val="auto"/>
          <w:spacing w:val="6"/>
          <w:sz w:val="32"/>
          <w:szCs w:val="32"/>
          <w:highlight w:val="none"/>
        </w:rPr>
        <w:t>%</w:t>
      </w:r>
      <w:r>
        <w:rPr>
          <w:rFonts w:hint="eastAsia" w:ascii="仿宋_GB2312" w:hAnsi="仿宋_GB2312" w:eastAsia="仿宋_GB2312" w:cs="仿宋_GB2312"/>
          <w:color w:val="auto"/>
          <w:spacing w:val="6"/>
          <w:sz w:val="32"/>
          <w:szCs w:val="32"/>
          <w:highlight w:val="none"/>
          <w:lang w:val="en-US" w:eastAsia="zh-CN"/>
        </w:rPr>
        <w:t>以上</w:t>
      </w:r>
      <w:r>
        <w:rPr>
          <w:rFonts w:hint="eastAsia" w:ascii="仿宋_GB2312" w:hAnsi="仿宋_GB2312" w:eastAsia="仿宋_GB2312" w:cs="仿宋_GB2312"/>
          <w:color w:val="auto"/>
          <w:spacing w:val="6"/>
          <w:sz w:val="32"/>
          <w:szCs w:val="32"/>
          <w:highlight w:val="none"/>
        </w:rPr>
        <w:t>；粮食</w:t>
      </w:r>
      <w:r>
        <w:rPr>
          <w:rFonts w:hint="eastAsia" w:ascii="仿宋_GB2312" w:hAnsi="仿宋_GB2312" w:eastAsia="仿宋_GB2312" w:cs="仿宋_GB2312"/>
          <w:color w:val="auto"/>
          <w:spacing w:val="6"/>
          <w:sz w:val="32"/>
          <w:szCs w:val="32"/>
          <w:highlight w:val="none"/>
          <w:lang w:val="en-US" w:eastAsia="zh-CN"/>
        </w:rPr>
        <w:t>综合</w:t>
      </w:r>
      <w:r>
        <w:rPr>
          <w:rFonts w:hint="eastAsia" w:ascii="仿宋_GB2312" w:hAnsi="仿宋_GB2312" w:eastAsia="仿宋_GB2312" w:cs="仿宋_GB2312"/>
          <w:color w:val="auto"/>
          <w:spacing w:val="6"/>
          <w:sz w:val="32"/>
          <w:szCs w:val="32"/>
          <w:highlight w:val="none"/>
        </w:rPr>
        <w:t>产能达到</w:t>
      </w:r>
      <w:r>
        <w:rPr>
          <w:rFonts w:hint="eastAsia" w:ascii="仿宋_GB2312" w:hAnsi="仿宋_GB2312" w:eastAsia="仿宋_GB2312" w:cs="仿宋_GB2312"/>
          <w:color w:val="auto"/>
          <w:spacing w:val="6"/>
          <w:sz w:val="32"/>
          <w:szCs w:val="32"/>
          <w:highlight w:val="none"/>
          <w:lang w:val="en-US" w:eastAsia="zh-CN"/>
        </w:rPr>
        <w:t>1</w:t>
      </w:r>
      <w:r>
        <w:rPr>
          <w:rFonts w:hint="eastAsia" w:ascii="仿宋_GB2312" w:hAnsi="仿宋_GB2312" w:eastAsia="仿宋_GB2312" w:cs="仿宋_GB2312"/>
          <w:color w:val="auto"/>
          <w:spacing w:val="6"/>
          <w:sz w:val="32"/>
          <w:szCs w:val="32"/>
          <w:highlight w:val="none"/>
        </w:rPr>
        <w:t>亿斤以上；城镇新增就业</w:t>
      </w:r>
      <w:r>
        <w:rPr>
          <w:rFonts w:hint="eastAsia" w:ascii="仿宋_GB2312" w:hAnsi="仿宋_GB2312" w:eastAsia="仿宋_GB2312" w:cs="仿宋_GB2312"/>
          <w:color w:val="auto"/>
          <w:spacing w:val="6"/>
          <w:sz w:val="32"/>
          <w:szCs w:val="32"/>
          <w:highlight w:val="none"/>
          <w:lang w:val="en-US" w:eastAsia="zh-CN"/>
        </w:rPr>
        <w:t>1000</w:t>
      </w:r>
      <w:r>
        <w:rPr>
          <w:rFonts w:hint="eastAsia" w:ascii="仿宋_GB2312" w:hAnsi="仿宋_GB2312" w:eastAsia="仿宋_GB2312" w:cs="仿宋_GB2312"/>
          <w:color w:val="auto"/>
          <w:spacing w:val="6"/>
          <w:sz w:val="32"/>
          <w:szCs w:val="32"/>
          <w:highlight w:val="none"/>
        </w:rPr>
        <w:t>人以上；居民消费价格涨幅</w:t>
      </w:r>
      <w:r>
        <w:rPr>
          <w:rFonts w:hint="eastAsia" w:ascii="仿宋_GB2312" w:hAnsi="仿宋_GB2312" w:eastAsia="仿宋_GB2312" w:cs="仿宋_GB2312"/>
          <w:color w:val="auto"/>
          <w:spacing w:val="6"/>
          <w:sz w:val="32"/>
          <w:szCs w:val="32"/>
          <w:highlight w:val="none"/>
          <w:lang w:val="en-US" w:eastAsia="zh-CN"/>
        </w:rPr>
        <w:t>2</w:t>
      </w:r>
      <w:r>
        <w:rPr>
          <w:rFonts w:hint="eastAsia" w:ascii="仿宋_GB2312" w:hAnsi="仿宋_GB2312" w:eastAsia="仿宋_GB2312" w:cs="仿宋_GB2312"/>
          <w:color w:val="auto"/>
          <w:spacing w:val="6"/>
          <w:sz w:val="32"/>
          <w:szCs w:val="32"/>
          <w:highlight w:val="none"/>
        </w:rPr>
        <w:t>%左右；城乡居民人均可支配收入与经济增长同步；单位地区生产总值</w:t>
      </w:r>
      <w:r>
        <w:rPr>
          <w:rFonts w:hint="eastAsia" w:ascii="仿宋_GB2312" w:hAnsi="仿宋_GB2312" w:eastAsia="仿宋_GB2312" w:cs="仿宋_GB2312"/>
          <w:color w:val="auto"/>
          <w:spacing w:val="6"/>
          <w:sz w:val="32"/>
          <w:szCs w:val="32"/>
          <w:highlight w:val="none"/>
          <w:lang w:val="en-US" w:eastAsia="zh-CN"/>
        </w:rPr>
        <w:t>二氧化碳排放</w:t>
      </w:r>
      <w:r>
        <w:rPr>
          <w:rFonts w:hint="eastAsia" w:ascii="仿宋_GB2312" w:hAnsi="仿宋_GB2312" w:eastAsia="仿宋_GB2312" w:cs="仿宋_GB2312"/>
          <w:color w:val="auto"/>
          <w:spacing w:val="6"/>
          <w:sz w:val="32"/>
          <w:szCs w:val="32"/>
          <w:highlight w:val="none"/>
        </w:rPr>
        <w:t>降低</w:t>
      </w:r>
      <w:r>
        <w:rPr>
          <w:rFonts w:hint="eastAsia" w:ascii="仿宋_GB2312" w:hAnsi="仿宋_GB2312" w:eastAsia="仿宋_GB2312" w:cs="仿宋_GB2312"/>
          <w:color w:val="auto"/>
          <w:spacing w:val="6"/>
          <w:sz w:val="32"/>
          <w:szCs w:val="32"/>
          <w:highlight w:val="none"/>
          <w:lang w:val="en-US" w:eastAsia="zh-CN"/>
        </w:rPr>
        <w:t>3.8</w:t>
      </w:r>
      <w:r>
        <w:rPr>
          <w:rFonts w:hint="eastAsia" w:ascii="仿宋_GB2312" w:hAnsi="仿宋_GB2312" w:eastAsia="仿宋_GB2312" w:cs="仿宋_GB2312"/>
          <w:color w:val="auto"/>
          <w:spacing w:val="6"/>
          <w:sz w:val="32"/>
          <w:szCs w:val="32"/>
          <w:highlight w:val="none"/>
        </w:rPr>
        <w:t>%左右。</w:t>
      </w:r>
    </w:p>
    <w:p w14:paraId="100741D7">
      <w:pPr>
        <w:keepNext w:val="0"/>
        <w:keepLines w:val="0"/>
        <w:pageBreakBefore w:val="0"/>
        <w:numPr>
          <w:ilvl w:val="0"/>
          <w:numId w:val="0"/>
        </w:numPr>
        <w:kinsoku/>
        <w:wordWrap/>
        <w:overflowPunct/>
        <w:autoSpaceDE/>
        <w:autoSpaceDN/>
        <w:bidi w:val="0"/>
        <w:adjustRightInd w:val="0"/>
        <w:snapToGrid w:val="0"/>
        <w:spacing w:beforeAutospacing="0" w:afterAutospacing="0" w:line="576" w:lineRule="exact"/>
        <w:ind w:left="0" w:leftChars="0" w:firstLine="664" w:firstLineChars="200"/>
        <w:jc w:val="both"/>
        <w:textAlignment w:val="auto"/>
        <w:rPr>
          <w:rFonts w:hint="eastAsia" w:ascii="仿宋_GB2312" w:hAnsi="仿宋_GB2312" w:eastAsia="仿宋_GB2312" w:cs="仿宋_GB2312"/>
          <w:i w:val="0"/>
          <w:iCs w:val="0"/>
          <w:caps w:val="0"/>
          <w:color w:val="auto"/>
          <w:spacing w:val="6"/>
          <w:sz w:val="32"/>
          <w:szCs w:val="32"/>
          <w:highlight w:val="none"/>
          <w:shd w:val="clear" w:fill="FFFFFF"/>
          <w:lang w:eastAsia="zh-CN"/>
        </w:rPr>
      </w:pPr>
      <w:r>
        <w:rPr>
          <w:rFonts w:hint="eastAsia" w:ascii="仿宋_GB2312" w:hAnsi="仿宋_GB2312" w:eastAsia="仿宋_GB2312" w:cs="仿宋_GB2312"/>
          <w:i w:val="0"/>
          <w:iCs w:val="0"/>
          <w:caps w:val="0"/>
          <w:color w:val="auto"/>
          <w:spacing w:val="6"/>
          <w:sz w:val="32"/>
          <w:szCs w:val="32"/>
          <w:highlight w:val="none"/>
          <w:shd w:val="clear" w:fill="FFFFFF"/>
        </w:rPr>
        <w:t>为实现</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上述</w:t>
      </w:r>
      <w:r>
        <w:rPr>
          <w:rFonts w:hint="eastAsia" w:ascii="仿宋_GB2312" w:hAnsi="仿宋_GB2312" w:eastAsia="仿宋_GB2312" w:cs="仿宋_GB2312"/>
          <w:i w:val="0"/>
          <w:iCs w:val="0"/>
          <w:caps w:val="0"/>
          <w:color w:val="auto"/>
          <w:spacing w:val="6"/>
          <w:sz w:val="32"/>
          <w:szCs w:val="32"/>
          <w:highlight w:val="none"/>
          <w:shd w:val="clear" w:fill="FFFFFF"/>
        </w:rPr>
        <w:t>目标，我们将</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在</w:t>
      </w:r>
      <w:r>
        <w:rPr>
          <w:rFonts w:hint="eastAsia" w:ascii="仿宋_GB2312" w:hAnsi="仿宋_GB2312" w:eastAsia="仿宋_GB2312" w:cs="仿宋_GB2312"/>
          <w:i w:val="0"/>
          <w:iCs w:val="0"/>
          <w:caps w:val="0"/>
          <w:color w:val="auto"/>
          <w:spacing w:val="6"/>
          <w:sz w:val="32"/>
          <w:szCs w:val="32"/>
          <w:highlight w:val="none"/>
          <w:shd w:val="clear" w:fill="FFFFFF"/>
        </w:rPr>
        <w:t>统筹高质量发展和高水平安全</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基础上</w:t>
      </w:r>
      <w:r>
        <w:rPr>
          <w:rFonts w:hint="eastAsia" w:ascii="仿宋_GB2312" w:hAnsi="仿宋_GB2312" w:eastAsia="仿宋_GB2312" w:cs="仿宋_GB2312"/>
          <w:i w:val="0"/>
          <w:iCs w:val="0"/>
          <w:caps w:val="0"/>
          <w:color w:val="auto"/>
          <w:spacing w:val="6"/>
          <w:sz w:val="32"/>
          <w:szCs w:val="32"/>
          <w:highlight w:val="none"/>
          <w:shd w:val="clear" w:fill="FFFFFF"/>
        </w:rPr>
        <w:t>，</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持续深入实施“一二三四五”发展战略，</w:t>
      </w:r>
      <w:r>
        <w:rPr>
          <w:rFonts w:hint="eastAsia" w:ascii="仿宋_GB2312" w:hAnsi="仿宋_GB2312" w:eastAsia="仿宋_GB2312" w:cs="仿宋_GB2312"/>
          <w:i w:val="0"/>
          <w:iCs w:val="0"/>
          <w:caps w:val="0"/>
          <w:color w:val="auto"/>
          <w:spacing w:val="6"/>
          <w:sz w:val="32"/>
          <w:szCs w:val="32"/>
          <w:highlight w:val="none"/>
          <w:shd w:val="clear" w:fill="FFFFFF"/>
        </w:rPr>
        <w:t>重点抓好</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六个</w:t>
      </w:r>
      <w:r>
        <w:rPr>
          <w:rFonts w:hint="eastAsia" w:ascii="仿宋_GB2312" w:hAnsi="仿宋_GB2312" w:eastAsia="仿宋_GB2312" w:cs="仿宋_GB2312"/>
          <w:i w:val="0"/>
          <w:iCs w:val="0"/>
          <w:caps w:val="0"/>
          <w:color w:val="auto"/>
          <w:spacing w:val="6"/>
          <w:sz w:val="32"/>
          <w:szCs w:val="32"/>
          <w:highlight w:val="none"/>
          <w:shd w:val="clear" w:fill="FFFFFF"/>
        </w:rPr>
        <w:t>方面工作</w:t>
      </w:r>
      <w:r>
        <w:rPr>
          <w:rFonts w:hint="eastAsia" w:ascii="仿宋_GB2312" w:hAnsi="仿宋_GB2312" w:eastAsia="仿宋_GB2312" w:cs="仿宋_GB2312"/>
          <w:i w:val="0"/>
          <w:iCs w:val="0"/>
          <w:caps w:val="0"/>
          <w:color w:val="auto"/>
          <w:spacing w:val="6"/>
          <w:sz w:val="32"/>
          <w:szCs w:val="32"/>
          <w:highlight w:val="none"/>
          <w:shd w:val="clear" w:fill="FFFFFF"/>
          <w:lang w:eastAsia="zh-CN"/>
        </w:rPr>
        <w:t>：</w:t>
      </w:r>
    </w:p>
    <w:p w14:paraId="63966908">
      <w:pPr>
        <w:keepNext w:val="0"/>
        <w:keepLines w:val="0"/>
        <w:pageBreakBefore w:val="0"/>
        <w:numPr>
          <w:ilvl w:val="0"/>
          <w:numId w:val="0"/>
        </w:numPr>
        <w:kinsoku/>
        <w:wordWrap/>
        <w:overflowPunct/>
        <w:autoSpaceDE/>
        <w:autoSpaceDN/>
        <w:bidi w:val="0"/>
        <w:adjustRightInd w:val="0"/>
        <w:snapToGrid w:val="0"/>
        <w:spacing w:beforeAutospacing="0" w:afterAutospacing="0" w:line="576" w:lineRule="exact"/>
        <w:ind w:left="0" w:leftChars="0" w:firstLine="664" w:firstLineChars="200"/>
        <w:jc w:val="both"/>
        <w:textAlignment w:val="auto"/>
        <w:rPr>
          <w:rFonts w:hint="eastAsia" w:ascii="仿宋_GB2312" w:hAnsi="仿宋_GB2312" w:eastAsia="仿宋_GB2312" w:cs="仿宋_GB2312"/>
          <w:i w:val="0"/>
          <w:iCs w:val="0"/>
          <w:caps w:val="0"/>
          <w:color w:val="auto"/>
          <w:spacing w:val="6"/>
          <w:sz w:val="32"/>
          <w:szCs w:val="32"/>
          <w:highlight w:val="none"/>
          <w:u w:val="single"/>
          <w:shd w:val="clear" w:fill="FFFFFF"/>
        </w:rPr>
      </w:pPr>
      <w:r>
        <w:rPr>
          <w:rFonts w:hint="eastAsia" w:ascii="楷体_GB2312" w:hAnsi="楷体_GB2312" w:eastAsia="楷体_GB2312" w:cs="楷体_GB2312"/>
          <w:color w:val="auto"/>
          <w:spacing w:val="6"/>
          <w:sz w:val="32"/>
          <w:szCs w:val="32"/>
          <w:highlight w:val="none"/>
          <w:lang w:eastAsia="zh-CN"/>
        </w:rPr>
        <w:t>（</w:t>
      </w:r>
      <w:r>
        <w:rPr>
          <w:rFonts w:hint="eastAsia" w:ascii="楷体_GB2312" w:hAnsi="楷体_GB2312" w:eastAsia="楷体_GB2312" w:cs="楷体_GB2312"/>
          <w:color w:val="auto"/>
          <w:spacing w:val="6"/>
          <w:sz w:val="32"/>
          <w:szCs w:val="32"/>
          <w:highlight w:val="none"/>
          <w:lang w:val="en-US" w:eastAsia="zh-CN"/>
        </w:rPr>
        <w:t>一</w:t>
      </w:r>
      <w:r>
        <w:rPr>
          <w:rFonts w:hint="eastAsia" w:ascii="楷体_GB2312" w:hAnsi="楷体_GB2312" w:eastAsia="楷体_GB2312" w:cs="楷体_GB2312"/>
          <w:color w:val="auto"/>
          <w:spacing w:val="6"/>
          <w:sz w:val="32"/>
          <w:szCs w:val="32"/>
          <w:highlight w:val="none"/>
          <w:lang w:eastAsia="zh-CN"/>
        </w:rPr>
        <w:t>）</w:t>
      </w:r>
      <w:r>
        <w:rPr>
          <w:rFonts w:hint="eastAsia" w:ascii="楷体_GB2312" w:hAnsi="楷体_GB2312" w:eastAsia="楷体_GB2312" w:cs="楷体_GB2312"/>
          <w:color w:val="auto"/>
          <w:spacing w:val="6"/>
          <w:sz w:val="32"/>
          <w:szCs w:val="32"/>
          <w:highlight w:val="none"/>
        </w:rPr>
        <w:t>聚焦核心引领，锚定“十五五”破局发展航向。</w:t>
      </w:r>
      <w:r>
        <w:rPr>
          <w:rFonts w:hint="eastAsia" w:ascii="仿宋_GB2312" w:eastAsia="仿宋_GB2312" w:cs="仿宋_GB2312"/>
          <w:color w:val="auto"/>
          <w:spacing w:val="6"/>
          <w:sz w:val="32"/>
          <w:szCs w:val="32"/>
          <w:highlight w:val="none"/>
        </w:rPr>
        <w:t>紧扣</w:t>
      </w:r>
      <w:r>
        <w:rPr>
          <w:rFonts w:hint="eastAsia" w:ascii="仿宋_GB2312" w:eastAsia="仿宋_GB2312" w:cs="仿宋_GB2312"/>
          <w:color w:val="auto"/>
          <w:spacing w:val="6"/>
          <w:sz w:val="32"/>
          <w:szCs w:val="32"/>
          <w:highlight w:val="none"/>
          <w:lang w:eastAsia="zh-CN"/>
        </w:rPr>
        <w:t>“</w:t>
      </w:r>
      <w:r>
        <w:rPr>
          <w:rFonts w:hint="eastAsia" w:ascii="仿宋_GB2312" w:eastAsia="仿宋_GB2312" w:cs="仿宋_GB2312"/>
          <w:color w:val="auto"/>
          <w:spacing w:val="6"/>
          <w:sz w:val="32"/>
          <w:szCs w:val="32"/>
          <w:highlight w:val="none"/>
        </w:rPr>
        <w:t>以经济建设为中心</w:t>
      </w:r>
      <w:r>
        <w:rPr>
          <w:rFonts w:hint="eastAsia" w:ascii="仿宋_GB2312" w:eastAsia="仿宋_GB2312" w:cs="仿宋_GB2312"/>
          <w:color w:val="auto"/>
          <w:spacing w:val="6"/>
          <w:sz w:val="32"/>
          <w:szCs w:val="32"/>
          <w:highlight w:val="none"/>
          <w:lang w:eastAsia="zh-CN"/>
        </w:rPr>
        <w:t>，</w:t>
      </w:r>
      <w:r>
        <w:rPr>
          <w:rFonts w:hint="eastAsia" w:ascii="仿宋_GB2312" w:eastAsia="仿宋_GB2312" w:cs="仿宋_GB2312"/>
          <w:color w:val="auto"/>
          <w:spacing w:val="6"/>
          <w:sz w:val="32"/>
          <w:szCs w:val="32"/>
          <w:highlight w:val="none"/>
        </w:rPr>
        <w:t>发展新质生产力</w:t>
      </w:r>
      <w:r>
        <w:rPr>
          <w:rFonts w:hint="eastAsia" w:ascii="仿宋_GB2312" w:eastAsia="仿宋_GB2312" w:cs="仿宋_GB2312"/>
          <w:color w:val="auto"/>
          <w:spacing w:val="6"/>
          <w:sz w:val="32"/>
          <w:szCs w:val="32"/>
          <w:highlight w:val="none"/>
          <w:lang w:eastAsia="zh-CN"/>
        </w:rPr>
        <w:t>”</w:t>
      </w:r>
      <w:r>
        <w:rPr>
          <w:rFonts w:hint="eastAsia" w:ascii="仿宋_GB2312" w:eastAsia="仿宋_GB2312" w:cs="仿宋_GB2312"/>
          <w:color w:val="auto"/>
          <w:spacing w:val="6"/>
          <w:sz w:val="32"/>
          <w:szCs w:val="32"/>
          <w:highlight w:val="none"/>
          <w:lang w:val="en-US" w:eastAsia="zh-CN"/>
        </w:rPr>
        <w:t>这一</w:t>
      </w:r>
      <w:r>
        <w:rPr>
          <w:rFonts w:hint="eastAsia" w:ascii="仿宋_GB2312" w:eastAsia="仿宋_GB2312" w:cs="仿宋_GB2312"/>
          <w:color w:val="auto"/>
          <w:spacing w:val="6"/>
          <w:sz w:val="32"/>
          <w:szCs w:val="32"/>
          <w:highlight w:val="none"/>
        </w:rPr>
        <w:t>核心要求，推动资源要素向发展一线集聚。</w:t>
      </w:r>
      <w:r>
        <w:rPr>
          <w:rFonts w:hint="eastAsia" w:ascii="仿宋_GB2312" w:eastAsia="仿宋_GB2312" w:cs="仿宋_GB2312"/>
          <w:b/>
          <w:bCs/>
          <w:color w:val="auto"/>
          <w:spacing w:val="6"/>
          <w:sz w:val="32"/>
          <w:szCs w:val="32"/>
          <w:highlight w:val="none"/>
        </w:rPr>
        <w:t>精准对接新发展格局</w:t>
      </w:r>
      <w:r>
        <w:rPr>
          <w:rFonts w:hint="eastAsia" w:ascii="仿宋_GB2312" w:eastAsia="仿宋_GB2312" w:cs="仿宋_GB2312"/>
          <w:b/>
          <w:bCs/>
          <w:color w:val="auto"/>
          <w:spacing w:val="6"/>
          <w:sz w:val="32"/>
          <w:szCs w:val="32"/>
          <w:highlight w:val="none"/>
          <w:lang w:eastAsia="zh-CN"/>
        </w:rPr>
        <w:t>。</w:t>
      </w:r>
      <w:r>
        <w:rPr>
          <w:rFonts w:hint="eastAsia" w:ascii="仿宋_GB2312" w:eastAsia="仿宋_GB2312" w:cs="仿宋_GB2312"/>
          <w:b w:val="0"/>
          <w:bCs w:val="0"/>
          <w:color w:val="auto"/>
          <w:spacing w:val="6"/>
          <w:sz w:val="32"/>
          <w:szCs w:val="32"/>
          <w:highlight w:val="none"/>
        </w:rPr>
        <w:t>立足“政策所向、发展所需、自身所有”三维坐标，</w:t>
      </w:r>
      <w:r>
        <w:rPr>
          <w:rFonts w:hint="eastAsia" w:ascii="仿宋_GB2312" w:eastAsia="仿宋_GB2312" w:cs="仿宋_GB2312"/>
          <w:b w:val="0"/>
          <w:bCs w:val="0"/>
          <w:color w:val="auto"/>
          <w:spacing w:val="6"/>
          <w:sz w:val="32"/>
          <w:szCs w:val="32"/>
          <w:highlight w:val="none"/>
          <w:lang w:val="en-US" w:eastAsia="zh-CN"/>
        </w:rPr>
        <w:t>细化</w:t>
      </w:r>
      <w:r>
        <w:rPr>
          <w:rFonts w:hint="eastAsia" w:ascii="仿宋_GB2312" w:eastAsia="仿宋_GB2312" w:cs="仿宋_GB2312"/>
          <w:b w:val="0"/>
          <w:bCs w:val="0"/>
          <w:color w:val="auto"/>
          <w:spacing w:val="6"/>
          <w:sz w:val="32"/>
          <w:szCs w:val="32"/>
          <w:highlight w:val="none"/>
        </w:rPr>
        <w:t>落实《四方台区“十五五”规划纲要》</w:t>
      </w:r>
      <w:r>
        <w:rPr>
          <w:rFonts w:hint="eastAsia" w:ascii="仿宋_GB2312" w:eastAsia="仿宋_GB2312" w:cs="仿宋_GB2312"/>
          <w:b w:val="0"/>
          <w:bCs w:val="0"/>
          <w:color w:val="auto"/>
          <w:spacing w:val="6"/>
          <w:sz w:val="32"/>
          <w:szCs w:val="32"/>
          <w:highlight w:val="none"/>
          <w:lang w:val="en-US" w:eastAsia="zh-CN"/>
        </w:rPr>
        <w:t>确定的</w:t>
      </w:r>
      <w:r>
        <w:rPr>
          <w:rFonts w:hint="eastAsia" w:ascii="仿宋_GB2312" w:eastAsia="仿宋_GB2312" w:cs="仿宋_GB2312"/>
          <w:b w:val="0"/>
          <w:bCs w:val="0"/>
          <w:color w:val="auto"/>
          <w:spacing w:val="6"/>
          <w:sz w:val="32"/>
          <w:szCs w:val="32"/>
          <w:highlight w:val="none"/>
        </w:rPr>
        <w:t>实施路径与阶段目标，</w:t>
      </w:r>
      <w:r>
        <w:rPr>
          <w:rFonts w:hint="eastAsia" w:ascii="仿宋_GB2312" w:eastAsia="仿宋_GB2312" w:cs="仿宋_GB2312"/>
          <w:b w:val="0"/>
          <w:bCs w:val="0"/>
          <w:color w:val="auto"/>
          <w:spacing w:val="6"/>
          <w:sz w:val="32"/>
          <w:szCs w:val="32"/>
          <w:highlight w:val="none"/>
          <w:lang w:val="en-US" w:eastAsia="zh-CN"/>
        </w:rPr>
        <w:t>全面融入“一个通道、四个集群”建设，</w:t>
      </w:r>
      <w:r>
        <w:rPr>
          <w:rFonts w:hint="eastAsia" w:ascii="仿宋_GB2312" w:eastAsia="仿宋_GB2312" w:cs="仿宋_GB2312"/>
          <w:b w:val="0"/>
          <w:bCs w:val="0"/>
          <w:color w:val="auto"/>
          <w:spacing w:val="6"/>
          <w:sz w:val="32"/>
          <w:szCs w:val="32"/>
          <w:highlight w:val="none"/>
        </w:rPr>
        <w:t>与全市发展布局同频共振</w:t>
      </w:r>
      <w:r>
        <w:rPr>
          <w:rFonts w:hint="eastAsia" w:ascii="仿宋_GB2312" w:eastAsia="仿宋_GB2312" w:cs="仿宋_GB2312"/>
          <w:color w:val="auto"/>
          <w:spacing w:val="6"/>
          <w:sz w:val="32"/>
          <w:szCs w:val="32"/>
          <w:highlight w:val="none"/>
        </w:rPr>
        <w:t>。</w:t>
      </w:r>
      <w:r>
        <w:rPr>
          <w:rFonts w:hint="eastAsia" w:ascii="仿宋_GB2312" w:eastAsia="仿宋_GB2312" w:cs="仿宋_GB2312"/>
          <w:b/>
          <w:bCs/>
          <w:color w:val="auto"/>
          <w:spacing w:val="6"/>
          <w:sz w:val="32"/>
          <w:szCs w:val="32"/>
          <w:highlight w:val="none"/>
          <w:u w:val="none"/>
        </w:rPr>
        <w:t>全面塑造创新驱动新局</w:t>
      </w:r>
      <w:r>
        <w:rPr>
          <w:rFonts w:hint="eastAsia" w:ascii="仿宋_GB2312" w:eastAsia="仿宋_GB2312" w:cs="仿宋_GB2312"/>
          <w:b/>
          <w:bCs/>
          <w:color w:val="auto"/>
          <w:spacing w:val="6"/>
          <w:sz w:val="32"/>
          <w:szCs w:val="32"/>
          <w:highlight w:val="none"/>
          <w:u w:val="none"/>
          <w:lang w:eastAsia="zh-CN"/>
        </w:rPr>
        <w:t>。</w:t>
      </w:r>
      <w:r>
        <w:rPr>
          <w:rFonts w:hint="eastAsia" w:ascii="仿宋_GB2312" w:eastAsia="仿宋_GB2312" w:cs="仿宋_GB2312"/>
          <w:b w:val="0"/>
          <w:bCs w:val="0"/>
          <w:color w:val="auto"/>
          <w:spacing w:val="6"/>
          <w:sz w:val="32"/>
          <w:szCs w:val="32"/>
          <w:highlight w:val="none"/>
          <w:u w:val="none"/>
        </w:rPr>
        <w:t>推进</w:t>
      </w:r>
      <w:r>
        <w:rPr>
          <w:rFonts w:hint="eastAsia" w:ascii="仿宋_GB2312" w:eastAsia="仿宋_GB2312" w:cs="仿宋_GB2312"/>
          <w:b w:val="0"/>
          <w:bCs w:val="0"/>
          <w:color w:val="auto"/>
          <w:spacing w:val="6"/>
          <w:sz w:val="32"/>
          <w:szCs w:val="32"/>
          <w:highlight w:val="none"/>
          <w:u w:val="none"/>
          <w:lang w:val="en-US" w:eastAsia="zh-CN"/>
        </w:rPr>
        <w:t>企业</w:t>
      </w:r>
      <w:r>
        <w:rPr>
          <w:rFonts w:hint="eastAsia" w:ascii="仿宋_GB2312" w:eastAsia="仿宋_GB2312" w:cs="仿宋_GB2312"/>
          <w:b w:val="0"/>
          <w:bCs w:val="0"/>
          <w:color w:val="auto"/>
          <w:spacing w:val="6"/>
          <w:sz w:val="32"/>
          <w:szCs w:val="32"/>
          <w:highlight w:val="none"/>
          <w:u w:val="none"/>
        </w:rPr>
        <w:t>“上云、用数、赋智”转型，重点推动盛安民爆生产线</w:t>
      </w:r>
      <w:r>
        <w:rPr>
          <w:rFonts w:hint="eastAsia" w:ascii="仿宋_GB2312" w:eastAsia="仿宋_GB2312" w:cs="仿宋_GB2312"/>
          <w:b w:val="0"/>
          <w:bCs w:val="0"/>
          <w:color w:val="auto"/>
          <w:spacing w:val="6"/>
          <w:sz w:val="32"/>
          <w:szCs w:val="32"/>
          <w:highlight w:val="none"/>
          <w:u w:val="none"/>
          <w:lang w:val="en-US" w:eastAsia="zh-CN"/>
        </w:rPr>
        <w:t>智能化</w:t>
      </w:r>
      <w:r>
        <w:rPr>
          <w:rFonts w:hint="eastAsia" w:ascii="仿宋_GB2312" w:eastAsia="仿宋_GB2312" w:cs="仿宋_GB2312"/>
          <w:b w:val="0"/>
          <w:bCs w:val="0"/>
          <w:color w:val="auto"/>
          <w:spacing w:val="6"/>
          <w:sz w:val="32"/>
          <w:szCs w:val="32"/>
          <w:highlight w:val="none"/>
          <w:u w:val="none"/>
        </w:rPr>
        <w:t>、华东橡胶车间和绿丰源生产线数字化水平提升，</w:t>
      </w:r>
      <w:r>
        <w:rPr>
          <w:rFonts w:hint="eastAsia" w:ascii="仿宋_GB2312" w:eastAsia="仿宋_GB2312" w:cs="仿宋_GB2312"/>
          <w:b w:val="0"/>
          <w:bCs w:val="0"/>
          <w:color w:val="auto"/>
          <w:spacing w:val="6"/>
          <w:sz w:val="32"/>
          <w:szCs w:val="32"/>
          <w:highlight w:val="none"/>
          <w:u w:val="none"/>
          <w:lang w:val="en-US" w:eastAsia="zh-CN"/>
        </w:rPr>
        <w:t>统筹</w:t>
      </w:r>
      <w:r>
        <w:rPr>
          <w:rFonts w:hint="eastAsia" w:ascii="仿宋_GB2312" w:eastAsia="仿宋_GB2312" w:cs="仿宋_GB2312"/>
          <w:b w:val="0"/>
          <w:bCs w:val="0"/>
          <w:color w:val="auto"/>
          <w:spacing w:val="6"/>
          <w:sz w:val="32"/>
          <w:szCs w:val="32"/>
          <w:highlight w:val="none"/>
          <w:u w:val="none"/>
        </w:rPr>
        <w:t>加快智慧</w:t>
      </w:r>
      <w:r>
        <w:rPr>
          <w:rFonts w:hint="eastAsia" w:ascii="仿宋_GB2312" w:eastAsia="仿宋_GB2312" w:cs="仿宋_GB2312"/>
          <w:b w:val="0"/>
          <w:bCs w:val="0"/>
          <w:color w:val="auto"/>
          <w:spacing w:val="6"/>
          <w:sz w:val="32"/>
          <w:szCs w:val="32"/>
          <w:highlight w:val="none"/>
          <w:u w:val="none"/>
          <w:lang w:val="en-US" w:eastAsia="zh-CN"/>
        </w:rPr>
        <w:t>煤矿</w:t>
      </w:r>
      <w:r>
        <w:rPr>
          <w:rFonts w:hint="eastAsia" w:ascii="仿宋_GB2312" w:eastAsia="仿宋_GB2312" w:cs="仿宋_GB2312"/>
          <w:b w:val="0"/>
          <w:bCs w:val="0"/>
          <w:color w:val="auto"/>
          <w:spacing w:val="6"/>
          <w:sz w:val="32"/>
          <w:szCs w:val="32"/>
          <w:highlight w:val="none"/>
          <w:u w:val="none"/>
        </w:rPr>
        <w:t>建设。</w:t>
      </w:r>
      <w:r>
        <w:rPr>
          <w:rFonts w:hint="eastAsia" w:ascii="仿宋_GB2312" w:eastAsia="仿宋_GB2312" w:cs="仿宋_GB2312"/>
          <w:b w:val="0"/>
          <w:bCs w:val="0"/>
          <w:color w:val="auto"/>
          <w:spacing w:val="6"/>
          <w:sz w:val="32"/>
          <w:szCs w:val="32"/>
          <w:highlight w:val="none"/>
          <w:u w:val="none"/>
          <w:lang w:val="en-US" w:eastAsia="zh-CN"/>
        </w:rPr>
        <w:t>巩固</w:t>
      </w:r>
      <w:r>
        <w:rPr>
          <w:rFonts w:hint="eastAsia" w:ascii="仿宋_GB2312" w:eastAsia="仿宋_GB2312" w:cs="仿宋_GB2312"/>
          <w:b w:val="0"/>
          <w:bCs w:val="0"/>
          <w:color w:val="auto"/>
          <w:spacing w:val="6"/>
          <w:sz w:val="32"/>
          <w:szCs w:val="32"/>
          <w:highlight w:val="none"/>
          <w:u w:val="none"/>
        </w:rPr>
        <w:t>校企合作平台，</w:t>
      </w:r>
      <w:r>
        <w:rPr>
          <w:rFonts w:hint="eastAsia" w:ascii="仿宋_GB2312" w:eastAsia="仿宋_GB2312" w:cs="仿宋_GB2312"/>
          <w:b w:val="0"/>
          <w:bCs w:val="0"/>
          <w:color w:val="auto"/>
          <w:spacing w:val="6"/>
          <w:sz w:val="32"/>
          <w:szCs w:val="32"/>
          <w:highlight w:val="none"/>
          <w:u w:val="none"/>
          <w:lang w:val="en-US" w:eastAsia="zh-CN"/>
        </w:rPr>
        <w:t>大力</w:t>
      </w:r>
      <w:r>
        <w:rPr>
          <w:rFonts w:hint="eastAsia" w:ascii="仿宋_GB2312" w:eastAsia="仿宋_GB2312" w:cs="仿宋_GB2312"/>
          <w:b w:val="0"/>
          <w:bCs w:val="0"/>
          <w:color w:val="auto"/>
          <w:spacing w:val="6"/>
          <w:sz w:val="32"/>
          <w:szCs w:val="32"/>
          <w:highlight w:val="none"/>
          <w:u w:val="none"/>
        </w:rPr>
        <w:t>培育高新技术企业</w:t>
      </w:r>
      <w:r>
        <w:rPr>
          <w:rFonts w:hint="eastAsia" w:ascii="仿宋_GB2312" w:eastAsia="仿宋_GB2312" w:cs="仿宋_GB2312"/>
          <w:b w:val="0"/>
          <w:bCs w:val="0"/>
          <w:color w:val="auto"/>
          <w:spacing w:val="6"/>
          <w:sz w:val="32"/>
          <w:szCs w:val="32"/>
          <w:highlight w:val="none"/>
          <w:u w:val="none"/>
          <w:lang w:eastAsia="zh-CN"/>
        </w:rPr>
        <w:t>、</w:t>
      </w:r>
      <w:r>
        <w:rPr>
          <w:rFonts w:hint="eastAsia" w:ascii="仿宋_GB2312" w:eastAsia="仿宋_GB2312" w:cs="仿宋_GB2312"/>
          <w:b w:val="0"/>
          <w:bCs w:val="0"/>
          <w:color w:val="auto"/>
          <w:spacing w:val="6"/>
          <w:sz w:val="32"/>
          <w:szCs w:val="32"/>
          <w:highlight w:val="none"/>
          <w:u w:val="none"/>
        </w:rPr>
        <w:t>科技型中小企业，力争全社会研发经费投入强度达1.2%</w:t>
      </w:r>
      <w:r>
        <w:rPr>
          <w:rFonts w:hint="eastAsia" w:ascii="仿宋_GB2312" w:eastAsia="仿宋_GB2312" w:cs="仿宋_GB2312"/>
          <w:b w:val="0"/>
          <w:bCs w:val="0"/>
          <w:color w:val="auto"/>
          <w:spacing w:val="6"/>
          <w:sz w:val="32"/>
          <w:szCs w:val="32"/>
          <w:highlight w:val="none"/>
          <w:u w:val="none"/>
          <w:lang w:eastAsia="zh-CN"/>
        </w:rPr>
        <w:t>以上</w:t>
      </w:r>
      <w:r>
        <w:rPr>
          <w:rFonts w:hint="eastAsia" w:ascii="仿宋_GB2312" w:eastAsia="仿宋_GB2312" w:cs="仿宋_GB2312"/>
          <w:b w:val="0"/>
          <w:bCs w:val="0"/>
          <w:color w:val="auto"/>
          <w:spacing w:val="6"/>
          <w:sz w:val="32"/>
          <w:szCs w:val="32"/>
          <w:highlight w:val="none"/>
          <w:u w:val="none"/>
        </w:rPr>
        <w:t>。</w:t>
      </w:r>
      <w:r>
        <w:rPr>
          <w:rFonts w:hint="eastAsia" w:ascii="仿宋_GB2312" w:hAnsi="仿宋_GB2312" w:eastAsia="仿宋_GB2312" w:cs="仿宋_GB2312"/>
          <w:b/>
          <w:bCs/>
          <w:i w:val="0"/>
          <w:iCs w:val="0"/>
          <w:caps w:val="0"/>
          <w:color w:val="auto"/>
          <w:spacing w:val="6"/>
          <w:sz w:val="32"/>
          <w:szCs w:val="32"/>
          <w:highlight w:val="none"/>
          <w:u w:val="none"/>
          <w:shd w:val="clear" w:fill="FFFFFF"/>
        </w:rPr>
        <w:t>抢抓政策赋能机遇</w:t>
      </w:r>
      <w:r>
        <w:rPr>
          <w:rFonts w:hint="eastAsia" w:ascii="仿宋_GB2312" w:hAnsi="仿宋_GB2312" w:eastAsia="仿宋_GB2312" w:cs="仿宋_GB2312"/>
          <w:b/>
          <w:bCs/>
          <w:i w:val="0"/>
          <w:iCs w:val="0"/>
          <w:caps w:val="0"/>
          <w:color w:val="auto"/>
          <w:spacing w:val="6"/>
          <w:sz w:val="32"/>
          <w:szCs w:val="32"/>
          <w:highlight w:val="none"/>
          <w:u w:val="none"/>
          <w:shd w:val="clear" w:fill="FFFFFF"/>
          <w:lang w:eastAsia="zh-CN"/>
        </w:rPr>
        <w:t>。</w:t>
      </w:r>
      <w:r>
        <w:rPr>
          <w:rFonts w:hint="eastAsia" w:ascii="仿宋_GB2312" w:hAnsi="仿宋_GB2312" w:eastAsia="仿宋_GB2312" w:cs="仿宋_GB2312"/>
          <w:b w:val="0"/>
          <w:bCs w:val="0"/>
          <w:i w:val="0"/>
          <w:iCs w:val="0"/>
          <w:caps w:val="0"/>
          <w:color w:val="auto"/>
          <w:spacing w:val="6"/>
          <w:sz w:val="32"/>
          <w:szCs w:val="32"/>
          <w:highlight w:val="none"/>
          <w:u w:val="none"/>
          <w:shd w:val="clear" w:fill="FFFFFF"/>
        </w:rPr>
        <w:t>紧扣</w:t>
      </w:r>
      <w:r>
        <w:rPr>
          <w:rFonts w:hint="eastAsia" w:ascii="仿宋_GB2312" w:hAnsi="仿宋_GB2312" w:eastAsia="仿宋_GB2312" w:cs="仿宋_GB2312"/>
          <w:b w:val="0"/>
          <w:bCs w:val="0"/>
          <w:i w:val="0"/>
          <w:iCs w:val="0"/>
          <w:caps w:val="0"/>
          <w:color w:val="auto"/>
          <w:spacing w:val="6"/>
          <w:sz w:val="32"/>
          <w:szCs w:val="32"/>
          <w:highlight w:val="none"/>
          <w:u w:val="none"/>
          <w:shd w:val="clear" w:fill="FFFFFF"/>
          <w:lang w:val="en-US" w:eastAsia="zh-CN"/>
        </w:rPr>
        <w:t>更加积极</w:t>
      </w:r>
      <w:r>
        <w:rPr>
          <w:rFonts w:hint="eastAsia" w:ascii="仿宋_GB2312" w:hAnsi="仿宋_GB2312" w:eastAsia="仿宋_GB2312" w:cs="仿宋_GB2312"/>
          <w:b w:val="0"/>
          <w:bCs w:val="0"/>
          <w:i w:val="0"/>
          <w:iCs w:val="0"/>
          <w:caps w:val="0"/>
          <w:color w:val="auto"/>
          <w:spacing w:val="6"/>
          <w:sz w:val="32"/>
          <w:szCs w:val="32"/>
          <w:highlight w:val="none"/>
          <w:u w:val="none"/>
          <w:shd w:val="clear" w:fill="FFFFFF"/>
        </w:rPr>
        <w:t>财政</w:t>
      </w:r>
      <w:r>
        <w:rPr>
          <w:rFonts w:hint="eastAsia" w:ascii="仿宋_GB2312" w:hAnsi="仿宋_GB2312" w:eastAsia="仿宋_GB2312" w:cs="仿宋_GB2312"/>
          <w:b w:val="0"/>
          <w:bCs w:val="0"/>
          <w:i w:val="0"/>
          <w:iCs w:val="0"/>
          <w:caps w:val="0"/>
          <w:color w:val="auto"/>
          <w:spacing w:val="6"/>
          <w:sz w:val="32"/>
          <w:szCs w:val="32"/>
          <w:highlight w:val="none"/>
          <w:u w:val="none"/>
          <w:shd w:val="clear" w:fill="FFFFFF"/>
          <w:lang w:val="en-US" w:eastAsia="zh-CN"/>
        </w:rPr>
        <w:t>政策</w:t>
      </w:r>
      <w:r>
        <w:rPr>
          <w:rFonts w:hint="eastAsia" w:ascii="仿宋_GB2312" w:hAnsi="仿宋_GB2312" w:eastAsia="仿宋_GB2312" w:cs="仿宋_GB2312"/>
          <w:b w:val="0"/>
          <w:bCs w:val="0"/>
          <w:i w:val="0"/>
          <w:iCs w:val="0"/>
          <w:caps w:val="0"/>
          <w:color w:val="auto"/>
          <w:spacing w:val="6"/>
          <w:sz w:val="32"/>
          <w:szCs w:val="32"/>
          <w:highlight w:val="none"/>
          <w:u w:val="none"/>
          <w:shd w:val="clear" w:fill="FFFFFF"/>
        </w:rPr>
        <w:t>与适度宽松货币政策导向，围绕三大重点领域谋划</w:t>
      </w:r>
      <w:r>
        <w:rPr>
          <w:rFonts w:hint="eastAsia" w:ascii="仿宋_GB2312" w:hAnsi="仿宋_GB2312" w:eastAsia="仿宋_GB2312" w:cs="仿宋_GB2312"/>
          <w:b w:val="0"/>
          <w:bCs w:val="0"/>
          <w:i w:val="0"/>
          <w:iCs w:val="0"/>
          <w:caps w:val="0"/>
          <w:color w:val="auto"/>
          <w:spacing w:val="6"/>
          <w:sz w:val="32"/>
          <w:szCs w:val="32"/>
          <w:highlight w:val="none"/>
          <w:u w:val="none"/>
          <w:shd w:val="clear" w:fill="FFFFFF"/>
          <w:lang w:val="en-US" w:eastAsia="zh-CN"/>
        </w:rPr>
        <w:t>城市更新、产业提升、民生改善等项目20</w:t>
      </w:r>
      <w:r>
        <w:rPr>
          <w:rFonts w:hint="eastAsia" w:ascii="仿宋_GB2312" w:hAnsi="仿宋_GB2312" w:eastAsia="仿宋_GB2312" w:cs="仿宋_GB2312"/>
          <w:b w:val="0"/>
          <w:bCs w:val="0"/>
          <w:i w:val="0"/>
          <w:iCs w:val="0"/>
          <w:caps w:val="0"/>
          <w:color w:val="auto"/>
          <w:spacing w:val="6"/>
          <w:sz w:val="32"/>
          <w:szCs w:val="32"/>
          <w:highlight w:val="none"/>
          <w:u w:val="none"/>
          <w:shd w:val="clear" w:fill="FFFFFF"/>
        </w:rPr>
        <w:t>个以上</w:t>
      </w:r>
      <w:r>
        <w:rPr>
          <w:rFonts w:hint="eastAsia" w:ascii="仿宋_GB2312" w:hAnsi="仿宋_GB2312" w:eastAsia="仿宋_GB2312" w:cs="仿宋_GB2312"/>
          <w:b w:val="0"/>
          <w:bCs w:val="0"/>
          <w:i w:val="0"/>
          <w:iCs w:val="0"/>
          <w:caps w:val="0"/>
          <w:color w:val="auto"/>
          <w:spacing w:val="6"/>
          <w:sz w:val="32"/>
          <w:szCs w:val="32"/>
          <w:highlight w:val="none"/>
          <w:u w:val="none"/>
          <w:shd w:val="clear" w:fill="FFFFFF"/>
          <w:lang w:eastAsia="zh-CN"/>
        </w:rPr>
        <w:t>，</w:t>
      </w:r>
      <w:r>
        <w:rPr>
          <w:rFonts w:hint="eastAsia" w:ascii="仿宋_GB2312" w:hAnsi="仿宋_GB2312" w:eastAsia="仿宋_GB2312" w:cs="仿宋_GB2312"/>
          <w:b w:val="0"/>
          <w:bCs w:val="0"/>
          <w:i w:val="0"/>
          <w:iCs w:val="0"/>
          <w:caps w:val="0"/>
          <w:color w:val="auto"/>
          <w:spacing w:val="6"/>
          <w:sz w:val="32"/>
          <w:szCs w:val="32"/>
          <w:highlight w:val="none"/>
          <w:u w:val="none"/>
          <w:shd w:val="clear" w:fill="FFFFFF"/>
          <w:lang w:val="en-US" w:eastAsia="zh-CN"/>
        </w:rPr>
        <w:t>千方百计抢抓机遇争取资金</w:t>
      </w:r>
      <w:r>
        <w:rPr>
          <w:rFonts w:hint="eastAsia" w:ascii="仿宋_GB2312" w:hAnsi="仿宋_GB2312" w:eastAsia="仿宋_GB2312" w:cs="仿宋_GB2312"/>
          <w:b w:val="0"/>
          <w:bCs w:val="0"/>
          <w:i w:val="0"/>
          <w:iCs w:val="0"/>
          <w:caps w:val="0"/>
          <w:color w:val="auto"/>
          <w:spacing w:val="6"/>
          <w:sz w:val="32"/>
          <w:szCs w:val="32"/>
          <w:highlight w:val="none"/>
          <w:u w:val="none"/>
          <w:shd w:val="clear" w:fill="FFFFFF"/>
        </w:rPr>
        <w:t>。</w:t>
      </w:r>
      <w:r>
        <w:rPr>
          <w:rFonts w:hint="eastAsia" w:ascii="仿宋_GB2312" w:hAnsi="仿宋_GB2312" w:eastAsia="仿宋_GB2312" w:cs="仿宋_GB2312"/>
          <w:b/>
          <w:bCs/>
          <w:i w:val="0"/>
          <w:iCs w:val="0"/>
          <w:caps w:val="0"/>
          <w:color w:val="auto"/>
          <w:spacing w:val="6"/>
          <w:sz w:val="32"/>
          <w:szCs w:val="32"/>
          <w:highlight w:val="none"/>
          <w:u w:val="none"/>
          <w:shd w:val="clear" w:fill="FFFFFF"/>
        </w:rPr>
        <w:t>深度融入对外开放大局</w:t>
      </w:r>
      <w:r>
        <w:rPr>
          <w:rFonts w:hint="eastAsia" w:ascii="仿宋_GB2312" w:hAnsi="仿宋_GB2312" w:eastAsia="仿宋_GB2312" w:cs="仿宋_GB2312"/>
          <w:b/>
          <w:bCs/>
          <w:i w:val="0"/>
          <w:iCs w:val="0"/>
          <w:caps w:val="0"/>
          <w:color w:val="auto"/>
          <w:spacing w:val="6"/>
          <w:sz w:val="32"/>
          <w:szCs w:val="32"/>
          <w:highlight w:val="none"/>
          <w:u w:val="none"/>
          <w:shd w:val="clear" w:fill="FFFFFF"/>
          <w:lang w:eastAsia="zh-CN"/>
        </w:rPr>
        <w:t>。</w:t>
      </w:r>
      <w:r>
        <w:rPr>
          <w:rFonts w:hint="eastAsia" w:ascii="仿宋_GB2312" w:hAnsi="仿宋_GB2312" w:eastAsia="仿宋_GB2312" w:cs="仿宋_GB2312"/>
          <w:b w:val="0"/>
          <w:bCs w:val="0"/>
          <w:i w:val="0"/>
          <w:iCs w:val="0"/>
          <w:caps w:val="0"/>
          <w:color w:val="auto"/>
          <w:spacing w:val="6"/>
          <w:sz w:val="32"/>
          <w:szCs w:val="32"/>
          <w:highlight w:val="none"/>
          <w:u w:val="none"/>
          <w:shd w:val="clear" w:fill="FFFFFF"/>
          <w:lang w:val="en-US" w:eastAsia="zh-CN"/>
        </w:rPr>
        <w:t>落实“双买双卖”战略，</w:t>
      </w:r>
      <w:r>
        <w:rPr>
          <w:rFonts w:hint="eastAsia" w:ascii="仿宋_GB2312" w:hAnsi="仿宋_GB2312" w:eastAsia="仿宋_GB2312" w:cs="仿宋_GB2312"/>
          <w:b w:val="0"/>
          <w:bCs w:val="0"/>
          <w:i w:val="0"/>
          <w:iCs w:val="0"/>
          <w:caps w:val="0"/>
          <w:color w:val="auto"/>
          <w:spacing w:val="6"/>
          <w:sz w:val="32"/>
          <w:szCs w:val="32"/>
          <w:highlight w:val="none"/>
          <w:u w:val="none"/>
          <w:shd w:val="clear" w:fill="FFFFFF"/>
        </w:rPr>
        <w:t>深化“双佛合作”，</w:t>
      </w:r>
      <w:r>
        <w:rPr>
          <w:rFonts w:hint="eastAsia" w:ascii="仿宋_GB2312" w:hAnsi="仿宋_GB2312" w:eastAsia="仿宋_GB2312" w:cs="仿宋_GB2312"/>
          <w:b w:val="0"/>
          <w:bCs w:val="0"/>
          <w:i w:val="0"/>
          <w:iCs w:val="0"/>
          <w:caps w:val="0"/>
          <w:color w:val="auto"/>
          <w:spacing w:val="6"/>
          <w:sz w:val="32"/>
          <w:szCs w:val="32"/>
          <w:highlight w:val="none"/>
          <w:u w:val="none"/>
          <w:shd w:val="clear" w:fill="FFFFFF"/>
          <w:lang w:val="en-US" w:eastAsia="zh-CN"/>
        </w:rPr>
        <w:t>积极参与省自贸试验区双鸭山协同发展先导区建设和陆港型物流枢纽项目招商，助力加快</w:t>
      </w:r>
      <w:r>
        <w:rPr>
          <w:rFonts w:hint="eastAsia" w:ascii="仿宋_GB2312" w:hAnsi="仿宋_GB2312" w:eastAsia="仿宋_GB2312" w:cs="仿宋_GB2312"/>
          <w:b w:val="0"/>
          <w:bCs w:val="0"/>
          <w:i w:val="0"/>
          <w:iCs w:val="0"/>
          <w:caps w:val="0"/>
          <w:color w:val="auto"/>
          <w:spacing w:val="6"/>
          <w:sz w:val="32"/>
          <w:szCs w:val="32"/>
          <w:highlight w:val="none"/>
          <w:u w:val="none"/>
          <w:shd w:val="clear" w:fill="FFFFFF"/>
        </w:rPr>
        <w:t>佳同铁路升级改造</w:t>
      </w:r>
      <w:r>
        <w:rPr>
          <w:rFonts w:hint="eastAsia" w:ascii="仿宋_GB2312" w:hAnsi="仿宋_GB2312" w:eastAsia="仿宋_GB2312" w:cs="仿宋_GB2312"/>
          <w:b w:val="0"/>
          <w:bCs w:val="0"/>
          <w:i w:val="0"/>
          <w:iCs w:val="0"/>
          <w:caps w:val="0"/>
          <w:color w:val="auto"/>
          <w:spacing w:val="6"/>
          <w:sz w:val="32"/>
          <w:szCs w:val="32"/>
          <w:highlight w:val="none"/>
          <w:u w:val="none"/>
          <w:shd w:val="clear" w:fill="FFFFFF"/>
          <w:lang w:eastAsia="zh-CN"/>
        </w:rPr>
        <w:t>，</w:t>
      </w:r>
      <w:r>
        <w:rPr>
          <w:rFonts w:hint="eastAsia" w:ascii="仿宋_GB2312" w:hAnsi="仿宋_GB2312" w:eastAsia="仿宋_GB2312" w:cs="仿宋_GB2312"/>
          <w:b w:val="0"/>
          <w:bCs w:val="0"/>
          <w:i w:val="0"/>
          <w:iCs w:val="0"/>
          <w:caps w:val="0"/>
          <w:color w:val="auto"/>
          <w:spacing w:val="6"/>
          <w:sz w:val="32"/>
          <w:szCs w:val="32"/>
          <w:highlight w:val="none"/>
          <w:u w:val="none"/>
          <w:shd w:val="clear" w:fill="FFFFFF"/>
        </w:rPr>
        <w:t>补齐对俄货运通道短板</w:t>
      </w:r>
      <w:r>
        <w:rPr>
          <w:rFonts w:hint="eastAsia" w:ascii="仿宋_GB2312" w:hAnsi="仿宋_GB2312" w:eastAsia="仿宋_GB2312" w:cs="仿宋_GB2312"/>
          <w:b w:val="0"/>
          <w:bCs w:val="0"/>
          <w:i w:val="0"/>
          <w:iCs w:val="0"/>
          <w:caps w:val="0"/>
          <w:color w:val="auto"/>
          <w:spacing w:val="6"/>
          <w:sz w:val="32"/>
          <w:szCs w:val="32"/>
          <w:highlight w:val="none"/>
          <w:u w:val="none"/>
          <w:shd w:val="clear" w:fill="FFFFFF"/>
          <w:lang w:eastAsia="zh-CN"/>
        </w:rPr>
        <w:t>。</w:t>
      </w:r>
      <w:r>
        <w:rPr>
          <w:rFonts w:hint="eastAsia" w:ascii="仿宋_GB2312" w:hAnsi="仿宋_GB2312" w:eastAsia="仿宋_GB2312" w:cs="仿宋_GB2312"/>
          <w:b w:val="0"/>
          <w:bCs w:val="0"/>
          <w:i w:val="0"/>
          <w:iCs w:val="0"/>
          <w:caps w:val="0"/>
          <w:color w:val="auto"/>
          <w:spacing w:val="6"/>
          <w:sz w:val="32"/>
          <w:szCs w:val="32"/>
          <w:highlight w:val="none"/>
          <w:u w:val="none"/>
          <w:shd w:val="clear" w:fill="FFFFFF"/>
        </w:rPr>
        <w:t>组织企业参与对俄经贸交流，拓展能源、粮食进口与轻工业品出口渠道，全年实际利用内资突破</w:t>
      </w:r>
      <w:r>
        <w:rPr>
          <w:rFonts w:hint="eastAsia" w:ascii="仿宋_GB2312" w:hAnsi="仿宋_GB2312" w:eastAsia="仿宋_GB2312" w:cs="仿宋_GB2312"/>
          <w:b w:val="0"/>
          <w:bCs w:val="0"/>
          <w:i w:val="0"/>
          <w:iCs w:val="0"/>
          <w:caps w:val="0"/>
          <w:color w:val="auto"/>
          <w:spacing w:val="6"/>
          <w:sz w:val="32"/>
          <w:szCs w:val="32"/>
          <w:highlight w:val="none"/>
          <w:u w:val="none"/>
          <w:shd w:val="clear" w:fill="FFFFFF"/>
          <w:lang w:val="en-US" w:eastAsia="zh-CN"/>
        </w:rPr>
        <w:t>5</w:t>
      </w:r>
      <w:r>
        <w:rPr>
          <w:rFonts w:hint="eastAsia" w:ascii="仿宋_GB2312" w:hAnsi="仿宋_GB2312" w:eastAsia="仿宋_GB2312" w:cs="仿宋_GB2312"/>
          <w:b w:val="0"/>
          <w:bCs w:val="0"/>
          <w:i w:val="0"/>
          <w:iCs w:val="0"/>
          <w:caps w:val="0"/>
          <w:color w:val="auto"/>
          <w:spacing w:val="6"/>
          <w:sz w:val="32"/>
          <w:szCs w:val="32"/>
          <w:highlight w:val="none"/>
          <w:u w:val="none"/>
          <w:shd w:val="clear" w:fill="FFFFFF"/>
        </w:rPr>
        <w:t>亿元</w:t>
      </w:r>
      <w:r>
        <w:rPr>
          <w:rFonts w:hint="eastAsia" w:ascii="仿宋_GB2312" w:hAnsi="仿宋_GB2312" w:eastAsia="仿宋_GB2312" w:cs="仿宋_GB2312"/>
          <w:i w:val="0"/>
          <w:iCs w:val="0"/>
          <w:caps w:val="0"/>
          <w:color w:val="auto"/>
          <w:spacing w:val="6"/>
          <w:sz w:val="32"/>
          <w:szCs w:val="32"/>
          <w:highlight w:val="none"/>
          <w:u w:val="none"/>
          <w:shd w:val="clear" w:fill="FFFFFF"/>
        </w:rPr>
        <w:t>。</w:t>
      </w:r>
    </w:p>
    <w:p w14:paraId="174C6FF4">
      <w:pPr>
        <w:pStyle w:val="4"/>
        <w:keepNext w:val="0"/>
        <w:keepLines w:val="0"/>
        <w:pageBreakBefore w:val="0"/>
        <w:numPr>
          <w:ilvl w:val="0"/>
          <w:numId w:val="0"/>
        </w:numPr>
        <w:kinsoku/>
        <w:wordWrap/>
        <w:overflowPunct/>
        <w:autoSpaceDE/>
        <w:autoSpaceDN/>
        <w:bidi w:val="0"/>
        <w:adjustRightInd w:val="0"/>
        <w:snapToGrid w:val="0"/>
        <w:spacing w:beforeAutospacing="0" w:afterAutospacing="0" w:line="576" w:lineRule="exact"/>
        <w:ind w:left="0" w:leftChars="0" w:firstLine="664" w:firstLineChars="200"/>
        <w:jc w:val="both"/>
        <w:textAlignment w:val="auto"/>
        <w:rPr>
          <w:rFonts w:hint="eastAsia" w:ascii="仿宋_GB2312" w:hAnsi="仿宋_GB2312" w:eastAsia="仿宋_GB2312" w:cs="仿宋_GB2312"/>
          <w:i w:val="0"/>
          <w:iCs w:val="0"/>
          <w:caps w:val="0"/>
          <w:color w:val="auto"/>
          <w:spacing w:val="6"/>
          <w:sz w:val="32"/>
          <w:szCs w:val="32"/>
          <w:highlight w:val="none"/>
          <w:u w:val="none"/>
          <w:shd w:val="clear" w:fill="FFFFFF"/>
          <w:lang w:eastAsia="zh-CN"/>
        </w:rPr>
      </w:pPr>
      <w:r>
        <w:rPr>
          <w:rFonts w:hint="eastAsia" w:ascii="楷体_GB2312" w:hAnsi="楷体_GB2312" w:eastAsia="楷体_GB2312" w:cs="楷体_GB2312"/>
          <w:color w:val="auto"/>
          <w:spacing w:val="6"/>
          <w:sz w:val="32"/>
          <w:szCs w:val="32"/>
          <w:highlight w:val="none"/>
          <w:lang w:eastAsia="zh-CN"/>
        </w:rPr>
        <w:t>（</w:t>
      </w:r>
      <w:r>
        <w:rPr>
          <w:rFonts w:hint="eastAsia" w:ascii="楷体_GB2312" w:hAnsi="楷体_GB2312" w:eastAsia="楷体_GB2312" w:cs="楷体_GB2312"/>
          <w:color w:val="auto"/>
          <w:spacing w:val="6"/>
          <w:sz w:val="32"/>
          <w:szCs w:val="32"/>
          <w:highlight w:val="none"/>
          <w:lang w:val="en-US" w:eastAsia="zh-CN"/>
        </w:rPr>
        <w:t>二</w:t>
      </w:r>
      <w:r>
        <w:rPr>
          <w:rFonts w:hint="eastAsia" w:ascii="楷体_GB2312" w:hAnsi="楷体_GB2312" w:eastAsia="楷体_GB2312" w:cs="楷体_GB2312"/>
          <w:color w:val="auto"/>
          <w:spacing w:val="6"/>
          <w:sz w:val="32"/>
          <w:szCs w:val="32"/>
          <w:highlight w:val="none"/>
          <w:lang w:eastAsia="zh-CN"/>
        </w:rPr>
        <w:t>）</w:t>
      </w:r>
      <w:r>
        <w:rPr>
          <w:rFonts w:hint="eastAsia" w:ascii="楷体_GB2312" w:hAnsi="楷体_GB2312" w:eastAsia="楷体_GB2312" w:cs="楷体_GB2312"/>
          <w:color w:val="auto"/>
          <w:spacing w:val="6"/>
          <w:sz w:val="32"/>
          <w:szCs w:val="32"/>
          <w:highlight w:val="none"/>
        </w:rPr>
        <w:t>聚力载体赋能，夯实“十五五”产业支撑底盘。</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明确</w:t>
      </w:r>
      <w:r>
        <w:rPr>
          <w:rFonts w:hint="eastAsia" w:ascii="仿宋_GB2312" w:hAnsi="仿宋_GB2312" w:eastAsia="仿宋_GB2312" w:cs="仿宋_GB2312"/>
          <w:i w:val="0"/>
          <w:iCs w:val="0"/>
          <w:caps w:val="0"/>
          <w:color w:val="auto"/>
          <w:spacing w:val="6"/>
          <w:sz w:val="32"/>
          <w:szCs w:val="32"/>
          <w:highlight w:val="none"/>
          <w:shd w:val="clear" w:fill="FFFFFF"/>
        </w:rPr>
        <w:t>“亩产效益</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为</w:t>
      </w:r>
      <w:r>
        <w:rPr>
          <w:rFonts w:hint="eastAsia" w:ascii="仿宋_GB2312" w:hAnsi="仿宋_GB2312" w:eastAsia="仿宋_GB2312" w:cs="仿宋_GB2312"/>
          <w:i w:val="0"/>
          <w:iCs w:val="0"/>
          <w:caps w:val="0"/>
          <w:color w:val="auto"/>
          <w:spacing w:val="6"/>
          <w:sz w:val="32"/>
          <w:szCs w:val="32"/>
          <w:highlight w:val="none"/>
          <w:shd w:val="clear" w:fill="FFFFFF"/>
        </w:rPr>
        <w:t>核心”导向，以循环经济园区、双鸭山经开区为</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两个</w:t>
      </w:r>
      <w:r>
        <w:rPr>
          <w:rFonts w:hint="eastAsia" w:ascii="仿宋_GB2312" w:hAnsi="仿宋_GB2312" w:eastAsia="仿宋_GB2312" w:cs="仿宋_GB2312"/>
          <w:i w:val="0"/>
          <w:iCs w:val="0"/>
          <w:caps w:val="0"/>
          <w:color w:val="auto"/>
          <w:spacing w:val="6"/>
          <w:sz w:val="32"/>
          <w:szCs w:val="32"/>
          <w:highlight w:val="none"/>
          <w:shd w:val="clear" w:fill="FFFFFF"/>
        </w:rPr>
        <w:t>主</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阵地</w:t>
      </w:r>
      <w:r>
        <w:rPr>
          <w:rFonts w:hint="eastAsia" w:ascii="仿宋_GB2312" w:hAnsi="仿宋_GB2312" w:eastAsia="仿宋_GB2312" w:cs="仿宋_GB2312"/>
          <w:i w:val="0"/>
          <w:iCs w:val="0"/>
          <w:caps w:val="0"/>
          <w:color w:val="auto"/>
          <w:spacing w:val="6"/>
          <w:sz w:val="32"/>
          <w:szCs w:val="32"/>
          <w:highlight w:val="none"/>
          <w:shd w:val="clear" w:fill="FFFFFF"/>
        </w:rPr>
        <w:t>，攻坚环境优化、动能转换、产业升级、服务提质、管理增效任务</w:t>
      </w:r>
      <w:r>
        <w:rPr>
          <w:rFonts w:hint="eastAsia" w:ascii="仿宋_GB2312" w:hAnsi="仿宋_GB2312" w:eastAsia="仿宋_GB2312" w:cs="仿宋_GB2312"/>
          <w:i w:val="0"/>
          <w:iCs w:val="0"/>
          <w:caps w:val="0"/>
          <w:color w:val="auto"/>
          <w:spacing w:val="6"/>
          <w:sz w:val="32"/>
          <w:szCs w:val="32"/>
          <w:highlight w:val="none"/>
          <w:shd w:val="clear" w:fill="FFFFFF"/>
          <w:lang w:eastAsia="zh-CN"/>
        </w:rPr>
        <w:t>。</w:t>
      </w:r>
      <w:r>
        <w:rPr>
          <w:rFonts w:hint="eastAsia" w:ascii="仿宋_GB2312" w:hAnsi="仿宋_GB2312" w:eastAsia="仿宋_GB2312" w:cs="仿宋_GB2312"/>
          <w:b/>
          <w:bCs/>
          <w:i w:val="0"/>
          <w:iCs w:val="0"/>
          <w:caps w:val="0"/>
          <w:color w:val="auto"/>
          <w:spacing w:val="6"/>
          <w:sz w:val="32"/>
          <w:szCs w:val="32"/>
          <w:highlight w:val="none"/>
          <w:u w:val="none"/>
          <w:shd w:val="clear" w:fill="FFFFFF"/>
        </w:rPr>
        <w:t>深</w:t>
      </w:r>
      <w:r>
        <w:rPr>
          <w:rFonts w:hint="eastAsia" w:ascii="仿宋_GB2312" w:hAnsi="仿宋_GB2312" w:eastAsia="仿宋_GB2312" w:cs="仿宋_GB2312"/>
          <w:b/>
          <w:bCs/>
          <w:i w:val="0"/>
          <w:iCs w:val="0"/>
          <w:caps w:val="0"/>
          <w:color w:val="auto"/>
          <w:spacing w:val="6"/>
          <w:sz w:val="32"/>
          <w:szCs w:val="32"/>
          <w:highlight w:val="none"/>
          <w:u w:val="none"/>
          <w:shd w:val="clear" w:fill="FFFFFF"/>
          <w:lang w:val="en-US" w:eastAsia="zh-CN"/>
        </w:rPr>
        <w:t>入</w:t>
      </w:r>
      <w:r>
        <w:rPr>
          <w:rFonts w:hint="eastAsia" w:ascii="仿宋_GB2312" w:hAnsi="仿宋_GB2312" w:eastAsia="仿宋_GB2312" w:cs="仿宋_GB2312"/>
          <w:b/>
          <w:bCs/>
          <w:i w:val="0"/>
          <w:iCs w:val="0"/>
          <w:caps w:val="0"/>
          <w:color w:val="auto"/>
          <w:spacing w:val="6"/>
          <w:sz w:val="32"/>
          <w:szCs w:val="32"/>
          <w:highlight w:val="none"/>
          <w:u w:val="none"/>
          <w:shd w:val="clear" w:fill="FFFFFF"/>
        </w:rPr>
        <w:t>攻坚跨区域协同发展</w:t>
      </w:r>
      <w:r>
        <w:rPr>
          <w:rFonts w:hint="eastAsia" w:ascii="仿宋_GB2312" w:hAnsi="仿宋_GB2312" w:eastAsia="仿宋_GB2312" w:cs="仿宋_GB2312"/>
          <w:i w:val="0"/>
          <w:iCs w:val="0"/>
          <w:caps w:val="0"/>
          <w:color w:val="auto"/>
          <w:spacing w:val="6"/>
          <w:sz w:val="32"/>
          <w:szCs w:val="32"/>
          <w:highlight w:val="none"/>
          <w:u w:val="none"/>
          <w:shd w:val="clear" w:fill="FFFFFF"/>
          <w:lang w:eastAsia="zh-CN"/>
        </w:rPr>
        <w:t>。</w:t>
      </w:r>
      <w:r>
        <w:rPr>
          <w:rFonts w:hint="eastAsia" w:ascii="仿宋_GB2312" w:hAnsi="仿宋_GB2312" w:eastAsia="仿宋_GB2312" w:cs="仿宋_GB2312"/>
          <w:i w:val="0"/>
          <w:iCs w:val="0"/>
          <w:caps w:val="0"/>
          <w:color w:val="auto"/>
          <w:spacing w:val="6"/>
          <w:sz w:val="32"/>
          <w:szCs w:val="32"/>
          <w:highlight w:val="none"/>
          <w:u w:val="none"/>
          <w:shd w:val="clear" w:fill="FFFFFF"/>
          <w:lang w:val="en-US" w:eastAsia="zh-CN"/>
        </w:rPr>
        <w:t>积极融入我市</w:t>
      </w:r>
      <w:r>
        <w:rPr>
          <w:rFonts w:hint="eastAsia" w:ascii="仿宋_GB2312" w:hAnsi="仿宋_GB2312" w:eastAsia="仿宋_GB2312" w:cs="仿宋_GB2312"/>
          <w:i w:val="0"/>
          <w:iCs w:val="0"/>
          <w:caps w:val="0"/>
          <w:color w:val="auto"/>
          <w:spacing w:val="6"/>
          <w:sz w:val="32"/>
          <w:szCs w:val="32"/>
          <w:highlight w:val="none"/>
          <w:u w:val="none"/>
          <w:shd w:val="clear" w:fill="FFFFFF"/>
        </w:rPr>
        <w:t>“一区六园”</w:t>
      </w:r>
      <w:r>
        <w:rPr>
          <w:rFonts w:hint="eastAsia" w:ascii="仿宋_GB2312" w:hAnsi="仿宋_GB2312" w:eastAsia="仿宋_GB2312" w:cs="仿宋_GB2312"/>
          <w:i w:val="0"/>
          <w:iCs w:val="0"/>
          <w:caps w:val="0"/>
          <w:color w:val="auto"/>
          <w:spacing w:val="6"/>
          <w:sz w:val="32"/>
          <w:szCs w:val="32"/>
          <w:highlight w:val="none"/>
          <w:u w:val="none"/>
          <w:shd w:val="clear" w:fill="FFFFFF"/>
          <w:lang w:val="en-US" w:eastAsia="zh-CN"/>
        </w:rPr>
        <w:t>布局</w:t>
      </w:r>
      <w:r>
        <w:rPr>
          <w:rFonts w:hint="eastAsia" w:ascii="仿宋_GB2312" w:hAnsi="仿宋_GB2312" w:eastAsia="仿宋_GB2312" w:cs="仿宋_GB2312"/>
          <w:i w:val="0"/>
          <w:iCs w:val="0"/>
          <w:caps w:val="0"/>
          <w:color w:val="auto"/>
          <w:spacing w:val="6"/>
          <w:sz w:val="32"/>
          <w:szCs w:val="32"/>
          <w:highlight w:val="none"/>
          <w:u w:val="none"/>
          <w:shd w:val="clear" w:fill="FFFFFF"/>
        </w:rPr>
        <w:t>，全面承接经开区政务服务与社会管理职能，</w:t>
      </w:r>
      <w:r>
        <w:rPr>
          <w:rFonts w:hint="eastAsia" w:ascii="仿宋_GB2312" w:hAnsi="仿宋_GB2312" w:eastAsia="仿宋_GB2312" w:cs="仿宋_GB2312"/>
          <w:i w:val="0"/>
          <w:iCs w:val="0"/>
          <w:caps w:val="0"/>
          <w:color w:val="auto"/>
          <w:spacing w:val="6"/>
          <w:sz w:val="32"/>
          <w:szCs w:val="32"/>
          <w:highlight w:val="none"/>
          <w:u w:val="none"/>
          <w:shd w:val="clear" w:fill="FFFFFF"/>
          <w:lang w:val="en-US" w:eastAsia="zh-CN"/>
        </w:rPr>
        <w:t>坚持扛起政治责任。开展</w:t>
      </w:r>
      <w:r>
        <w:rPr>
          <w:rFonts w:hint="eastAsia" w:ascii="仿宋_GB2312" w:hAnsi="仿宋_GB2312" w:eastAsia="仿宋_GB2312" w:cs="仿宋_GB2312"/>
          <w:i w:val="0"/>
          <w:iCs w:val="0"/>
          <w:caps w:val="0"/>
          <w:color w:val="auto"/>
          <w:spacing w:val="6"/>
          <w:sz w:val="32"/>
          <w:szCs w:val="32"/>
          <w:highlight w:val="none"/>
          <w:u w:val="none"/>
          <w:shd w:val="clear" w:fill="FFFFFF"/>
        </w:rPr>
        <w:t>常态化产业协作，以统一</w:t>
      </w:r>
      <w:r>
        <w:rPr>
          <w:rFonts w:hint="eastAsia" w:ascii="仿宋_GB2312" w:hAnsi="仿宋_GB2312" w:eastAsia="仿宋_GB2312" w:cs="仿宋_GB2312"/>
          <w:i w:val="0"/>
          <w:iCs w:val="0"/>
          <w:caps w:val="0"/>
          <w:color w:val="auto"/>
          <w:spacing w:val="6"/>
          <w:sz w:val="32"/>
          <w:szCs w:val="32"/>
          <w:highlight w:val="none"/>
          <w:u w:val="none"/>
          <w:shd w:val="clear" w:fill="FFFFFF"/>
          <w:lang w:val="en-US" w:eastAsia="zh-CN"/>
        </w:rPr>
        <w:t>发展规划、</w:t>
      </w:r>
      <w:r>
        <w:rPr>
          <w:rFonts w:hint="eastAsia" w:ascii="仿宋_GB2312" w:hAnsi="仿宋_GB2312" w:eastAsia="仿宋_GB2312" w:cs="仿宋_GB2312"/>
          <w:i w:val="0"/>
          <w:iCs w:val="0"/>
          <w:caps w:val="0"/>
          <w:color w:val="auto"/>
          <w:spacing w:val="6"/>
          <w:sz w:val="32"/>
          <w:szCs w:val="32"/>
          <w:highlight w:val="none"/>
          <w:u w:val="none"/>
          <w:shd w:val="clear" w:fill="FFFFFF"/>
        </w:rPr>
        <w:t>政策标准与服务体系实现事项“通办通认”，促进</w:t>
      </w:r>
      <w:r>
        <w:rPr>
          <w:rFonts w:hint="eastAsia" w:ascii="仿宋_GB2312" w:hAnsi="仿宋_GB2312" w:eastAsia="仿宋_GB2312" w:cs="仿宋_GB2312"/>
          <w:i w:val="0"/>
          <w:iCs w:val="0"/>
          <w:caps w:val="0"/>
          <w:color w:val="auto"/>
          <w:spacing w:val="6"/>
          <w:sz w:val="32"/>
          <w:szCs w:val="32"/>
          <w:highlight w:val="none"/>
          <w:u w:val="none"/>
          <w:shd w:val="clear" w:fill="FFFFFF"/>
          <w:lang w:val="en-US" w:eastAsia="zh-CN"/>
        </w:rPr>
        <w:t>园区合力共建，</w:t>
      </w:r>
      <w:r>
        <w:rPr>
          <w:rFonts w:hint="eastAsia" w:ascii="仿宋_GB2312" w:hAnsi="仿宋_GB2312" w:eastAsia="仿宋_GB2312" w:cs="仿宋_GB2312"/>
          <w:i w:val="0"/>
          <w:iCs w:val="0"/>
          <w:caps w:val="0"/>
          <w:color w:val="auto"/>
          <w:spacing w:val="6"/>
          <w:sz w:val="32"/>
          <w:szCs w:val="32"/>
          <w:highlight w:val="none"/>
          <w:u w:val="none"/>
          <w:shd w:val="clear" w:fill="FFFFFF"/>
        </w:rPr>
        <w:t>资源高效共享。</w:t>
      </w:r>
      <w:r>
        <w:rPr>
          <w:rFonts w:hint="eastAsia" w:ascii="仿宋_GB2312" w:hAnsi="仿宋_GB2312" w:eastAsia="仿宋_GB2312" w:cs="仿宋_GB2312"/>
          <w:b/>
          <w:bCs/>
          <w:i w:val="0"/>
          <w:iCs w:val="0"/>
          <w:caps w:val="0"/>
          <w:color w:val="auto"/>
          <w:spacing w:val="6"/>
          <w:sz w:val="32"/>
          <w:szCs w:val="32"/>
          <w:highlight w:val="none"/>
          <w:shd w:val="clear" w:fill="FFFFFF"/>
          <w:lang w:val="en-US" w:eastAsia="zh-CN"/>
        </w:rPr>
        <w:t>攻坚循环经济示范标杆建设。</w:t>
      </w:r>
      <w:r>
        <w:rPr>
          <w:rFonts w:hint="eastAsia" w:ascii="仿宋_GB2312" w:hAnsi="仿宋_GB2312" w:eastAsia="仿宋_GB2312" w:cs="仿宋_GB2312"/>
          <w:b w:val="0"/>
          <w:bCs w:val="0"/>
          <w:i w:val="0"/>
          <w:iCs w:val="0"/>
          <w:caps w:val="0"/>
          <w:color w:val="auto"/>
          <w:spacing w:val="6"/>
          <w:sz w:val="32"/>
          <w:szCs w:val="32"/>
          <w:highlight w:val="none"/>
          <w:shd w:val="clear" w:fill="FFFFFF"/>
          <w:lang w:val="en-US" w:eastAsia="zh-CN"/>
        </w:rPr>
        <w:t>构建循环经济园区主导产业集群。加快闲置土地盘活提质，靶向补齐基础设施短板，推进供电、消防、排污配套能力升级，吸引社会资本参与运营，为后续项目预留发展空间</w:t>
      </w:r>
      <w:r>
        <w:rPr>
          <w:rFonts w:hint="eastAsia" w:ascii="仿宋_GB2312" w:hAnsi="仿宋_GB2312" w:eastAsia="仿宋_GB2312" w:cs="仿宋_GB2312"/>
          <w:i w:val="0"/>
          <w:iCs w:val="0"/>
          <w:caps w:val="0"/>
          <w:color w:val="auto"/>
          <w:spacing w:val="6"/>
          <w:sz w:val="32"/>
          <w:szCs w:val="32"/>
          <w:highlight w:val="none"/>
          <w:shd w:val="clear" w:fill="FFFFFF"/>
        </w:rPr>
        <w:t>。</w:t>
      </w:r>
      <w:r>
        <w:rPr>
          <w:rFonts w:hint="eastAsia" w:ascii="仿宋_GB2312" w:hAnsi="仿宋_GB2312" w:eastAsia="仿宋_GB2312" w:cs="仿宋_GB2312"/>
          <w:b/>
          <w:bCs/>
          <w:i w:val="0"/>
          <w:iCs w:val="0"/>
          <w:caps w:val="0"/>
          <w:color w:val="auto"/>
          <w:spacing w:val="6"/>
          <w:sz w:val="32"/>
          <w:szCs w:val="32"/>
          <w:highlight w:val="none"/>
          <w:u w:val="none"/>
          <w:shd w:val="clear" w:fill="FFFFFF"/>
        </w:rPr>
        <w:t>攻坚一流营商环境优化</w:t>
      </w:r>
      <w:r>
        <w:rPr>
          <w:rFonts w:hint="eastAsia" w:ascii="仿宋_GB2312" w:hAnsi="仿宋_GB2312" w:eastAsia="仿宋_GB2312" w:cs="仿宋_GB2312"/>
          <w:i w:val="0"/>
          <w:iCs w:val="0"/>
          <w:caps w:val="0"/>
          <w:color w:val="auto"/>
          <w:spacing w:val="6"/>
          <w:sz w:val="32"/>
          <w:szCs w:val="32"/>
          <w:highlight w:val="none"/>
          <w:u w:val="none"/>
          <w:shd w:val="clear" w:fill="FFFFFF"/>
          <w:lang w:eastAsia="zh-CN"/>
        </w:rPr>
        <w:t>。</w:t>
      </w:r>
      <w:r>
        <w:rPr>
          <w:rFonts w:hint="eastAsia" w:ascii="仿宋_GB2312" w:hAnsi="仿宋_GB2312" w:eastAsia="仿宋_GB2312" w:cs="仿宋_GB2312"/>
          <w:i w:val="0"/>
          <w:iCs w:val="0"/>
          <w:caps w:val="0"/>
          <w:color w:val="auto"/>
          <w:spacing w:val="6"/>
          <w:sz w:val="32"/>
          <w:szCs w:val="32"/>
          <w:highlight w:val="none"/>
          <w:u w:val="none"/>
          <w:shd w:val="clear" w:fill="FFFFFF"/>
          <w:lang w:val="en-US" w:eastAsia="zh-CN"/>
        </w:rPr>
        <w:t>创新</w:t>
      </w:r>
      <w:r>
        <w:rPr>
          <w:rFonts w:hint="eastAsia" w:ascii="仿宋_GB2312" w:hAnsi="仿宋_GB2312" w:eastAsia="仿宋_GB2312" w:cs="仿宋_GB2312"/>
          <w:i w:val="0"/>
          <w:iCs w:val="0"/>
          <w:caps w:val="0"/>
          <w:color w:val="auto"/>
          <w:spacing w:val="6"/>
          <w:sz w:val="32"/>
          <w:szCs w:val="32"/>
          <w:highlight w:val="none"/>
          <w:u w:val="none"/>
          <w:shd w:val="clear" w:fill="FFFFFF"/>
        </w:rPr>
        <w:t>推行“套餐式”审批与并联审批模式，实现“一次申请、一套材料、全程办结”</w:t>
      </w:r>
      <w:r>
        <w:rPr>
          <w:rFonts w:hint="eastAsia" w:ascii="仿宋_GB2312" w:hAnsi="仿宋_GB2312" w:eastAsia="仿宋_GB2312" w:cs="仿宋_GB2312"/>
          <w:i w:val="0"/>
          <w:iCs w:val="0"/>
          <w:caps w:val="0"/>
          <w:color w:val="auto"/>
          <w:spacing w:val="6"/>
          <w:sz w:val="32"/>
          <w:szCs w:val="32"/>
          <w:highlight w:val="none"/>
          <w:u w:val="none"/>
          <w:shd w:val="clear" w:fill="FFFFFF"/>
          <w:lang w:eastAsia="zh-CN"/>
        </w:rPr>
        <w:t>，</w:t>
      </w:r>
      <w:r>
        <w:rPr>
          <w:rFonts w:hint="eastAsia" w:ascii="仿宋_GB2312" w:hAnsi="仿宋_GB2312" w:eastAsia="仿宋_GB2312" w:cs="仿宋_GB2312"/>
          <w:i w:val="0"/>
          <w:iCs w:val="0"/>
          <w:caps w:val="0"/>
          <w:color w:val="auto"/>
          <w:spacing w:val="6"/>
          <w:sz w:val="32"/>
          <w:szCs w:val="32"/>
          <w:highlight w:val="none"/>
          <w:u w:val="none"/>
          <w:shd w:val="clear" w:fill="FFFFFF"/>
        </w:rPr>
        <w:t>确保网办率100%、即办率稳定在89%以上。</w:t>
      </w:r>
      <w:r>
        <w:rPr>
          <w:rFonts w:hint="eastAsia" w:ascii="仿宋_GB2312" w:hAnsi="仿宋_GB2312" w:eastAsia="仿宋_GB2312" w:cs="仿宋_GB2312"/>
          <w:i w:val="0"/>
          <w:iCs w:val="0"/>
          <w:caps w:val="0"/>
          <w:color w:val="auto"/>
          <w:spacing w:val="6"/>
          <w:sz w:val="32"/>
          <w:szCs w:val="32"/>
          <w:highlight w:val="none"/>
          <w:u w:val="none"/>
          <w:shd w:val="clear" w:fill="FFFFFF"/>
          <w:lang w:val="en-US" w:eastAsia="zh-CN"/>
        </w:rPr>
        <w:t>建设</w:t>
      </w:r>
      <w:r>
        <w:rPr>
          <w:rFonts w:hint="eastAsia" w:ascii="仿宋_GB2312" w:hAnsi="仿宋_GB2312" w:eastAsia="仿宋_GB2312" w:cs="仿宋_GB2312"/>
          <w:i w:val="0"/>
          <w:iCs w:val="0"/>
          <w:caps w:val="0"/>
          <w:color w:val="auto"/>
          <w:spacing w:val="6"/>
          <w:sz w:val="32"/>
          <w:szCs w:val="32"/>
          <w:highlight w:val="none"/>
          <w:u w:val="none"/>
          <w:shd w:val="clear" w:fill="FFFFFF"/>
        </w:rPr>
        <w:t>太保镇综合服务</w:t>
      </w:r>
      <w:r>
        <w:rPr>
          <w:rFonts w:hint="eastAsia" w:ascii="仿宋_GB2312" w:hAnsi="仿宋_GB2312" w:eastAsia="仿宋_GB2312" w:cs="仿宋_GB2312"/>
          <w:i w:val="0"/>
          <w:iCs w:val="0"/>
          <w:caps w:val="0"/>
          <w:color w:val="auto"/>
          <w:spacing w:val="6"/>
          <w:sz w:val="32"/>
          <w:szCs w:val="32"/>
          <w:highlight w:val="none"/>
          <w:u w:val="none"/>
          <w:shd w:val="clear" w:fill="FFFFFF"/>
          <w:lang w:val="en-US" w:eastAsia="zh-CN"/>
        </w:rPr>
        <w:t>中心</w:t>
      </w:r>
      <w:r>
        <w:rPr>
          <w:rFonts w:hint="eastAsia" w:ascii="仿宋_GB2312" w:hAnsi="仿宋_GB2312" w:eastAsia="仿宋_GB2312" w:cs="仿宋_GB2312"/>
          <w:i w:val="0"/>
          <w:iCs w:val="0"/>
          <w:caps w:val="0"/>
          <w:color w:val="auto"/>
          <w:spacing w:val="6"/>
          <w:sz w:val="32"/>
          <w:szCs w:val="32"/>
          <w:highlight w:val="none"/>
          <w:u w:val="none"/>
          <w:shd w:val="clear" w:fill="FFFFFF"/>
          <w:lang w:eastAsia="zh-CN"/>
        </w:rPr>
        <w:t>，</w:t>
      </w:r>
      <w:r>
        <w:rPr>
          <w:rFonts w:hint="eastAsia" w:ascii="仿宋_GB2312" w:hAnsi="仿宋_GB2312" w:eastAsia="仿宋_GB2312" w:cs="仿宋_GB2312"/>
          <w:i w:val="0"/>
          <w:iCs w:val="0"/>
          <w:caps w:val="0"/>
          <w:color w:val="auto"/>
          <w:spacing w:val="6"/>
          <w:sz w:val="32"/>
          <w:szCs w:val="32"/>
          <w:highlight w:val="none"/>
          <w:u w:val="none"/>
          <w:shd w:val="clear" w:fill="FFFFFF"/>
        </w:rPr>
        <w:t>实现</w:t>
      </w:r>
      <w:r>
        <w:rPr>
          <w:rFonts w:hint="eastAsia" w:ascii="仿宋_GB2312" w:hAnsi="仿宋_GB2312" w:eastAsia="仿宋_GB2312" w:cs="仿宋_GB2312"/>
          <w:i w:val="0"/>
          <w:iCs w:val="0"/>
          <w:caps w:val="0"/>
          <w:color w:val="auto"/>
          <w:spacing w:val="6"/>
          <w:sz w:val="32"/>
          <w:szCs w:val="32"/>
          <w:highlight w:val="none"/>
          <w:u w:val="none"/>
          <w:shd w:val="clear" w:fill="FFFFFF"/>
          <w:lang w:eastAsia="zh-CN"/>
        </w:rPr>
        <w:t>经开区和</w:t>
      </w:r>
      <w:r>
        <w:rPr>
          <w:rFonts w:hint="eastAsia" w:ascii="仿宋_GB2312" w:hAnsi="仿宋_GB2312" w:eastAsia="仿宋_GB2312" w:cs="仿宋_GB2312"/>
          <w:i w:val="0"/>
          <w:iCs w:val="0"/>
          <w:caps w:val="0"/>
          <w:color w:val="auto"/>
          <w:spacing w:val="6"/>
          <w:sz w:val="32"/>
          <w:szCs w:val="32"/>
          <w:highlight w:val="none"/>
          <w:u w:val="none"/>
          <w:shd w:val="clear" w:fill="FFFFFF"/>
          <w:lang w:val="en-US" w:eastAsia="zh-CN"/>
        </w:rPr>
        <w:t>农村地区政务服务</w:t>
      </w:r>
      <w:r>
        <w:rPr>
          <w:rFonts w:hint="eastAsia" w:ascii="仿宋_GB2312" w:hAnsi="仿宋_GB2312" w:eastAsia="仿宋_GB2312" w:cs="仿宋_GB2312"/>
          <w:i w:val="0"/>
          <w:iCs w:val="0"/>
          <w:caps w:val="0"/>
          <w:color w:val="auto"/>
          <w:spacing w:val="6"/>
          <w:sz w:val="32"/>
          <w:szCs w:val="32"/>
          <w:highlight w:val="none"/>
          <w:u w:val="none"/>
          <w:shd w:val="clear" w:fill="FFFFFF"/>
        </w:rPr>
        <w:t>“就近办、集中办</w:t>
      </w:r>
      <w:r>
        <w:rPr>
          <w:rFonts w:hint="eastAsia" w:ascii="仿宋_GB2312" w:hAnsi="仿宋_GB2312" w:eastAsia="仿宋_GB2312" w:cs="仿宋_GB2312"/>
          <w:i w:val="0"/>
          <w:iCs w:val="0"/>
          <w:caps w:val="0"/>
          <w:color w:val="auto"/>
          <w:spacing w:val="6"/>
          <w:sz w:val="32"/>
          <w:szCs w:val="32"/>
          <w:highlight w:val="none"/>
          <w:u w:val="none"/>
          <w:shd w:val="clear" w:fill="FFFFFF"/>
          <w:lang w:eastAsia="zh-CN"/>
        </w:rPr>
        <w:t>、</w:t>
      </w:r>
      <w:r>
        <w:rPr>
          <w:rFonts w:hint="eastAsia" w:ascii="仿宋_GB2312" w:hAnsi="仿宋_GB2312" w:eastAsia="仿宋_GB2312" w:cs="仿宋_GB2312"/>
          <w:i w:val="0"/>
          <w:iCs w:val="0"/>
          <w:caps w:val="0"/>
          <w:color w:val="auto"/>
          <w:spacing w:val="6"/>
          <w:sz w:val="32"/>
          <w:szCs w:val="32"/>
          <w:highlight w:val="none"/>
          <w:u w:val="none"/>
          <w:shd w:val="clear" w:fill="FFFFFF"/>
          <w:lang w:val="en-US" w:eastAsia="zh-CN"/>
        </w:rPr>
        <w:t>马上办</w:t>
      </w:r>
      <w:r>
        <w:rPr>
          <w:rFonts w:hint="eastAsia" w:ascii="仿宋_GB2312" w:hAnsi="仿宋_GB2312" w:eastAsia="仿宋_GB2312" w:cs="仿宋_GB2312"/>
          <w:i w:val="0"/>
          <w:iCs w:val="0"/>
          <w:caps w:val="0"/>
          <w:color w:val="auto"/>
          <w:spacing w:val="6"/>
          <w:sz w:val="32"/>
          <w:szCs w:val="32"/>
          <w:highlight w:val="none"/>
          <w:u w:val="none"/>
          <w:shd w:val="clear" w:fill="FFFFFF"/>
        </w:rPr>
        <w:t>”。健全“双随机、一公开”监管与信用监管联动衔接</w:t>
      </w:r>
      <w:r>
        <w:rPr>
          <w:rFonts w:hint="eastAsia" w:ascii="仿宋_GB2312" w:hAnsi="仿宋_GB2312" w:eastAsia="仿宋_GB2312" w:cs="仿宋_GB2312"/>
          <w:i w:val="0"/>
          <w:iCs w:val="0"/>
          <w:caps w:val="0"/>
          <w:color w:val="auto"/>
          <w:spacing w:val="6"/>
          <w:sz w:val="32"/>
          <w:szCs w:val="32"/>
          <w:highlight w:val="none"/>
          <w:u w:val="none"/>
          <w:shd w:val="clear" w:fill="FFFFFF"/>
          <w:lang w:eastAsia="zh-CN"/>
        </w:rPr>
        <w:t>；</w:t>
      </w:r>
      <w:r>
        <w:rPr>
          <w:rFonts w:hint="eastAsia" w:ascii="仿宋_GB2312" w:hAnsi="仿宋_GB2312" w:eastAsia="仿宋_GB2312" w:cs="仿宋_GB2312"/>
          <w:i w:val="0"/>
          <w:iCs w:val="0"/>
          <w:caps w:val="0"/>
          <w:color w:val="auto"/>
          <w:spacing w:val="6"/>
          <w:sz w:val="32"/>
          <w:szCs w:val="32"/>
          <w:highlight w:val="none"/>
          <w:u w:val="none"/>
          <w:shd w:val="clear" w:fill="FFFFFF"/>
        </w:rPr>
        <w:t>用好“企业接待日”“政商沙龙”“1+1+N”涉企诉求快速响应通道，为落地项目提供签约、建设、</w:t>
      </w:r>
      <w:r>
        <w:rPr>
          <w:rFonts w:hint="eastAsia" w:ascii="仿宋_GB2312" w:hAnsi="仿宋_GB2312" w:eastAsia="仿宋_GB2312" w:cs="仿宋_GB2312"/>
          <w:i w:val="0"/>
          <w:iCs w:val="0"/>
          <w:caps w:val="0"/>
          <w:color w:val="auto"/>
          <w:spacing w:val="6"/>
          <w:sz w:val="32"/>
          <w:szCs w:val="32"/>
          <w:highlight w:val="none"/>
          <w:u w:val="none"/>
          <w:shd w:val="clear" w:fill="FFFFFF"/>
          <w:lang w:val="en-US" w:eastAsia="zh-CN"/>
        </w:rPr>
        <w:t>运营</w:t>
      </w:r>
      <w:r>
        <w:rPr>
          <w:rFonts w:hint="eastAsia" w:ascii="仿宋_GB2312" w:hAnsi="仿宋_GB2312" w:eastAsia="仿宋_GB2312" w:cs="仿宋_GB2312"/>
          <w:i w:val="0"/>
          <w:iCs w:val="0"/>
          <w:caps w:val="0"/>
          <w:color w:val="auto"/>
          <w:spacing w:val="6"/>
          <w:sz w:val="32"/>
          <w:szCs w:val="32"/>
          <w:highlight w:val="none"/>
          <w:u w:val="none"/>
          <w:shd w:val="clear" w:fill="FFFFFF"/>
        </w:rPr>
        <w:t>全流程闭环服务。</w:t>
      </w:r>
    </w:p>
    <w:p w14:paraId="31B08691">
      <w:pPr>
        <w:keepNext w:val="0"/>
        <w:keepLines w:val="0"/>
        <w:pageBreakBefore w:val="0"/>
        <w:numPr>
          <w:ilvl w:val="0"/>
          <w:numId w:val="0"/>
        </w:numPr>
        <w:kinsoku/>
        <w:wordWrap/>
        <w:overflowPunct/>
        <w:topLinePunct/>
        <w:autoSpaceDE/>
        <w:autoSpaceDN/>
        <w:bidi w:val="0"/>
        <w:adjustRightInd w:val="0"/>
        <w:snapToGrid w:val="0"/>
        <w:spacing w:beforeAutospacing="0" w:afterAutospacing="0" w:line="576" w:lineRule="exact"/>
        <w:ind w:left="0" w:leftChars="0" w:firstLine="664" w:firstLineChars="200"/>
        <w:jc w:val="both"/>
        <w:textAlignment w:val="auto"/>
        <w:rPr>
          <w:rFonts w:hint="eastAsia" w:ascii="仿宋_GB2312" w:hAnsi="仿宋_GB2312" w:eastAsia="仿宋_GB2312" w:cs="仿宋_GB2312"/>
          <w:i w:val="0"/>
          <w:iCs w:val="0"/>
          <w:caps w:val="0"/>
          <w:color w:val="auto"/>
          <w:spacing w:val="6"/>
          <w:sz w:val="32"/>
          <w:szCs w:val="32"/>
          <w:highlight w:val="none"/>
          <w:u w:val="single"/>
          <w:shd w:val="clear" w:fill="FFFFFF"/>
          <w:lang w:val="en-US" w:eastAsia="zh-CN"/>
        </w:rPr>
      </w:pPr>
      <w:r>
        <w:rPr>
          <w:rFonts w:hint="eastAsia" w:ascii="楷体_GB2312" w:hAnsi="楷体_GB2312" w:eastAsia="楷体_GB2312" w:cs="楷体_GB2312"/>
          <w:color w:val="auto"/>
          <w:spacing w:val="6"/>
          <w:sz w:val="32"/>
          <w:szCs w:val="32"/>
          <w:highlight w:val="none"/>
          <w:u w:val="none"/>
          <w:lang w:eastAsia="zh-CN"/>
        </w:rPr>
        <w:t>（</w:t>
      </w:r>
      <w:r>
        <w:rPr>
          <w:rFonts w:hint="eastAsia" w:ascii="楷体_GB2312" w:hAnsi="楷体_GB2312" w:eastAsia="楷体_GB2312" w:cs="楷体_GB2312"/>
          <w:color w:val="auto"/>
          <w:spacing w:val="6"/>
          <w:sz w:val="32"/>
          <w:szCs w:val="32"/>
          <w:highlight w:val="none"/>
          <w:u w:val="none"/>
          <w:lang w:val="en-US" w:eastAsia="zh-CN"/>
        </w:rPr>
        <w:t>三</w:t>
      </w:r>
      <w:r>
        <w:rPr>
          <w:rFonts w:hint="eastAsia" w:ascii="楷体_GB2312" w:hAnsi="楷体_GB2312" w:eastAsia="楷体_GB2312" w:cs="楷体_GB2312"/>
          <w:color w:val="auto"/>
          <w:spacing w:val="6"/>
          <w:sz w:val="32"/>
          <w:szCs w:val="32"/>
          <w:highlight w:val="none"/>
          <w:u w:val="none"/>
          <w:lang w:eastAsia="zh-CN"/>
        </w:rPr>
        <w:t>）</w:t>
      </w:r>
      <w:r>
        <w:rPr>
          <w:rFonts w:hint="eastAsia" w:ascii="楷体_GB2312" w:hAnsi="楷体_GB2312" w:eastAsia="楷体_GB2312" w:cs="楷体_GB2312"/>
          <w:color w:val="auto"/>
          <w:spacing w:val="6"/>
          <w:sz w:val="32"/>
          <w:szCs w:val="32"/>
          <w:highlight w:val="none"/>
          <w:u w:val="none"/>
        </w:rPr>
        <w:t>聚势三产融合，紧扣“十五五”协同发展要义。</w:t>
      </w:r>
      <w:r>
        <w:rPr>
          <w:rFonts w:hint="eastAsia" w:ascii="仿宋_GB2312" w:hAnsi="仿宋_GB2312" w:eastAsia="仿宋_GB2312" w:cs="仿宋_GB2312"/>
          <w:color w:val="auto"/>
          <w:spacing w:val="6"/>
          <w:sz w:val="32"/>
          <w:szCs w:val="32"/>
          <w:highlight w:val="none"/>
          <w:u w:val="none"/>
          <w:shd w:val="clear" w:color="auto" w:fill="FFFFFF"/>
        </w:rPr>
        <w:t>围绕“农业提品质、工业增效益、服务业强赋能”目标，促进三次产业深度融合。</w:t>
      </w:r>
      <w:r>
        <w:rPr>
          <w:rFonts w:hint="eastAsia" w:ascii="仿宋_GB2312" w:hAnsi="仿宋_GB2312" w:eastAsia="仿宋_GB2312" w:cs="仿宋_GB2312"/>
          <w:b/>
          <w:bCs/>
          <w:color w:val="auto"/>
          <w:spacing w:val="6"/>
          <w:sz w:val="32"/>
          <w:szCs w:val="32"/>
          <w:highlight w:val="none"/>
          <w:u w:val="none"/>
          <w:shd w:val="clear" w:color="auto" w:fill="FFFFFF"/>
        </w:rPr>
        <w:t>一产产业化转型，建设特色农业先行区</w:t>
      </w:r>
      <w:r>
        <w:rPr>
          <w:rFonts w:hint="eastAsia" w:ascii="仿宋_GB2312" w:hAnsi="仿宋_GB2312" w:eastAsia="仿宋_GB2312" w:cs="仿宋_GB2312"/>
          <w:b/>
          <w:bCs/>
          <w:color w:val="auto"/>
          <w:spacing w:val="6"/>
          <w:sz w:val="32"/>
          <w:szCs w:val="32"/>
          <w:highlight w:val="none"/>
          <w:u w:val="none"/>
          <w:shd w:val="clear" w:color="auto" w:fill="FFFFFF"/>
          <w:lang w:eastAsia="zh-CN"/>
        </w:rPr>
        <w:t>。</w:t>
      </w:r>
      <w:r>
        <w:rPr>
          <w:rFonts w:hint="eastAsia" w:ascii="仿宋_GB2312" w:hAnsi="仿宋_GB2312" w:eastAsia="仿宋_GB2312" w:cs="仿宋_GB2312"/>
          <w:b w:val="0"/>
          <w:bCs w:val="0"/>
          <w:color w:val="auto"/>
          <w:spacing w:val="6"/>
          <w:sz w:val="32"/>
          <w:szCs w:val="32"/>
          <w:highlight w:val="none"/>
          <w:u w:val="none"/>
          <w:shd w:val="clear" w:color="auto" w:fill="FFFFFF"/>
        </w:rPr>
        <w:t>深化</w:t>
      </w:r>
      <w:r>
        <w:rPr>
          <w:rFonts w:hint="eastAsia" w:ascii="仿宋_GB2312" w:hAnsi="仿宋_GB2312" w:eastAsia="仿宋_GB2312" w:cs="仿宋_GB2312"/>
          <w:b w:val="0"/>
          <w:bCs w:val="0"/>
          <w:color w:val="auto"/>
          <w:spacing w:val="6"/>
          <w:sz w:val="32"/>
          <w:szCs w:val="32"/>
          <w:highlight w:val="none"/>
          <w:u w:val="none"/>
          <w:shd w:val="clear" w:color="auto" w:fill="FFFFFF"/>
          <w:lang w:eastAsia="zh-CN"/>
        </w:rPr>
        <w:t>“</w:t>
      </w:r>
      <w:r>
        <w:rPr>
          <w:rFonts w:hint="eastAsia" w:ascii="仿宋_GB2312" w:hAnsi="仿宋_GB2312" w:eastAsia="仿宋_GB2312" w:cs="仿宋_GB2312"/>
          <w:b w:val="0"/>
          <w:bCs w:val="0"/>
          <w:color w:val="auto"/>
          <w:spacing w:val="6"/>
          <w:sz w:val="32"/>
          <w:szCs w:val="32"/>
          <w:highlight w:val="none"/>
          <w:u w:val="none"/>
          <w:shd w:val="clear" w:color="auto" w:fill="FFFFFF"/>
        </w:rPr>
        <w:t>田长制</w:t>
      </w:r>
      <w:r>
        <w:rPr>
          <w:rFonts w:hint="eastAsia" w:ascii="仿宋_GB2312" w:hAnsi="仿宋_GB2312" w:eastAsia="仿宋_GB2312" w:cs="仿宋_GB2312"/>
          <w:b w:val="0"/>
          <w:bCs w:val="0"/>
          <w:color w:val="auto"/>
          <w:spacing w:val="6"/>
          <w:sz w:val="32"/>
          <w:szCs w:val="32"/>
          <w:highlight w:val="none"/>
          <w:u w:val="none"/>
          <w:shd w:val="clear" w:color="auto" w:fill="FFFFFF"/>
          <w:lang w:eastAsia="zh-CN"/>
        </w:rPr>
        <w:t>”</w:t>
      </w:r>
      <w:r>
        <w:rPr>
          <w:rFonts w:hint="eastAsia" w:ascii="仿宋_GB2312" w:hAnsi="仿宋_GB2312" w:eastAsia="仿宋_GB2312" w:cs="仿宋_GB2312"/>
          <w:b w:val="0"/>
          <w:bCs w:val="0"/>
          <w:color w:val="auto"/>
          <w:spacing w:val="6"/>
          <w:sz w:val="32"/>
          <w:szCs w:val="32"/>
          <w:highlight w:val="none"/>
          <w:u w:val="none"/>
          <w:shd w:val="clear" w:color="auto" w:fill="FFFFFF"/>
        </w:rPr>
        <w:t>改革</w:t>
      </w:r>
      <w:r>
        <w:rPr>
          <w:rFonts w:hint="eastAsia" w:ascii="仿宋_GB2312" w:hAnsi="仿宋_GB2312" w:eastAsia="仿宋_GB2312" w:cs="仿宋_GB2312"/>
          <w:b w:val="0"/>
          <w:bCs w:val="0"/>
          <w:color w:val="auto"/>
          <w:spacing w:val="6"/>
          <w:sz w:val="32"/>
          <w:szCs w:val="32"/>
          <w:highlight w:val="none"/>
          <w:u w:val="none"/>
          <w:shd w:val="clear" w:color="auto" w:fill="FFFFFF"/>
          <w:lang w:val="en-US" w:eastAsia="zh-CN"/>
        </w:rPr>
        <w:t>及</w:t>
      </w:r>
      <w:r>
        <w:rPr>
          <w:rFonts w:hint="eastAsia" w:ascii="仿宋_GB2312" w:hAnsi="仿宋_GB2312" w:eastAsia="仿宋_GB2312" w:cs="仿宋_GB2312"/>
          <w:b w:val="0"/>
          <w:bCs w:val="0"/>
          <w:color w:val="auto"/>
          <w:spacing w:val="6"/>
          <w:sz w:val="32"/>
          <w:szCs w:val="32"/>
          <w:highlight w:val="none"/>
          <w:u w:val="none"/>
          <w:shd w:val="clear" w:color="auto" w:fill="FFFFFF"/>
        </w:rPr>
        <w:t>土壤</w:t>
      </w:r>
      <w:r>
        <w:rPr>
          <w:rFonts w:hint="eastAsia" w:ascii="仿宋_GB2312" w:hAnsi="仿宋_GB2312" w:eastAsia="仿宋_GB2312" w:cs="仿宋_GB2312"/>
          <w:b w:val="0"/>
          <w:bCs w:val="0"/>
          <w:color w:val="auto"/>
          <w:spacing w:val="6"/>
          <w:sz w:val="32"/>
          <w:szCs w:val="32"/>
          <w:highlight w:val="none"/>
          <w:u w:val="none"/>
          <w:shd w:val="clear" w:color="auto" w:fill="FFFFFF"/>
          <w:lang w:eastAsia="zh-CN"/>
        </w:rPr>
        <w:t>“</w:t>
      </w:r>
      <w:r>
        <w:rPr>
          <w:rFonts w:hint="eastAsia" w:ascii="仿宋_GB2312" w:hAnsi="仿宋_GB2312" w:eastAsia="仿宋_GB2312" w:cs="仿宋_GB2312"/>
          <w:b w:val="0"/>
          <w:bCs w:val="0"/>
          <w:color w:val="auto"/>
          <w:spacing w:val="6"/>
          <w:sz w:val="32"/>
          <w:szCs w:val="32"/>
          <w:highlight w:val="none"/>
          <w:u w:val="none"/>
          <w:shd w:val="clear" w:color="auto" w:fill="FFFFFF"/>
        </w:rPr>
        <w:t>三普</w:t>
      </w:r>
      <w:r>
        <w:rPr>
          <w:rFonts w:hint="eastAsia" w:ascii="仿宋_GB2312" w:hAnsi="仿宋_GB2312" w:eastAsia="仿宋_GB2312" w:cs="仿宋_GB2312"/>
          <w:b w:val="0"/>
          <w:bCs w:val="0"/>
          <w:color w:val="auto"/>
          <w:spacing w:val="6"/>
          <w:sz w:val="32"/>
          <w:szCs w:val="32"/>
          <w:highlight w:val="none"/>
          <w:u w:val="none"/>
          <w:shd w:val="clear" w:color="auto" w:fill="FFFFFF"/>
          <w:lang w:eastAsia="zh-CN"/>
        </w:rPr>
        <w:t>”</w:t>
      </w:r>
      <w:r>
        <w:rPr>
          <w:rFonts w:hint="eastAsia" w:ascii="仿宋_GB2312" w:hAnsi="仿宋_GB2312" w:eastAsia="仿宋_GB2312" w:cs="仿宋_GB2312"/>
          <w:b w:val="0"/>
          <w:bCs w:val="0"/>
          <w:color w:val="auto"/>
          <w:spacing w:val="6"/>
          <w:sz w:val="32"/>
          <w:szCs w:val="32"/>
          <w:highlight w:val="none"/>
          <w:u w:val="none"/>
          <w:shd w:val="clear" w:color="auto" w:fill="FFFFFF"/>
        </w:rPr>
        <w:t>成果，粮食播种面积13万亩以上，总产量</w:t>
      </w:r>
      <w:r>
        <w:rPr>
          <w:rFonts w:hint="eastAsia" w:ascii="仿宋_GB2312" w:hAnsi="仿宋_GB2312" w:eastAsia="仿宋_GB2312" w:cs="仿宋_GB2312"/>
          <w:b w:val="0"/>
          <w:bCs w:val="0"/>
          <w:color w:val="auto"/>
          <w:spacing w:val="6"/>
          <w:sz w:val="32"/>
          <w:szCs w:val="32"/>
          <w:highlight w:val="none"/>
          <w:u w:val="none"/>
          <w:shd w:val="clear" w:color="auto" w:fill="FFFFFF"/>
          <w:lang w:val="en-US" w:eastAsia="zh-CN"/>
        </w:rPr>
        <w:t>保持</w:t>
      </w:r>
      <w:r>
        <w:rPr>
          <w:rFonts w:hint="eastAsia" w:ascii="仿宋_GB2312" w:hAnsi="仿宋_GB2312" w:eastAsia="仿宋_GB2312" w:cs="仿宋_GB2312"/>
          <w:b w:val="0"/>
          <w:bCs w:val="0"/>
          <w:color w:val="auto"/>
          <w:spacing w:val="6"/>
          <w:sz w:val="32"/>
          <w:szCs w:val="32"/>
          <w:highlight w:val="none"/>
          <w:u w:val="none"/>
          <w:shd w:val="clear" w:color="auto" w:fill="FFFFFF"/>
        </w:rPr>
        <w:t>1亿斤</w:t>
      </w:r>
      <w:r>
        <w:rPr>
          <w:rFonts w:hint="eastAsia" w:ascii="仿宋_GB2312" w:hAnsi="仿宋_GB2312" w:eastAsia="仿宋_GB2312" w:cs="仿宋_GB2312"/>
          <w:b w:val="0"/>
          <w:bCs w:val="0"/>
          <w:color w:val="auto"/>
          <w:spacing w:val="6"/>
          <w:sz w:val="32"/>
          <w:szCs w:val="32"/>
          <w:highlight w:val="none"/>
          <w:u w:val="none"/>
          <w:shd w:val="clear" w:color="auto" w:fill="FFFFFF"/>
          <w:lang w:val="en-US" w:eastAsia="zh-CN"/>
        </w:rPr>
        <w:t>以上</w:t>
      </w:r>
      <w:r>
        <w:rPr>
          <w:rFonts w:hint="eastAsia" w:ascii="仿宋_GB2312" w:hAnsi="仿宋_GB2312" w:eastAsia="仿宋_GB2312" w:cs="仿宋_GB2312"/>
          <w:b w:val="0"/>
          <w:bCs w:val="0"/>
          <w:color w:val="auto"/>
          <w:spacing w:val="6"/>
          <w:sz w:val="32"/>
          <w:szCs w:val="32"/>
          <w:highlight w:val="none"/>
          <w:u w:val="none"/>
          <w:shd w:val="clear" w:color="auto" w:fill="FFFFFF"/>
          <w:lang w:eastAsia="zh-CN"/>
        </w:rPr>
        <w:t>。</w:t>
      </w:r>
      <w:r>
        <w:rPr>
          <w:rFonts w:hint="eastAsia" w:ascii="仿宋_GB2312" w:hAnsi="仿宋_GB2312" w:eastAsia="仿宋_GB2312" w:cs="仿宋_GB2312"/>
          <w:b w:val="0"/>
          <w:bCs w:val="0"/>
          <w:color w:val="auto"/>
          <w:spacing w:val="6"/>
          <w:sz w:val="32"/>
          <w:szCs w:val="32"/>
          <w:highlight w:val="none"/>
          <w:u w:val="none"/>
          <w:shd w:val="clear" w:color="auto" w:fill="FFFFFF"/>
          <w:lang w:val="en-US" w:eastAsia="zh-CN"/>
        </w:rPr>
        <w:t>做好“粮头食尾”“农头工尾”增值文章，</w:t>
      </w:r>
      <w:r>
        <w:rPr>
          <w:rFonts w:hint="eastAsia" w:ascii="仿宋_GB2312" w:hAnsi="仿宋_GB2312" w:eastAsia="仿宋_GB2312" w:cs="仿宋_GB2312"/>
          <w:b w:val="0"/>
          <w:bCs w:val="0"/>
          <w:color w:val="auto"/>
          <w:spacing w:val="6"/>
          <w:sz w:val="32"/>
          <w:szCs w:val="32"/>
          <w:highlight w:val="none"/>
          <w:u w:val="none"/>
          <w:shd w:val="clear" w:color="auto" w:fill="FFFFFF"/>
        </w:rPr>
        <w:t>扩大菜园</w:t>
      </w:r>
      <w:r>
        <w:rPr>
          <w:rFonts w:hint="eastAsia" w:ascii="仿宋_GB2312" w:hAnsi="仿宋_GB2312" w:eastAsia="仿宋_GB2312" w:cs="仿宋_GB2312"/>
          <w:b w:val="0"/>
          <w:bCs w:val="0"/>
          <w:color w:val="auto"/>
          <w:spacing w:val="6"/>
          <w:sz w:val="32"/>
          <w:szCs w:val="32"/>
          <w:highlight w:val="none"/>
          <w:u w:val="none"/>
          <w:shd w:val="clear" w:color="auto" w:fill="FFFFFF"/>
          <w:lang w:eastAsia="zh-CN"/>
        </w:rPr>
        <w:t>、</w:t>
      </w:r>
      <w:r>
        <w:rPr>
          <w:rFonts w:hint="eastAsia" w:ascii="仿宋_GB2312" w:hAnsi="仿宋_GB2312" w:eastAsia="仿宋_GB2312" w:cs="仿宋_GB2312"/>
          <w:b w:val="0"/>
          <w:bCs w:val="0"/>
          <w:color w:val="auto"/>
          <w:spacing w:val="6"/>
          <w:sz w:val="32"/>
          <w:szCs w:val="32"/>
          <w:highlight w:val="none"/>
          <w:u w:val="none"/>
          <w:shd w:val="clear" w:color="auto" w:fill="FFFFFF"/>
          <w:lang w:val="en-US" w:eastAsia="zh-CN"/>
        </w:rPr>
        <w:t>棚室、采摘园</w:t>
      </w:r>
      <w:r>
        <w:rPr>
          <w:rFonts w:hint="eastAsia" w:ascii="仿宋_GB2312" w:hAnsi="仿宋_GB2312" w:eastAsia="仿宋_GB2312" w:cs="仿宋_GB2312"/>
          <w:b w:val="0"/>
          <w:bCs w:val="0"/>
          <w:color w:val="auto"/>
          <w:spacing w:val="6"/>
          <w:sz w:val="32"/>
          <w:szCs w:val="32"/>
          <w:highlight w:val="none"/>
          <w:u w:val="none"/>
          <w:shd w:val="clear" w:color="auto" w:fill="FFFFFF"/>
        </w:rPr>
        <w:t>经济规模，推进“两品一标”认证培育，拓展“电商+直播”营销渠道</w:t>
      </w:r>
      <w:r>
        <w:rPr>
          <w:rFonts w:hint="eastAsia" w:ascii="仿宋_GB2312" w:hAnsi="仿宋_GB2312" w:eastAsia="仿宋_GB2312" w:cs="仿宋_GB2312"/>
          <w:b w:val="0"/>
          <w:bCs w:val="0"/>
          <w:color w:val="auto"/>
          <w:spacing w:val="6"/>
          <w:sz w:val="32"/>
          <w:szCs w:val="32"/>
          <w:highlight w:val="none"/>
          <w:u w:val="none"/>
          <w:shd w:val="clear" w:color="auto" w:fill="FFFFFF"/>
          <w:lang w:eastAsia="zh-CN"/>
        </w:rPr>
        <w:t>，</w:t>
      </w:r>
      <w:r>
        <w:rPr>
          <w:rFonts w:hint="eastAsia" w:ascii="仿宋_GB2312" w:hAnsi="仿宋_GB2312" w:eastAsia="仿宋_GB2312" w:cs="仿宋_GB2312"/>
          <w:b w:val="0"/>
          <w:bCs w:val="0"/>
          <w:color w:val="auto"/>
          <w:spacing w:val="6"/>
          <w:sz w:val="32"/>
          <w:szCs w:val="32"/>
          <w:highlight w:val="none"/>
          <w:u w:val="none"/>
          <w:shd w:val="clear" w:color="auto" w:fill="FFFFFF"/>
          <w:lang w:val="en-US" w:eastAsia="zh-CN"/>
        </w:rPr>
        <w:t>统筹</w:t>
      </w:r>
      <w:r>
        <w:rPr>
          <w:rFonts w:hint="eastAsia" w:ascii="仿宋_GB2312" w:hAnsi="仿宋_GB2312" w:eastAsia="仿宋_GB2312" w:cs="仿宋_GB2312"/>
          <w:b w:val="0"/>
          <w:bCs w:val="0"/>
          <w:color w:val="auto"/>
          <w:spacing w:val="6"/>
          <w:sz w:val="32"/>
          <w:szCs w:val="32"/>
          <w:highlight w:val="none"/>
          <w:u w:val="none"/>
          <w:shd w:val="clear" w:color="auto" w:fill="FFFFFF"/>
        </w:rPr>
        <w:t>推广“定制农业”</w:t>
      </w:r>
      <w:r>
        <w:rPr>
          <w:rFonts w:hint="eastAsia" w:ascii="仿宋_GB2312" w:hAnsi="仿宋_GB2312" w:eastAsia="仿宋_GB2312" w:cs="仿宋_GB2312"/>
          <w:b w:val="0"/>
          <w:bCs w:val="0"/>
          <w:color w:val="auto"/>
          <w:spacing w:val="6"/>
          <w:sz w:val="32"/>
          <w:szCs w:val="32"/>
          <w:highlight w:val="none"/>
          <w:u w:val="none"/>
          <w:shd w:val="clear" w:color="auto" w:fill="FFFFFF"/>
          <w:lang w:eastAsia="zh-CN"/>
        </w:rPr>
        <w:t>，</w:t>
      </w:r>
      <w:r>
        <w:rPr>
          <w:rFonts w:hint="eastAsia" w:ascii="仿宋_GB2312" w:hAnsi="仿宋_GB2312" w:eastAsia="仿宋_GB2312" w:cs="仿宋_GB2312"/>
          <w:b w:val="0"/>
          <w:bCs w:val="0"/>
          <w:color w:val="auto"/>
          <w:spacing w:val="6"/>
          <w:sz w:val="32"/>
          <w:szCs w:val="32"/>
          <w:highlight w:val="none"/>
          <w:u w:val="none"/>
          <w:shd w:val="clear" w:color="auto" w:fill="FFFFFF"/>
          <w:lang w:val="en-US" w:eastAsia="zh-CN"/>
        </w:rPr>
        <w:t>力争农特产品线上线下销售额突破1100万元</w:t>
      </w:r>
      <w:r>
        <w:rPr>
          <w:rFonts w:hint="eastAsia" w:ascii="仿宋_GB2312" w:hAnsi="仿宋_GB2312" w:eastAsia="仿宋_GB2312" w:cs="仿宋_GB2312"/>
          <w:b w:val="0"/>
          <w:bCs w:val="0"/>
          <w:color w:val="auto"/>
          <w:spacing w:val="6"/>
          <w:sz w:val="32"/>
          <w:szCs w:val="32"/>
          <w:highlight w:val="none"/>
          <w:u w:val="none"/>
          <w:shd w:val="clear" w:color="auto" w:fill="FFFFFF"/>
        </w:rPr>
        <w:t>。扩大垦地合作</w:t>
      </w:r>
      <w:r>
        <w:rPr>
          <w:rFonts w:hint="eastAsia" w:ascii="仿宋_GB2312" w:hAnsi="仿宋_GB2312" w:eastAsia="仿宋_GB2312" w:cs="仿宋_GB2312"/>
          <w:b w:val="0"/>
          <w:bCs w:val="0"/>
          <w:color w:val="auto"/>
          <w:spacing w:val="6"/>
          <w:sz w:val="32"/>
          <w:szCs w:val="32"/>
          <w:highlight w:val="none"/>
          <w:u w:val="none"/>
          <w:shd w:val="clear" w:color="auto" w:fill="FFFFFF"/>
          <w:lang w:val="en-US" w:eastAsia="zh-CN"/>
        </w:rPr>
        <w:t>规模</w:t>
      </w:r>
      <w:r>
        <w:rPr>
          <w:rFonts w:hint="eastAsia" w:ascii="仿宋_GB2312" w:hAnsi="仿宋_GB2312" w:eastAsia="仿宋_GB2312" w:cs="仿宋_GB2312"/>
          <w:b w:val="0"/>
          <w:bCs w:val="0"/>
          <w:color w:val="auto"/>
          <w:spacing w:val="6"/>
          <w:sz w:val="32"/>
          <w:szCs w:val="32"/>
          <w:highlight w:val="none"/>
          <w:u w:val="none"/>
          <w:shd w:val="clear" w:color="auto" w:fill="FFFFFF"/>
          <w:lang w:eastAsia="zh-CN"/>
        </w:rPr>
        <w:t>，</w:t>
      </w:r>
      <w:r>
        <w:rPr>
          <w:rFonts w:hint="eastAsia" w:ascii="仿宋_GB2312" w:hAnsi="仿宋_GB2312" w:eastAsia="仿宋_GB2312" w:cs="仿宋_GB2312"/>
          <w:b w:val="0"/>
          <w:bCs w:val="0"/>
          <w:color w:val="auto"/>
          <w:spacing w:val="6"/>
          <w:sz w:val="32"/>
          <w:szCs w:val="32"/>
          <w:highlight w:val="none"/>
          <w:u w:val="none"/>
          <w:shd w:val="clear" w:color="auto" w:fill="FFFFFF"/>
          <w:lang w:val="en-US" w:eastAsia="zh-CN"/>
        </w:rPr>
        <w:t>落实</w:t>
      </w:r>
      <w:r>
        <w:rPr>
          <w:rFonts w:hint="eastAsia" w:ascii="仿宋_GB2312" w:hAnsi="仿宋_GB2312" w:eastAsia="仿宋_GB2312" w:cs="仿宋_GB2312"/>
          <w:b w:val="0"/>
          <w:bCs w:val="0"/>
          <w:color w:val="auto"/>
          <w:spacing w:val="6"/>
          <w:sz w:val="32"/>
          <w:szCs w:val="32"/>
          <w:highlight w:val="none"/>
          <w:u w:val="none"/>
          <w:shd w:val="clear" w:color="auto" w:fill="FFFFFF"/>
        </w:rPr>
        <w:t>农机购置与报废更新补贴，发挥三江农资市场辐射作用，推动农资流通与三产服务深度融合。</w:t>
      </w:r>
      <w:r>
        <w:rPr>
          <w:rFonts w:hint="eastAsia" w:ascii="仿宋_GB2312" w:hAnsi="仿宋_GB2312" w:eastAsia="仿宋_GB2312" w:cs="仿宋_GB2312"/>
          <w:b/>
          <w:bCs/>
          <w:color w:val="auto"/>
          <w:spacing w:val="6"/>
          <w:sz w:val="32"/>
          <w:szCs w:val="32"/>
          <w:highlight w:val="none"/>
          <w:u w:val="none"/>
          <w:shd w:val="clear" w:color="auto" w:fill="FFFFFF"/>
        </w:rPr>
        <w:t>二产规模化提升，</w:t>
      </w:r>
      <w:r>
        <w:rPr>
          <w:rFonts w:hint="eastAsia" w:ascii="仿宋_GB2312" w:hAnsi="仿宋_GB2312" w:eastAsia="仿宋_GB2312" w:cs="仿宋_GB2312"/>
          <w:b/>
          <w:bCs/>
          <w:color w:val="auto"/>
          <w:spacing w:val="6"/>
          <w:sz w:val="32"/>
          <w:szCs w:val="32"/>
          <w:highlight w:val="none"/>
          <w:u w:val="none"/>
          <w:shd w:val="clear" w:color="auto" w:fill="FFFFFF"/>
          <w:lang w:val="en-US" w:eastAsia="zh-CN"/>
        </w:rPr>
        <w:t>完善</w:t>
      </w:r>
      <w:r>
        <w:rPr>
          <w:rFonts w:hint="eastAsia" w:ascii="仿宋_GB2312" w:hAnsi="仿宋_GB2312" w:eastAsia="仿宋_GB2312" w:cs="仿宋_GB2312"/>
          <w:b/>
          <w:bCs/>
          <w:color w:val="auto"/>
          <w:spacing w:val="6"/>
          <w:sz w:val="32"/>
          <w:szCs w:val="32"/>
          <w:highlight w:val="none"/>
          <w:u w:val="none"/>
          <w:shd w:val="clear" w:color="auto" w:fill="FFFFFF"/>
        </w:rPr>
        <w:t>多元产业协同区</w:t>
      </w:r>
      <w:r>
        <w:rPr>
          <w:rFonts w:hint="eastAsia" w:ascii="仿宋_GB2312" w:hAnsi="仿宋_GB2312" w:eastAsia="仿宋_GB2312" w:cs="仿宋_GB2312"/>
          <w:b/>
          <w:bCs/>
          <w:color w:val="auto"/>
          <w:spacing w:val="6"/>
          <w:sz w:val="32"/>
          <w:szCs w:val="32"/>
          <w:highlight w:val="none"/>
          <w:u w:val="none"/>
          <w:shd w:val="clear" w:color="auto" w:fill="FFFFFF"/>
          <w:lang w:eastAsia="zh-CN"/>
        </w:rPr>
        <w:t>。</w:t>
      </w:r>
      <w:r>
        <w:rPr>
          <w:rFonts w:hint="eastAsia" w:ascii="仿宋_GB2312" w:hAnsi="仿宋_GB2312" w:eastAsia="仿宋_GB2312" w:cs="仿宋_GB2312"/>
          <w:b w:val="0"/>
          <w:bCs w:val="0"/>
          <w:color w:val="auto"/>
          <w:spacing w:val="6"/>
          <w:sz w:val="32"/>
          <w:szCs w:val="32"/>
          <w:highlight w:val="none"/>
          <w:u w:val="none"/>
          <w:shd w:val="clear" w:color="auto" w:fill="FFFFFF"/>
          <w:lang w:val="en-US" w:eastAsia="zh-CN"/>
        </w:rPr>
        <w:t>践行</w:t>
      </w:r>
      <w:r>
        <w:rPr>
          <w:rFonts w:hint="eastAsia" w:ascii="仿宋_GB2312" w:hAnsi="仿宋_GB2312" w:eastAsia="仿宋_GB2312" w:cs="仿宋_GB2312"/>
          <w:b w:val="0"/>
          <w:bCs w:val="0"/>
          <w:color w:val="auto"/>
          <w:spacing w:val="6"/>
          <w:sz w:val="32"/>
          <w:szCs w:val="32"/>
          <w:highlight w:val="none"/>
          <w:u w:val="none"/>
          <w:shd w:val="clear" w:color="auto" w:fill="FFFFFF"/>
        </w:rPr>
        <w:t>“春快启动、夏抢进度</w:t>
      </w:r>
      <w:r>
        <w:rPr>
          <w:rFonts w:hint="eastAsia" w:ascii="仿宋_GB2312" w:hAnsi="仿宋_GB2312" w:eastAsia="仿宋_GB2312" w:cs="仿宋_GB2312"/>
          <w:b/>
          <w:bCs/>
          <w:color w:val="auto"/>
          <w:spacing w:val="6"/>
          <w:sz w:val="32"/>
          <w:szCs w:val="32"/>
          <w:highlight w:val="none"/>
          <w:u w:val="none"/>
          <w:shd w:val="clear" w:color="auto" w:fill="FFFFFF"/>
        </w:rPr>
        <w:t>、</w:t>
      </w:r>
      <w:r>
        <w:rPr>
          <w:rFonts w:hint="eastAsia" w:ascii="仿宋_GB2312" w:hAnsi="仿宋_GB2312" w:eastAsia="仿宋_GB2312" w:cs="仿宋_GB2312"/>
          <w:b w:val="0"/>
          <w:bCs w:val="0"/>
          <w:color w:val="auto"/>
          <w:spacing w:val="6"/>
          <w:sz w:val="32"/>
          <w:szCs w:val="32"/>
          <w:highlight w:val="none"/>
          <w:u w:val="none"/>
          <w:shd w:val="clear" w:color="auto" w:fill="FFFFFF"/>
        </w:rPr>
        <w:t>秋保收官、冬抓储备”</w:t>
      </w:r>
      <w:r>
        <w:rPr>
          <w:rFonts w:hint="eastAsia" w:ascii="仿宋_GB2312" w:hAnsi="仿宋_GB2312" w:eastAsia="仿宋_GB2312" w:cs="仿宋_GB2312"/>
          <w:b w:val="0"/>
          <w:bCs w:val="0"/>
          <w:color w:val="auto"/>
          <w:spacing w:val="6"/>
          <w:sz w:val="32"/>
          <w:szCs w:val="32"/>
          <w:highlight w:val="none"/>
          <w:u w:val="none"/>
          <w:shd w:val="clear" w:color="auto" w:fill="FFFFFF"/>
          <w:lang w:val="en-US" w:eastAsia="zh-CN"/>
        </w:rPr>
        <w:t>招商引资路径</w:t>
      </w:r>
      <w:r>
        <w:rPr>
          <w:rFonts w:hint="eastAsia" w:ascii="仿宋_GB2312" w:hAnsi="仿宋_GB2312" w:eastAsia="仿宋_GB2312" w:cs="仿宋_GB2312"/>
          <w:b w:val="0"/>
          <w:bCs w:val="0"/>
          <w:color w:val="auto"/>
          <w:spacing w:val="6"/>
          <w:sz w:val="32"/>
          <w:szCs w:val="32"/>
          <w:highlight w:val="none"/>
          <w:u w:val="none"/>
          <w:shd w:val="clear" w:color="auto" w:fill="FFFFFF"/>
        </w:rPr>
        <w:t>。</w:t>
      </w:r>
      <w:r>
        <w:rPr>
          <w:rFonts w:hint="eastAsia" w:ascii="仿宋_GB2312" w:hAnsi="仿宋_GB2312" w:eastAsia="仿宋_GB2312" w:cs="仿宋_GB2312"/>
          <w:b w:val="0"/>
          <w:bCs w:val="0"/>
          <w:color w:val="auto"/>
          <w:spacing w:val="6"/>
          <w:sz w:val="32"/>
          <w:szCs w:val="32"/>
          <w:highlight w:val="none"/>
          <w:u w:val="none"/>
          <w:shd w:val="clear" w:color="auto" w:fill="FFFFFF"/>
          <w:lang w:val="en-US" w:eastAsia="zh-CN"/>
        </w:rPr>
        <w:t>积极推进5亿元以上产业项目3个</w:t>
      </w:r>
      <w:r>
        <w:rPr>
          <w:rFonts w:hint="eastAsia" w:ascii="仿宋_GB2312" w:hAnsi="仿宋_GB2312" w:eastAsia="仿宋_GB2312" w:cs="仿宋_GB2312"/>
          <w:b w:val="0"/>
          <w:bCs w:val="0"/>
          <w:color w:val="auto"/>
          <w:spacing w:val="6"/>
          <w:sz w:val="32"/>
          <w:szCs w:val="32"/>
          <w:highlight w:val="none"/>
          <w:u w:val="none"/>
          <w:shd w:val="clear" w:color="auto" w:fill="FFFFFF"/>
          <w:lang w:eastAsia="zh-CN"/>
        </w:rPr>
        <w:t>，亿元</w:t>
      </w:r>
      <w:r>
        <w:rPr>
          <w:rFonts w:hint="eastAsia" w:ascii="仿宋_GB2312" w:hAnsi="仿宋_GB2312" w:eastAsia="仿宋_GB2312" w:cs="仿宋_GB2312"/>
          <w:b w:val="0"/>
          <w:bCs w:val="0"/>
          <w:color w:val="auto"/>
          <w:spacing w:val="6"/>
          <w:sz w:val="32"/>
          <w:szCs w:val="32"/>
          <w:highlight w:val="none"/>
          <w:u w:val="none"/>
          <w:shd w:val="clear" w:color="auto" w:fill="FFFFFF"/>
          <w:lang w:val="en-US" w:eastAsia="zh-CN"/>
        </w:rPr>
        <w:t>以上</w:t>
      </w:r>
      <w:r>
        <w:rPr>
          <w:rFonts w:hint="eastAsia" w:ascii="仿宋_GB2312" w:hAnsi="仿宋_GB2312" w:eastAsia="仿宋_GB2312" w:cs="仿宋_GB2312"/>
          <w:b w:val="0"/>
          <w:bCs w:val="0"/>
          <w:color w:val="auto"/>
          <w:spacing w:val="6"/>
          <w:sz w:val="32"/>
          <w:szCs w:val="32"/>
          <w:highlight w:val="none"/>
          <w:u w:val="none"/>
          <w:shd w:val="clear" w:color="auto" w:fill="FFFFFF"/>
          <w:lang w:eastAsia="zh-CN"/>
        </w:rPr>
        <w:t>产业项目</w:t>
      </w:r>
      <w:r>
        <w:rPr>
          <w:rFonts w:hint="eastAsia" w:ascii="仿宋_GB2312" w:hAnsi="仿宋_GB2312" w:eastAsia="仿宋_GB2312" w:cs="仿宋_GB2312"/>
          <w:b w:val="0"/>
          <w:bCs w:val="0"/>
          <w:color w:val="auto"/>
          <w:spacing w:val="6"/>
          <w:sz w:val="32"/>
          <w:szCs w:val="32"/>
          <w:highlight w:val="none"/>
          <w:u w:val="none"/>
          <w:shd w:val="clear" w:color="auto" w:fill="FFFFFF"/>
          <w:lang w:val="en-US" w:eastAsia="zh-CN"/>
        </w:rPr>
        <w:t>7个。</w:t>
      </w:r>
      <w:r>
        <w:rPr>
          <w:rFonts w:hint="eastAsia" w:ascii="仿宋_GB2312" w:hAnsi="仿宋_GB2312" w:eastAsia="仿宋_GB2312" w:cs="仿宋_GB2312"/>
          <w:b w:val="0"/>
          <w:bCs w:val="0"/>
          <w:color w:val="auto"/>
          <w:spacing w:val="6"/>
          <w:sz w:val="32"/>
          <w:szCs w:val="32"/>
          <w:highlight w:val="none"/>
          <w:u w:val="none"/>
          <w:shd w:val="clear" w:color="auto" w:fill="FFFFFF"/>
        </w:rPr>
        <w:t>推进北京洁源风电</w:t>
      </w:r>
      <w:r>
        <w:rPr>
          <w:rFonts w:hint="eastAsia" w:ascii="仿宋_GB2312" w:hAnsi="仿宋_GB2312" w:eastAsia="仿宋_GB2312" w:cs="仿宋_GB2312"/>
          <w:b w:val="0"/>
          <w:bCs w:val="0"/>
          <w:color w:val="auto"/>
          <w:spacing w:val="6"/>
          <w:sz w:val="32"/>
          <w:szCs w:val="32"/>
          <w:highlight w:val="none"/>
          <w:u w:val="none"/>
          <w:shd w:val="clear" w:color="auto" w:fill="FFFFFF"/>
          <w:lang w:val="en-US" w:eastAsia="zh-CN"/>
        </w:rPr>
        <w:t>落地</w:t>
      </w:r>
      <w:r>
        <w:rPr>
          <w:rFonts w:hint="eastAsia" w:ascii="仿宋_GB2312" w:hAnsi="仿宋_GB2312" w:eastAsia="仿宋_GB2312" w:cs="仿宋_GB2312"/>
          <w:b w:val="0"/>
          <w:bCs w:val="0"/>
          <w:color w:val="auto"/>
          <w:spacing w:val="6"/>
          <w:sz w:val="32"/>
          <w:szCs w:val="32"/>
          <w:highlight w:val="none"/>
          <w:u w:val="none"/>
          <w:shd w:val="clear" w:color="auto" w:fill="FFFFFF"/>
          <w:lang w:eastAsia="zh-CN"/>
        </w:rPr>
        <w:t>、</w:t>
      </w:r>
      <w:r>
        <w:rPr>
          <w:rFonts w:hint="eastAsia" w:ascii="仿宋_GB2312" w:hAnsi="仿宋_GB2312" w:eastAsia="仿宋_GB2312" w:cs="仿宋_GB2312"/>
          <w:b w:val="0"/>
          <w:bCs w:val="0"/>
          <w:color w:val="auto"/>
          <w:spacing w:val="6"/>
          <w:sz w:val="32"/>
          <w:szCs w:val="32"/>
          <w:highlight w:val="none"/>
          <w:u w:val="none"/>
          <w:shd w:val="clear" w:color="auto" w:fill="FFFFFF"/>
        </w:rPr>
        <w:t>东荣三矿改扩建</w:t>
      </w:r>
      <w:r>
        <w:rPr>
          <w:rFonts w:hint="eastAsia" w:ascii="仿宋_GB2312" w:hAnsi="仿宋_GB2312" w:eastAsia="仿宋_GB2312" w:cs="仿宋_GB2312"/>
          <w:b w:val="0"/>
          <w:bCs w:val="0"/>
          <w:color w:val="auto"/>
          <w:spacing w:val="6"/>
          <w:sz w:val="32"/>
          <w:szCs w:val="32"/>
          <w:highlight w:val="none"/>
          <w:u w:val="none"/>
          <w:shd w:val="clear" w:color="auto" w:fill="FFFFFF"/>
          <w:lang w:val="en-US" w:eastAsia="zh-CN"/>
        </w:rPr>
        <w:t>复工</w:t>
      </w:r>
      <w:r>
        <w:rPr>
          <w:rFonts w:hint="eastAsia" w:ascii="仿宋_GB2312" w:hAnsi="仿宋_GB2312" w:eastAsia="仿宋_GB2312" w:cs="仿宋_GB2312"/>
          <w:b w:val="0"/>
          <w:bCs w:val="0"/>
          <w:color w:val="auto"/>
          <w:spacing w:val="6"/>
          <w:sz w:val="32"/>
          <w:szCs w:val="32"/>
          <w:highlight w:val="none"/>
          <w:u w:val="none"/>
          <w:shd w:val="clear" w:color="auto" w:fill="FFFFFF"/>
        </w:rPr>
        <w:t>、盛安民爆</w:t>
      </w:r>
      <w:r>
        <w:rPr>
          <w:rFonts w:hint="eastAsia" w:ascii="仿宋_GB2312" w:hAnsi="仿宋_GB2312" w:eastAsia="仿宋_GB2312" w:cs="仿宋_GB2312"/>
          <w:b w:val="0"/>
          <w:bCs w:val="0"/>
          <w:color w:val="auto"/>
          <w:spacing w:val="6"/>
          <w:sz w:val="32"/>
          <w:szCs w:val="32"/>
          <w:highlight w:val="none"/>
          <w:u w:val="none"/>
          <w:shd w:val="clear" w:color="auto" w:fill="FFFFFF"/>
          <w:lang w:val="en-US" w:eastAsia="zh-CN"/>
        </w:rPr>
        <w:t>智能化改造开工</w:t>
      </w:r>
      <w:r>
        <w:rPr>
          <w:rFonts w:hint="eastAsia" w:ascii="仿宋_GB2312" w:hAnsi="仿宋_GB2312" w:eastAsia="仿宋_GB2312" w:cs="仿宋_GB2312"/>
          <w:b w:val="0"/>
          <w:bCs w:val="0"/>
          <w:color w:val="auto"/>
          <w:spacing w:val="6"/>
          <w:sz w:val="32"/>
          <w:szCs w:val="32"/>
          <w:highlight w:val="none"/>
          <w:u w:val="none"/>
          <w:shd w:val="clear" w:color="auto" w:fill="FFFFFF"/>
          <w:lang w:eastAsia="zh-CN"/>
        </w:rPr>
        <w:t>，</w:t>
      </w:r>
      <w:r>
        <w:rPr>
          <w:rFonts w:hint="eastAsia" w:ascii="仿宋_GB2312" w:hAnsi="仿宋_GB2312" w:eastAsia="仿宋_GB2312" w:cs="仿宋_GB2312"/>
          <w:b w:val="0"/>
          <w:bCs w:val="0"/>
          <w:color w:val="auto"/>
          <w:spacing w:val="6"/>
          <w:sz w:val="32"/>
          <w:szCs w:val="32"/>
          <w:highlight w:val="none"/>
          <w:u w:val="none"/>
          <w:shd w:val="clear" w:color="auto" w:fill="FFFFFF"/>
          <w:lang w:val="en-US" w:eastAsia="zh-CN"/>
        </w:rPr>
        <w:t>培育绿丰源食品有限公司升规纳统</w:t>
      </w:r>
      <w:r>
        <w:rPr>
          <w:rFonts w:hint="eastAsia" w:ascii="仿宋_GB2312" w:hAnsi="仿宋_GB2312" w:eastAsia="仿宋_GB2312" w:cs="仿宋_GB2312"/>
          <w:b w:val="0"/>
          <w:bCs w:val="0"/>
          <w:color w:val="auto"/>
          <w:spacing w:val="6"/>
          <w:sz w:val="32"/>
          <w:szCs w:val="32"/>
          <w:highlight w:val="none"/>
          <w:u w:val="none"/>
          <w:shd w:val="clear" w:color="auto" w:fill="FFFFFF"/>
          <w:lang w:eastAsia="zh-CN"/>
        </w:rPr>
        <w:t>。</w:t>
      </w:r>
      <w:r>
        <w:rPr>
          <w:rFonts w:hint="eastAsia" w:ascii="仿宋_GB2312" w:hAnsi="仿宋_GB2312" w:eastAsia="仿宋_GB2312" w:cs="仿宋_GB2312"/>
          <w:b w:val="0"/>
          <w:bCs w:val="0"/>
          <w:color w:val="auto"/>
          <w:spacing w:val="6"/>
          <w:sz w:val="32"/>
          <w:szCs w:val="32"/>
          <w:highlight w:val="none"/>
          <w:u w:val="none"/>
          <w:shd w:val="clear" w:color="auto" w:fill="FFFFFF"/>
        </w:rPr>
        <w:t>巩固煤与非煤“双轮驱动”产业格局，推动中广核风电、华东橡胶满产达效，支持墨砾新材料“天然+人工材料”</w:t>
      </w:r>
      <w:r>
        <w:rPr>
          <w:rFonts w:hint="eastAsia" w:ascii="仿宋_GB2312" w:hAnsi="仿宋_GB2312" w:eastAsia="仿宋_GB2312" w:cs="仿宋_GB2312"/>
          <w:b w:val="0"/>
          <w:bCs w:val="0"/>
          <w:color w:val="auto"/>
          <w:spacing w:val="6"/>
          <w:sz w:val="32"/>
          <w:szCs w:val="32"/>
          <w:highlight w:val="none"/>
          <w:u w:val="none"/>
          <w:shd w:val="clear" w:color="auto" w:fill="FFFFFF"/>
          <w:lang w:val="en-US" w:eastAsia="zh-CN"/>
        </w:rPr>
        <w:t>同步</w:t>
      </w:r>
      <w:r>
        <w:rPr>
          <w:rFonts w:hint="eastAsia" w:ascii="仿宋_GB2312" w:hAnsi="仿宋_GB2312" w:eastAsia="仿宋_GB2312" w:cs="仿宋_GB2312"/>
          <w:b w:val="0"/>
          <w:bCs w:val="0"/>
          <w:color w:val="auto"/>
          <w:spacing w:val="6"/>
          <w:sz w:val="32"/>
          <w:szCs w:val="32"/>
          <w:highlight w:val="none"/>
          <w:u w:val="none"/>
          <w:shd w:val="clear" w:color="auto" w:fill="FFFFFF"/>
        </w:rPr>
        <w:t>发展，产值稳定</w:t>
      </w:r>
      <w:r>
        <w:rPr>
          <w:rFonts w:hint="eastAsia" w:ascii="仿宋_GB2312" w:hAnsi="仿宋_GB2312" w:eastAsia="仿宋_GB2312" w:cs="仿宋_GB2312"/>
          <w:b w:val="0"/>
          <w:bCs w:val="0"/>
          <w:color w:val="auto"/>
          <w:spacing w:val="6"/>
          <w:sz w:val="32"/>
          <w:szCs w:val="32"/>
          <w:highlight w:val="none"/>
          <w:u w:val="none"/>
          <w:shd w:val="clear" w:color="auto" w:fill="FFFFFF"/>
          <w:lang w:val="en-US" w:eastAsia="zh-CN"/>
        </w:rPr>
        <w:t>提升</w:t>
      </w:r>
      <w:r>
        <w:rPr>
          <w:rFonts w:hint="eastAsia" w:ascii="仿宋_GB2312" w:hAnsi="仿宋_GB2312" w:eastAsia="仿宋_GB2312" w:cs="仿宋_GB2312"/>
          <w:b w:val="0"/>
          <w:bCs w:val="0"/>
          <w:color w:val="auto"/>
          <w:spacing w:val="6"/>
          <w:sz w:val="32"/>
          <w:szCs w:val="32"/>
          <w:highlight w:val="none"/>
          <w:u w:val="none"/>
          <w:shd w:val="clear" w:color="auto" w:fill="FFFFFF"/>
        </w:rPr>
        <w:t>。</w:t>
      </w:r>
      <w:r>
        <w:rPr>
          <w:rFonts w:hint="eastAsia" w:ascii="仿宋_GB2312" w:hAnsi="仿宋_GB2312" w:eastAsia="仿宋_GB2312" w:cs="仿宋_GB2312"/>
          <w:b w:val="0"/>
          <w:bCs w:val="0"/>
          <w:color w:val="auto"/>
          <w:spacing w:val="6"/>
          <w:sz w:val="32"/>
          <w:szCs w:val="32"/>
          <w:highlight w:val="none"/>
          <w:u w:val="none"/>
          <w:shd w:val="clear" w:color="auto" w:fill="FFFFFF"/>
          <w:lang w:val="en-US" w:eastAsia="zh-CN"/>
        </w:rPr>
        <w:t>提高格局站位，</w:t>
      </w:r>
      <w:r>
        <w:rPr>
          <w:rFonts w:hint="eastAsia" w:ascii="仿宋_GB2312" w:hAnsi="仿宋_GB2312" w:eastAsia="仿宋_GB2312" w:cs="仿宋_GB2312"/>
          <w:b w:val="0"/>
          <w:bCs w:val="0"/>
          <w:color w:val="auto"/>
          <w:spacing w:val="6"/>
          <w:sz w:val="32"/>
          <w:szCs w:val="32"/>
          <w:highlight w:val="none"/>
          <w:u w:val="none"/>
          <w:shd w:val="clear" w:color="auto" w:fill="FFFFFF"/>
        </w:rPr>
        <w:t>强化产业协同，立足园区“错位发展”原则，推动工业产业与区域资源禀赋深度适配，避免</w:t>
      </w:r>
      <w:r>
        <w:rPr>
          <w:rFonts w:hint="eastAsia" w:ascii="仿宋_GB2312" w:hAnsi="仿宋_GB2312" w:eastAsia="仿宋_GB2312" w:cs="仿宋_GB2312"/>
          <w:b w:val="0"/>
          <w:bCs w:val="0"/>
          <w:color w:val="auto"/>
          <w:spacing w:val="6"/>
          <w:sz w:val="32"/>
          <w:szCs w:val="32"/>
          <w:highlight w:val="none"/>
          <w:u w:val="none"/>
          <w:shd w:val="clear" w:color="auto" w:fill="FFFFFF"/>
          <w:lang w:eastAsia="zh-CN"/>
        </w:rPr>
        <w:t>“</w:t>
      </w:r>
      <w:r>
        <w:rPr>
          <w:rFonts w:hint="eastAsia" w:ascii="仿宋_GB2312" w:hAnsi="仿宋_GB2312" w:eastAsia="仿宋_GB2312" w:cs="仿宋_GB2312"/>
          <w:b w:val="0"/>
          <w:bCs w:val="0"/>
          <w:color w:val="auto"/>
          <w:spacing w:val="6"/>
          <w:sz w:val="32"/>
          <w:szCs w:val="32"/>
          <w:highlight w:val="none"/>
          <w:u w:val="none"/>
          <w:shd w:val="clear" w:color="auto" w:fill="FFFFFF"/>
          <w:lang w:val="en-US" w:eastAsia="zh-CN"/>
        </w:rPr>
        <w:t>内卷式</w:t>
      </w:r>
      <w:r>
        <w:rPr>
          <w:rFonts w:hint="eastAsia" w:ascii="仿宋_GB2312" w:hAnsi="仿宋_GB2312" w:eastAsia="仿宋_GB2312" w:cs="仿宋_GB2312"/>
          <w:b w:val="0"/>
          <w:bCs w:val="0"/>
          <w:color w:val="auto"/>
          <w:spacing w:val="6"/>
          <w:sz w:val="32"/>
          <w:szCs w:val="32"/>
          <w:highlight w:val="none"/>
          <w:u w:val="none"/>
          <w:shd w:val="clear" w:color="auto" w:fill="FFFFFF"/>
          <w:lang w:eastAsia="zh-CN"/>
        </w:rPr>
        <w:t>”</w:t>
      </w:r>
      <w:r>
        <w:rPr>
          <w:rFonts w:hint="eastAsia" w:ascii="仿宋_GB2312" w:hAnsi="仿宋_GB2312" w:eastAsia="仿宋_GB2312" w:cs="仿宋_GB2312"/>
          <w:b w:val="0"/>
          <w:bCs w:val="0"/>
          <w:color w:val="auto"/>
          <w:spacing w:val="6"/>
          <w:sz w:val="32"/>
          <w:szCs w:val="32"/>
          <w:highlight w:val="none"/>
          <w:u w:val="none"/>
          <w:shd w:val="clear" w:color="auto" w:fill="FFFFFF"/>
        </w:rPr>
        <w:t>竞争。</w:t>
      </w:r>
      <w:r>
        <w:rPr>
          <w:rFonts w:hint="eastAsia" w:ascii="仿宋_GB2312" w:hAnsi="仿宋_GB2312" w:eastAsia="仿宋_GB2312" w:cs="仿宋_GB2312"/>
          <w:b/>
          <w:bCs/>
          <w:color w:val="auto"/>
          <w:spacing w:val="6"/>
          <w:sz w:val="32"/>
          <w:szCs w:val="32"/>
          <w:highlight w:val="none"/>
          <w:u w:val="none"/>
          <w:shd w:val="clear" w:color="auto" w:fill="FFFFFF"/>
        </w:rPr>
        <w:t>三产功能化补缺，打造</w:t>
      </w:r>
      <w:r>
        <w:rPr>
          <w:rFonts w:hint="eastAsia" w:ascii="仿宋_GB2312" w:hAnsi="仿宋_GB2312" w:eastAsia="仿宋_GB2312" w:cs="仿宋_GB2312"/>
          <w:b/>
          <w:bCs/>
          <w:color w:val="auto"/>
          <w:spacing w:val="6"/>
          <w:sz w:val="32"/>
          <w:szCs w:val="32"/>
          <w:highlight w:val="none"/>
          <w:u w:val="none"/>
          <w:shd w:val="clear" w:color="auto" w:fill="FFFFFF"/>
          <w:lang w:val="en-US" w:eastAsia="zh-CN"/>
        </w:rPr>
        <w:t>贸易</w:t>
      </w:r>
      <w:r>
        <w:rPr>
          <w:rFonts w:hint="eastAsia" w:ascii="仿宋_GB2312" w:hAnsi="仿宋_GB2312" w:eastAsia="仿宋_GB2312" w:cs="仿宋_GB2312"/>
          <w:b/>
          <w:bCs/>
          <w:color w:val="auto"/>
          <w:spacing w:val="6"/>
          <w:sz w:val="32"/>
          <w:szCs w:val="32"/>
          <w:highlight w:val="none"/>
          <w:u w:val="none"/>
          <w:shd w:val="clear" w:color="auto" w:fill="FFFFFF"/>
        </w:rPr>
        <w:t>旅游</w:t>
      </w:r>
      <w:r>
        <w:rPr>
          <w:rFonts w:hint="eastAsia" w:ascii="仿宋_GB2312" w:hAnsi="仿宋_GB2312" w:eastAsia="仿宋_GB2312" w:cs="仿宋_GB2312"/>
          <w:b/>
          <w:bCs/>
          <w:color w:val="auto"/>
          <w:spacing w:val="6"/>
          <w:sz w:val="32"/>
          <w:szCs w:val="32"/>
          <w:highlight w:val="none"/>
          <w:u w:val="none"/>
          <w:shd w:val="clear" w:color="auto" w:fill="FFFFFF"/>
          <w:lang w:val="en-US" w:eastAsia="zh-CN"/>
        </w:rPr>
        <w:t>适配</w:t>
      </w:r>
      <w:r>
        <w:rPr>
          <w:rFonts w:hint="eastAsia" w:ascii="仿宋_GB2312" w:hAnsi="仿宋_GB2312" w:eastAsia="仿宋_GB2312" w:cs="仿宋_GB2312"/>
          <w:b/>
          <w:bCs/>
          <w:color w:val="auto"/>
          <w:spacing w:val="6"/>
          <w:sz w:val="32"/>
          <w:szCs w:val="32"/>
          <w:highlight w:val="none"/>
          <w:u w:val="none"/>
          <w:shd w:val="clear" w:color="auto" w:fill="FFFFFF"/>
        </w:rPr>
        <w:t>区</w:t>
      </w:r>
      <w:r>
        <w:rPr>
          <w:rFonts w:hint="eastAsia" w:ascii="仿宋_GB2312" w:hAnsi="仿宋_GB2312" w:eastAsia="仿宋_GB2312" w:cs="仿宋_GB2312"/>
          <w:b/>
          <w:bCs/>
          <w:color w:val="auto"/>
          <w:spacing w:val="6"/>
          <w:sz w:val="32"/>
          <w:szCs w:val="32"/>
          <w:highlight w:val="none"/>
          <w:u w:val="none"/>
          <w:shd w:val="clear" w:color="auto" w:fill="FFFFFF"/>
          <w:lang w:eastAsia="zh-CN"/>
        </w:rPr>
        <w:t>。</w:t>
      </w:r>
      <w:r>
        <w:rPr>
          <w:rFonts w:hint="eastAsia" w:ascii="仿宋_GB2312" w:hAnsi="仿宋_GB2312" w:eastAsia="仿宋_GB2312" w:cs="仿宋_GB2312"/>
          <w:b w:val="0"/>
          <w:bCs w:val="0"/>
          <w:color w:val="auto"/>
          <w:spacing w:val="6"/>
          <w:sz w:val="32"/>
          <w:szCs w:val="32"/>
          <w:highlight w:val="none"/>
          <w:u w:val="none"/>
          <w:shd w:val="clear" w:color="auto" w:fill="FFFFFF"/>
          <w:lang w:val="en-US" w:eastAsia="zh-CN"/>
        </w:rPr>
        <w:t>大力支持个体工商户和小微企业发展，优化</w:t>
      </w:r>
      <w:r>
        <w:rPr>
          <w:rFonts w:hint="eastAsia" w:ascii="仿宋_GB2312" w:hAnsi="仿宋_GB2312" w:eastAsia="仿宋_GB2312" w:cs="仿宋_GB2312"/>
          <w:b w:val="0"/>
          <w:bCs w:val="0"/>
          <w:color w:val="auto"/>
          <w:spacing w:val="6"/>
          <w:sz w:val="32"/>
          <w:szCs w:val="32"/>
          <w:highlight w:val="none"/>
          <w:u w:val="none"/>
          <w:shd w:val="clear" w:color="auto" w:fill="FFFFFF"/>
        </w:rPr>
        <w:t>商贸服务供给</w:t>
      </w:r>
      <w:r>
        <w:rPr>
          <w:rFonts w:hint="eastAsia" w:ascii="仿宋_GB2312" w:hAnsi="仿宋_GB2312" w:eastAsia="仿宋_GB2312" w:cs="仿宋_GB2312"/>
          <w:b w:val="0"/>
          <w:bCs w:val="0"/>
          <w:color w:val="auto"/>
          <w:spacing w:val="6"/>
          <w:sz w:val="32"/>
          <w:szCs w:val="32"/>
          <w:highlight w:val="none"/>
          <w:u w:val="none"/>
          <w:shd w:val="clear" w:color="auto" w:fill="FFFFFF"/>
          <w:lang w:eastAsia="zh-CN"/>
        </w:rPr>
        <w:t>。</w:t>
      </w:r>
      <w:r>
        <w:rPr>
          <w:rFonts w:hint="eastAsia" w:ascii="仿宋_GB2312" w:hAnsi="仿宋_GB2312" w:eastAsia="仿宋_GB2312" w:cs="仿宋_GB2312"/>
          <w:b w:val="0"/>
          <w:bCs w:val="0"/>
          <w:color w:val="auto"/>
          <w:spacing w:val="6"/>
          <w:sz w:val="32"/>
          <w:szCs w:val="32"/>
          <w:highlight w:val="none"/>
          <w:u w:val="none"/>
          <w:shd w:val="clear" w:color="auto" w:fill="FFFFFF"/>
          <w:lang w:val="en-US" w:eastAsia="zh-CN"/>
        </w:rPr>
        <w:t>加快</w:t>
      </w:r>
      <w:r>
        <w:rPr>
          <w:rFonts w:hint="eastAsia" w:ascii="仿宋_GB2312" w:hAnsi="仿宋_GB2312" w:eastAsia="仿宋_GB2312" w:cs="仿宋_GB2312"/>
          <w:b w:val="0"/>
          <w:bCs w:val="0"/>
          <w:color w:val="auto"/>
          <w:spacing w:val="6"/>
          <w:sz w:val="32"/>
          <w:szCs w:val="32"/>
          <w:highlight w:val="none"/>
          <w:u w:val="none"/>
          <w:shd w:val="clear" w:color="auto" w:fill="FFFFFF"/>
        </w:rPr>
        <w:t>农贸市场建设，</w:t>
      </w:r>
      <w:r>
        <w:rPr>
          <w:rFonts w:hint="eastAsia" w:ascii="仿宋_GB2312" w:hAnsi="仿宋_GB2312" w:eastAsia="仿宋_GB2312" w:cs="仿宋_GB2312"/>
          <w:b w:val="0"/>
          <w:bCs w:val="0"/>
          <w:color w:val="auto"/>
          <w:spacing w:val="6"/>
          <w:sz w:val="32"/>
          <w:szCs w:val="32"/>
          <w:highlight w:val="none"/>
          <w:u w:val="none"/>
          <w:shd w:val="clear" w:color="auto" w:fill="FFFFFF"/>
          <w:lang w:val="en-US" w:eastAsia="zh-CN"/>
        </w:rPr>
        <w:t>优化城乡</w:t>
      </w:r>
      <w:r>
        <w:rPr>
          <w:rFonts w:hint="eastAsia" w:ascii="仿宋_GB2312" w:hAnsi="仿宋_GB2312" w:eastAsia="仿宋_GB2312" w:cs="仿宋_GB2312"/>
          <w:b w:val="0"/>
          <w:bCs w:val="0"/>
          <w:color w:val="auto"/>
          <w:spacing w:val="6"/>
          <w:sz w:val="32"/>
          <w:szCs w:val="32"/>
          <w:highlight w:val="none"/>
          <w:u w:val="none"/>
          <w:shd w:val="clear" w:color="auto" w:fill="FFFFFF"/>
        </w:rPr>
        <w:t>市场摊区经营</w:t>
      </w:r>
      <w:r>
        <w:rPr>
          <w:rFonts w:hint="eastAsia" w:ascii="仿宋_GB2312" w:hAnsi="仿宋_GB2312" w:eastAsia="仿宋_GB2312" w:cs="仿宋_GB2312"/>
          <w:b w:val="0"/>
          <w:bCs w:val="0"/>
          <w:color w:val="auto"/>
          <w:spacing w:val="6"/>
          <w:sz w:val="32"/>
          <w:szCs w:val="32"/>
          <w:highlight w:val="none"/>
          <w:u w:val="none"/>
          <w:shd w:val="clear" w:color="auto" w:fill="FFFFFF"/>
          <w:lang w:val="en-US" w:eastAsia="zh-CN"/>
        </w:rPr>
        <w:t>环境。</w:t>
      </w:r>
      <w:r>
        <w:rPr>
          <w:rFonts w:hint="eastAsia" w:ascii="仿宋_GB2312" w:hAnsi="仿宋_GB2312" w:eastAsia="仿宋_GB2312" w:cs="仿宋_GB2312"/>
          <w:b w:val="0"/>
          <w:bCs w:val="0"/>
          <w:color w:val="auto"/>
          <w:spacing w:val="6"/>
          <w:sz w:val="32"/>
          <w:szCs w:val="32"/>
          <w:highlight w:val="none"/>
          <w:u w:val="none"/>
          <w:shd w:val="clear" w:color="auto" w:fill="FFFFFF"/>
        </w:rPr>
        <w:t>大力发展银发经济，配套完善文旅、餐饮等适老服务设施</w:t>
      </w:r>
      <w:r>
        <w:rPr>
          <w:rFonts w:hint="eastAsia" w:ascii="仿宋_GB2312" w:hAnsi="仿宋_GB2312" w:eastAsia="仿宋_GB2312" w:cs="仿宋_GB2312"/>
          <w:b w:val="0"/>
          <w:bCs w:val="0"/>
          <w:color w:val="auto"/>
          <w:spacing w:val="6"/>
          <w:sz w:val="32"/>
          <w:szCs w:val="32"/>
          <w:highlight w:val="none"/>
          <w:u w:val="none"/>
          <w:shd w:val="clear" w:color="auto" w:fill="FFFFFF"/>
          <w:lang w:eastAsia="zh-CN"/>
        </w:rPr>
        <w:t>。</w:t>
      </w:r>
      <w:r>
        <w:rPr>
          <w:rFonts w:hint="eastAsia" w:ascii="仿宋_GB2312" w:hAnsi="仿宋_GB2312" w:eastAsia="仿宋_GB2312" w:cs="仿宋_GB2312"/>
          <w:b w:val="0"/>
          <w:bCs w:val="0"/>
          <w:color w:val="auto"/>
          <w:spacing w:val="6"/>
          <w:sz w:val="32"/>
          <w:szCs w:val="32"/>
          <w:highlight w:val="none"/>
          <w:u w:val="none"/>
          <w:shd w:val="clear" w:color="auto" w:fill="FFFFFF"/>
          <w:lang w:val="en-US" w:eastAsia="zh-CN"/>
        </w:rPr>
        <w:t>投入促消费资金，以线上直兑方式撬动服务业消费提升。完善</w:t>
      </w:r>
      <w:r>
        <w:rPr>
          <w:rFonts w:hint="eastAsia" w:ascii="仿宋_GB2312" w:hAnsi="仿宋_GB2312" w:eastAsia="仿宋_GB2312" w:cs="仿宋_GB2312"/>
          <w:b w:val="0"/>
          <w:bCs w:val="0"/>
          <w:color w:val="auto"/>
          <w:spacing w:val="6"/>
          <w:sz w:val="32"/>
          <w:szCs w:val="32"/>
          <w:highlight w:val="none"/>
          <w:u w:val="none"/>
          <w:shd w:val="clear" w:color="auto" w:fill="FFFFFF"/>
        </w:rPr>
        <w:t>“一文两点三纽带”布局</w:t>
      </w:r>
      <w:r>
        <w:rPr>
          <w:rFonts w:hint="eastAsia" w:ascii="仿宋_GB2312" w:hAnsi="仿宋_GB2312" w:eastAsia="仿宋_GB2312" w:cs="仿宋_GB2312"/>
          <w:b w:val="0"/>
          <w:bCs w:val="0"/>
          <w:color w:val="auto"/>
          <w:spacing w:val="6"/>
          <w:sz w:val="32"/>
          <w:szCs w:val="32"/>
          <w:highlight w:val="none"/>
          <w:u w:val="none"/>
          <w:shd w:val="clear" w:color="auto" w:fill="FFFFFF"/>
          <w:lang w:eastAsia="zh-CN"/>
        </w:rPr>
        <w:t>，</w:t>
      </w:r>
      <w:r>
        <w:rPr>
          <w:rFonts w:hint="eastAsia" w:ascii="仿宋_GB2312" w:hAnsi="仿宋_GB2312" w:eastAsia="仿宋_GB2312" w:cs="仿宋_GB2312"/>
          <w:b w:val="0"/>
          <w:bCs w:val="0"/>
          <w:color w:val="auto"/>
          <w:spacing w:val="6"/>
          <w:sz w:val="32"/>
          <w:szCs w:val="32"/>
          <w:highlight w:val="none"/>
          <w:u w:val="none"/>
          <w:shd w:val="clear" w:color="auto" w:fill="FFFFFF"/>
        </w:rPr>
        <w:t>做强“紫云岭赏花</w:t>
      </w:r>
      <w:r>
        <w:rPr>
          <w:rFonts w:hint="eastAsia" w:ascii="仿宋_GB2312" w:hAnsi="仿宋_GB2312" w:eastAsia="仿宋_GB2312" w:cs="仿宋_GB2312"/>
          <w:b w:val="0"/>
          <w:bCs w:val="0"/>
          <w:color w:val="auto"/>
          <w:spacing w:val="6"/>
          <w:sz w:val="32"/>
          <w:szCs w:val="32"/>
          <w:highlight w:val="none"/>
          <w:u w:val="none"/>
          <w:shd w:val="clear" w:color="auto" w:fill="FFFFFF"/>
          <w:lang w:val="en-US" w:eastAsia="zh-CN"/>
        </w:rPr>
        <w:t>季</w:t>
      </w:r>
      <w:r>
        <w:rPr>
          <w:rFonts w:hint="eastAsia" w:ascii="仿宋_GB2312" w:hAnsi="仿宋_GB2312" w:eastAsia="仿宋_GB2312" w:cs="仿宋_GB2312"/>
          <w:b w:val="0"/>
          <w:bCs w:val="0"/>
          <w:color w:val="auto"/>
          <w:spacing w:val="6"/>
          <w:sz w:val="32"/>
          <w:szCs w:val="32"/>
          <w:highlight w:val="none"/>
          <w:u w:val="none"/>
          <w:shd w:val="clear" w:color="auto" w:fill="FFFFFF"/>
        </w:rPr>
        <w:t>”品牌</w:t>
      </w:r>
      <w:r>
        <w:rPr>
          <w:rFonts w:hint="eastAsia" w:ascii="仿宋_GB2312" w:hAnsi="仿宋_GB2312" w:eastAsia="仿宋_GB2312" w:cs="仿宋_GB2312"/>
          <w:b w:val="0"/>
          <w:bCs w:val="0"/>
          <w:color w:val="auto"/>
          <w:spacing w:val="6"/>
          <w:sz w:val="32"/>
          <w:szCs w:val="32"/>
          <w:highlight w:val="none"/>
          <w:u w:val="none"/>
          <w:shd w:val="clear" w:color="auto" w:fill="FFFFFF"/>
          <w:lang w:eastAsia="zh-CN"/>
        </w:rPr>
        <w:t>，</w:t>
      </w:r>
      <w:r>
        <w:rPr>
          <w:rFonts w:hint="eastAsia" w:ascii="仿宋_GB2312" w:hAnsi="仿宋_GB2312" w:eastAsia="仿宋_GB2312" w:cs="仿宋_GB2312"/>
          <w:b w:val="0"/>
          <w:bCs w:val="0"/>
          <w:color w:val="auto"/>
          <w:spacing w:val="6"/>
          <w:sz w:val="32"/>
          <w:szCs w:val="32"/>
          <w:highlight w:val="none"/>
          <w:u w:val="none"/>
          <w:shd w:val="clear" w:color="auto" w:fill="FFFFFF"/>
        </w:rPr>
        <w:t>力争全年接待游客突破38万人次，带动</w:t>
      </w:r>
      <w:r>
        <w:rPr>
          <w:rFonts w:hint="eastAsia" w:ascii="仿宋_GB2312" w:hAnsi="仿宋_GB2312" w:eastAsia="仿宋_GB2312" w:cs="仿宋_GB2312"/>
          <w:b w:val="0"/>
          <w:bCs w:val="0"/>
          <w:color w:val="auto"/>
          <w:spacing w:val="6"/>
          <w:sz w:val="32"/>
          <w:szCs w:val="32"/>
          <w:highlight w:val="none"/>
          <w:u w:val="none"/>
          <w:shd w:val="clear" w:color="auto" w:fill="FFFFFF"/>
          <w:lang w:val="en-US" w:eastAsia="zh-CN"/>
        </w:rPr>
        <w:t>相关</w:t>
      </w:r>
      <w:r>
        <w:rPr>
          <w:rFonts w:hint="eastAsia" w:ascii="仿宋_GB2312" w:hAnsi="仿宋_GB2312" w:eastAsia="仿宋_GB2312" w:cs="仿宋_GB2312"/>
          <w:b w:val="0"/>
          <w:bCs w:val="0"/>
          <w:color w:val="auto"/>
          <w:spacing w:val="6"/>
          <w:sz w:val="32"/>
          <w:szCs w:val="32"/>
          <w:highlight w:val="none"/>
          <w:u w:val="none"/>
          <w:shd w:val="clear" w:color="auto" w:fill="FFFFFF"/>
        </w:rPr>
        <w:t>消费</w:t>
      </w:r>
      <w:r>
        <w:rPr>
          <w:rFonts w:hint="eastAsia" w:ascii="仿宋_GB2312" w:hAnsi="仿宋_GB2312" w:eastAsia="仿宋_GB2312" w:cs="仿宋_GB2312"/>
          <w:b w:val="0"/>
          <w:bCs w:val="0"/>
          <w:color w:val="auto"/>
          <w:spacing w:val="6"/>
          <w:sz w:val="32"/>
          <w:szCs w:val="32"/>
          <w:highlight w:val="none"/>
          <w:u w:val="none"/>
          <w:shd w:val="clear" w:color="auto" w:fill="FFFFFF"/>
          <w:lang w:val="en-US" w:eastAsia="zh-CN"/>
        </w:rPr>
        <w:t>有效增长</w:t>
      </w:r>
      <w:r>
        <w:rPr>
          <w:rFonts w:hint="eastAsia" w:ascii="仿宋_GB2312" w:hAnsi="仿宋_GB2312" w:eastAsia="仿宋_GB2312" w:cs="仿宋_GB2312"/>
          <w:b w:val="0"/>
          <w:bCs w:val="0"/>
          <w:color w:val="auto"/>
          <w:spacing w:val="6"/>
          <w:sz w:val="32"/>
          <w:szCs w:val="32"/>
          <w:highlight w:val="none"/>
          <w:u w:val="none"/>
          <w:shd w:val="clear" w:color="auto" w:fill="FFFFFF"/>
        </w:rPr>
        <w:t>。</w:t>
      </w:r>
    </w:p>
    <w:p w14:paraId="55B48BE9">
      <w:pPr>
        <w:pStyle w:val="4"/>
        <w:keepNext w:val="0"/>
        <w:keepLines w:val="0"/>
        <w:pageBreakBefore w:val="0"/>
        <w:numPr>
          <w:ilvl w:val="0"/>
          <w:numId w:val="0"/>
        </w:numPr>
        <w:kinsoku/>
        <w:wordWrap/>
        <w:overflowPunct/>
        <w:autoSpaceDE/>
        <w:autoSpaceDN/>
        <w:bidi w:val="0"/>
        <w:adjustRightInd w:val="0"/>
        <w:snapToGrid w:val="0"/>
        <w:spacing w:beforeAutospacing="0" w:afterAutospacing="0" w:line="576" w:lineRule="exact"/>
        <w:ind w:left="0" w:leftChars="0" w:firstLine="664" w:firstLineChars="200"/>
        <w:jc w:val="both"/>
        <w:textAlignment w:val="auto"/>
        <w:rPr>
          <w:rFonts w:hint="eastAsia" w:ascii="仿宋_GB2312" w:hAnsi="仿宋_GB2312" w:eastAsia="仿宋_GB2312" w:cs="仿宋_GB2312"/>
          <w:b w:val="0"/>
          <w:bCs w:val="0"/>
          <w:color w:val="auto"/>
          <w:spacing w:val="6"/>
          <w:sz w:val="32"/>
          <w:szCs w:val="32"/>
          <w:highlight w:val="none"/>
          <w:u w:val="none"/>
          <w:lang w:val="en-US" w:eastAsia="zh-CN"/>
        </w:rPr>
      </w:pPr>
      <w:r>
        <w:rPr>
          <w:rFonts w:hint="eastAsia" w:ascii="楷体_GB2312" w:hAnsi="楷体_GB2312" w:eastAsia="楷体_GB2312" w:cs="楷体_GB2312"/>
          <w:color w:val="auto"/>
          <w:spacing w:val="6"/>
          <w:sz w:val="32"/>
          <w:szCs w:val="32"/>
          <w:highlight w:val="none"/>
          <w:lang w:eastAsia="zh-CN"/>
        </w:rPr>
        <w:t>（</w:t>
      </w:r>
      <w:r>
        <w:rPr>
          <w:rFonts w:hint="eastAsia" w:ascii="楷体_GB2312" w:hAnsi="楷体_GB2312" w:eastAsia="楷体_GB2312" w:cs="楷体_GB2312"/>
          <w:color w:val="auto"/>
          <w:spacing w:val="6"/>
          <w:sz w:val="32"/>
          <w:szCs w:val="32"/>
          <w:highlight w:val="none"/>
          <w:lang w:val="en-US" w:eastAsia="zh-CN"/>
        </w:rPr>
        <w:t>四</w:t>
      </w:r>
      <w:r>
        <w:rPr>
          <w:rFonts w:hint="eastAsia" w:ascii="楷体_GB2312" w:hAnsi="楷体_GB2312" w:eastAsia="楷体_GB2312" w:cs="楷体_GB2312"/>
          <w:color w:val="auto"/>
          <w:spacing w:val="6"/>
          <w:sz w:val="32"/>
          <w:szCs w:val="32"/>
          <w:highlight w:val="none"/>
          <w:lang w:eastAsia="zh-CN"/>
        </w:rPr>
        <w:t>）聚合集群培育，筑牢“十五五”产业发展根基</w:t>
      </w:r>
      <w:r>
        <w:rPr>
          <w:rFonts w:hint="eastAsia" w:ascii="楷体_GB2312" w:hAnsi="楷体_GB2312" w:eastAsia="楷体_GB2312" w:cs="楷体_GB2312"/>
          <w:color w:val="auto"/>
          <w:spacing w:val="6"/>
          <w:sz w:val="32"/>
          <w:szCs w:val="32"/>
          <w:highlight w:val="none"/>
        </w:rPr>
        <w:t>。</w:t>
      </w:r>
      <w:r>
        <w:rPr>
          <w:rFonts w:hint="eastAsia" w:ascii="仿宋_GB2312" w:hAnsi="仿宋_GB2312" w:eastAsia="仿宋_GB2312" w:cs="仿宋_GB2312"/>
          <w:color w:val="auto"/>
          <w:spacing w:val="6"/>
          <w:sz w:val="32"/>
          <w:szCs w:val="32"/>
          <w:highlight w:val="none"/>
          <w:u w:val="none"/>
          <w:lang w:val="en-US" w:eastAsia="zh-CN"/>
        </w:rPr>
        <w:t>按照“串点成链、连线成带、拓带成群、聚群成片”思路，聚焦再生资源、清洁能源、矿产资源、绿色食品四个集群，构建定位清晰、优势突出、协同联动产业格局。</w:t>
      </w:r>
      <w:r>
        <w:rPr>
          <w:rFonts w:hint="eastAsia" w:ascii="仿宋_GB2312" w:hAnsi="仿宋_GB2312" w:eastAsia="仿宋_GB2312" w:cs="仿宋_GB2312"/>
          <w:b/>
          <w:bCs/>
          <w:color w:val="auto"/>
          <w:spacing w:val="6"/>
          <w:sz w:val="32"/>
          <w:szCs w:val="32"/>
          <w:highlight w:val="none"/>
          <w:u w:val="none"/>
          <w:lang w:val="en-US" w:eastAsia="zh-CN"/>
        </w:rPr>
        <w:t>延长再生资源产业“链”。</w:t>
      </w:r>
      <w:r>
        <w:rPr>
          <w:rFonts w:hint="eastAsia" w:ascii="仿宋_GB2312" w:hAnsi="仿宋_GB2312" w:eastAsia="仿宋_GB2312" w:cs="仿宋_GB2312"/>
          <w:color w:val="auto"/>
          <w:spacing w:val="6"/>
          <w:sz w:val="32"/>
          <w:szCs w:val="32"/>
          <w:highlight w:val="none"/>
          <w:u w:val="none"/>
          <w:lang w:val="en-US" w:eastAsia="zh-CN"/>
        </w:rPr>
        <w:t>以垃圾焚烧发电项目为“链主”，拉动延伸炉渣综合利用、废旧汽车农机拆解、废旧矿山机械利用、飞灰环保处理等项目，初步形成“回收－加工－利用”的再生资源产业链，推动废弃物资源化高效利用。</w:t>
      </w:r>
      <w:r>
        <w:rPr>
          <w:rFonts w:hint="eastAsia" w:ascii="仿宋_GB2312" w:hAnsi="仿宋_GB2312" w:eastAsia="仿宋_GB2312" w:cs="仿宋_GB2312"/>
          <w:b/>
          <w:bCs/>
          <w:color w:val="auto"/>
          <w:spacing w:val="6"/>
          <w:sz w:val="32"/>
          <w:szCs w:val="32"/>
          <w:highlight w:val="none"/>
          <w:u w:val="none"/>
          <w:lang w:val="en-US" w:eastAsia="zh-CN"/>
        </w:rPr>
        <w:t>链接清洁能源产业“带”。</w:t>
      </w:r>
      <w:r>
        <w:rPr>
          <w:rFonts w:hint="eastAsia" w:ascii="仿宋_GB2312" w:hAnsi="仿宋_GB2312" w:eastAsia="仿宋_GB2312" w:cs="仿宋_GB2312"/>
          <w:b w:val="0"/>
          <w:bCs w:val="0"/>
          <w:color w:val="auto"/>
          <w:spacing w:val="6"/>
          <w:sz w:val="32"/>
          <w:szCs w:val="32"/>
          <w:highlight w:val="none"/>
          <w:u w:val="none"/>
          <w:lang w:val="en-US" w:eastAsia="zh-CN"/>
        </w:rPr>
        <w:t>串联北京洁源风电、中广核风电、伟明垃圾焚烧发电、绿驰独立储能、南环路分布式光伏项目，形成纵贯南北，覆盖风、光、储的多元清洁能源产业带。</w:t>
      </w:r>
      <w:r>
        <w:rPr>
          <w:rFonts w:hint="eastAsia" w:ascii="仿宋_GB2312" w:hAnsi="仿宋_GB2312" w:eastAsia="仿宋_GB2312" w:cs="仿宋_GB2312"/>
          <w:b/>
          <w:bCs/>
          <w:color w:val="auto"/>
          <w:spacing w:val="6"/>
          <w:sz w:val="32"/>
          <w:szCs w:val="32"/>
          <w:highlight w:val="none"/>
          <w:u w:val="none"/>
          <w:lang w:val="en-US" w:eastAsia="zh-CN"/>
        </w:rPr>
        <w:t>带动千万吨级矿产资源产业“群”。</w:t>
      </w:r>
      <w:r>
        <w:rPr>
          <w:rFonts w:hint="eastAsia" w:ascii="仿宋_GB2312" w:hAnsi="仿宋_GB2312" w:eastAsia="仿宋_GB2312" w:cs="仿宋_GB2312"/>
          <w:b w:val="0"/>
          <w:bCs w:val="0"/>
          <w:color w:val="auto"/>
          <w:spacing w:val="6"/>
          <w:sz w:val="32"/>
          <w:szCs w:val="32"/>
          <w:highlight w:val="none"/>
          <w:u w:val="none"/>
          <w:lang w:val="en-US" w:eastAsia="zh-CN"/>
        </w:rPr>
        <w:t>全力释放煤炭资源产能，推动东荣三矿改扩建项目加快建设，双吉煤矿联合试运转，顺兴达、新兴煤矿进入井巷施工阶段，国矿、地矿合力冲关产量千万吨级原煤产业集群。</w:t>
      </w:r>
      <w:r>
        <w:rPr>
          <w:rFonts w:hint="eastAsia" w:ascii="仿宋_GB2312" w:hAnsi="仿宋_GB2312" w:eastAsia="仿宋_GB2312" w:cs="仿宋_GB2312"/>
          <w:b/>
          <w:bCs/>
          <w:color w:val="auto"/>
          <w:spacing w:val="6"/>
          <w:sz w:val="32"/>
          <w:szCs w:val="32"/>
          <w:highlight w:val="none"/>
          <w:u w:val="none"/>
          <w:lang w:val="en-US" w:eastAsia="zh-CN"/>
        </w:rPr>
        <w:t>聚合绿色食品深加工产业“片”。</w:t>
      </w:r>
      <w:r>
        <w:rPr>
          <w:rFonts w:hint="eastAsia" w:ascii="仿宋_GB2312" w:hAnsi="仿宋_GB2312" w:eastAsia="仿宋_GB2312" w:cs="仿宋_GB2312"/>
          <w:b w:val="0"/>
          <w:bCs w:val="0"/>
          <w:color w:val="auto"/>
          <w:spacing w:val="6"/>
          <w:sz w:val="32"/>
          <w:szCs w:val="32"/>
          <w:highlight w:val="none"/>
          <w:u w:val="none"/>
          <w:lang w:val="en-US" w:eastAsia="zh-CN"/>
        </w:rPr>
        <w:t>扩大绿色食品产业规模，依托玉米胚芽油、速食面加工、“一村一品”特色农产品等项目，同步扩大“庭院经济”“菜园经济”规模，形成集生产、加工、销售于一体的绿色食品深加工产业片区，促进农业产业“接二连三”深度融合。</w:t>
      </w:r>
    </w:p>
    <w:p w14:paraId="64947BDB">
      <w:pPr>
        <w:pStyle w:val="4"/>
        <w:keepNext w:val="0"/>
        <w:keepLines w:val="0"/>
        <w:pageBreakBefore w:val="0"/>
        <w:numPr>
          <w:ilvl w:val="0"/>
          <w:numId w:val="0"/>
        </w:numPr>
        <w:kinsoku/>
        <w:wordWrap/>
        <w:overflowPunct/>
        <w:autoSpaceDE/>
        <w:autoSpaceDN/>
        <w:bidi w:val="0"/>
        <w:adjustRightInd w:val="0"/>
        <w:snapToGrid w:val="0"/>
        <w:spacing w:beforeAutospacing="0" w:afterAutospacing="0" w:line="576" w:lineRule="exact"/>
        <w:ind w:left="0" w:leftChars="0" w:firstLine="664" w:firstLineChars="200"/>
        <w:jc w:val="both"/>
        <w:textAlignment w:val="auto"/>
        <w:rPr>
          <w:rFonts w:hint="eastAsia" w:ascii="仿宋_GB2312" w:hAnsi="仿宋_GB2312" w:eastAsia="仿宋_GB2312" w:cs="仿宋_GB2312"/>
          <w:i w:val="0"/>
          <w:iCs w:val="0"/>
          <w:caps w:val="0"/>
          <w:strike w:val="0"/>
          <w:dstrike w:val="0"/>
          <w:color w:val="auto"/>
          <w:spacing w:val="6"/>
          <w:sz w:val="32"/>
          <w:szCs w:val="32"/>
          <w:highlight w:val="none"/>
          <w:shd w:val="clear" w:fill="FFFFFF"/>
          <w:lang w:eastAsia="zh-CN"/>
        </w:rPr>
      </w:pPr>
      <w:r>
        <w:rPr>
          <w:rFonts w:hint="eastAsia" w:ascii="楷体_GB2312" w:hAnsi="楷体_GB2312" w:eastAsia="楷体_GB2312" w:cs="楷体_GB2312"/>
          <w:i w:val="0"/>
          <w:iCs w:val="0"/>
          <w:caps w:val="0"/>
          <w:color w:val="auto"/>
          <w:spacing w:val="6"/>
          <w:sz w:val="32"/>
          <w:szCs w:val="32"/>
          <w:highlight w:val="none"/>
          <w:shd w:val="clear" w:fill="FFFFFF"/>
        </w:rPr>
        <w:t>（五）聚情民生</w:t>
      </w:r>
      <w:r>
        <w:rPr>
          <w:rFonts w:hint="eastAsia" w:ascii="楷体_GB2312" w:hAnsi="楷体_GB2312" w:eastAsia="楷体_GB2312" w:cs="楷体_GB2312"/>
          <w:i w:val="0"/>
          <w:iCs w:val="0"/>
          <w:caps w:val="0"/>
          <w:color w:val="auto"/>
          <w:spacing w:val="6"/>
          <w:sz w:val="32"/>
          <w:szCs w:val="32"/>
          <w:highlight w:val="none"/>
          <w:shd w:val="clear" w:fill="FFFFFF"/>
          <w:lang w:val="en-US" w:eastAsia="zh-CN"/>
        </w:rPr>
        <w:t>事业</w:t>
      </w:r>
      <w:r>
        <w:rPr>
          <w:rFonts w:hint="eastAsia" w:ascii="楷体_GB2312" w:hAnsi="楷体_GB2312" w:eastAsia="楷体_GB2312" w:cs="楷体_GB2312"/>
          <w:i w:val="0"/>
          <w:iCs w:val="0"/>
          <w:caps w:val="0"/>
          <w:color w:val="auto"/>
          <w:spacing w:val="6"/>
          <w:sz w:val="32"/>
          <w:szCs w:val="32"/>
          <w:highlight w:val="none"/>
          <w:shd w:val="clear" w:fill="FFFFFF"/>
        </w:rPr>
        <w:t>，</w:t>
      </w:r>
      <w:r>
        <w:rPr>
          <w:rFonts w:hint="eastAsia" w:ascii="楷体_GB2312" w:hAnsi="楷体_GB2312" w:eastAsia="楷体_GB2312" w:cs="楷体_GB2312"/>
          <w:i w:val="0"/>
          <w:iCs w:val="0"/>
          <w:caps w:val="0"/>
          <w:color w:val="auto"/>
          <w:spacing w:val="6"/>
          <w:sz w:val="32"/>
          <w:szCs w:val="32"/>
          <w:highlight w:val="none"/>
          <w:shd w:val="clear" w:fill="FFFFFF"/>
          <w:lang w:val="en-US" w:eastAsia="zh-CN"/>
        </w:rPr>
        <w:t>擦亮</w:t>
      </w:r>
      <w:r>
        <w:rPr>
          <w:rFonts w:hint="eastAsia" w:ascii="楷体_GB2312" w:hAnsi="楷体_GB2312" w:eastAsia="楷体_GB2312" w:cs="楷体_GB2312"/>
          <w:i w:val="0"/>
          <w:iCs w:val="0"/>
          <w:caps w:val="0"/>
          <w:color w:val="auto"/>
          <w:spacing w:val="6"/>
          <w:sz w:val="32"/>
          <w:szCs w:val="32"/>
          <w:highlight w:val="none"/>
          <w:shd w:val="clear" w:fill="FFFFFF"/>
        </w:rPr>
        <w:t>“十五五”幸福福祉底色</w:t>
      </w:r>
      <w:r>
        <w:rPr>
          <w:rFonts w:hint="eastAsia" w:ascii="楷体_GB2312" w:hAnsi="楷体_GB2312" w:eastAsia="楷体_GB2312" w:cs="楷体_GB2312"/>
          <w:i w:val="0"/>
          <w:iCs w:val="0"/>
          <w:caps w:val="0"/>
          <w:color w:val="auto"/>
          <w:spacing w:val="6"/>
          <w:sz w:val="32"/>
          <w:szCs w:val="32"/>
          <w:highlight w:val="none"/>
          <w:shd w:val="clear" w:fill="FFFFFF"/>
          <w:lang w:eastAsia="zh-CN"/>
        </w:rPr>
        <w:t>。</w:t>
      </w:r>
      <w:r>
        <w:rPr>
          <w:rFonts w:hint="eastAsia" w:ascii="仿宋" w:hAnsi="仿宋" w:eastAsia="仿宋" w:cs="仿宋"/>
          <w:i w:val="0"/>
          <w:iCs w:val="0"/>
          <w:caps w:val="0"/>
          <w:color w:val="auto"/>
          <w:spacing w:val="6"/>
          <w:sz w:val="32"/>
          <w:szCs w:val="32"/>
          <w:highlight w:val="none"/>
          <w:shd w:val="clear" w:fill="FFFFFF"/>
          <w:lang w:val="en-US" w:eastAsia="zh-CN"/>
        </w:rPr>
        <w:t>结合“群腐”民生实事，落实“投资于人”要求，推动就业帮扶、文化教育、生态环保、医疗养老等民生事业普惠</w:t>
      </w:r>
      <w:r>
        <w:rPr>
          <w:rFonts w:hint="eastAsia" w:ascii="仿宋_GB2312" w:hAnsi="仿宋_GB2312" w:eastAsia="仿宋_GB2312" w:cs="仿宋_GB2312"/>
          <w:i w:val="0"/>
          <w:iCs w:val="0"/>
          <w:caps w:val="0"/>
          <w:strike w:val="0"/>
          <w:dstrike w:val="0"/>
          <w:color w:val="auto"/>
          <w:spacing w:val="6"/>
          <w:sz w:val="32"/>
          <w:szCs w:val="32"/>
          <w:highlight w:val="none"/>
          <w:shd w:val="clear" w:fill="FFFFFF"/>
          <w:lang w:val="en-US" w:eastAsia="zh-CN"/>
        </w:rPr>
        <w:t>群众</w:t>
      </w:r>
      <w:r>
        <w:rPr>
          <w:rFonts w:hint="eastAsia" w:ascii="仿宋_GB2312" w:hAnsi="仿宋_GB2312" w:eastAsia="仿宋_GB2312" w:cs="仿宋_GB2312"/>
          <w:i w:val="0"/>
          <w:iCs w:val="0"/>
          <w:caps w:val="0"/>
          <w:strike w:val="0"/>
          <w:dstrike w:val="0"/>
          <w:color w:val="auto"/>
          <w:spacing w:val="6"/>
          <w:sz w:val="32"/>
          <w:szCs w:val="32"/>
          <w:highlight w:val="none"/>
          <w:shd w:val="clear" w:fill="FFFFFF"/>
        </w:rPr>
        <w:t>。</w:t>
      </w:r>
      <w:r>
        <w:rPr>
          <w:rFonts w:hint="eastAsia" w:ascii="仿宋_GB2312" w:hAnsi="仿宋_GB2312" w:eastAsia="仿宋_GB2312" w:cs="仿宋_GB2312"/>
          <w:b/>
          <w:bCs/>
          <w:i w:val="0"/>
          <w:iCs w:val="0"/>
          <w:caps w:val="0"/>
          <w:strike w:val="0"/>
          <w:dstrike w:val="0"/>
          <w:color w:val="auto"/>
          <w:spacing w:val="6"/>
          <w:sz w:val="32"/>
          <w:szCs w:val="32"/>
          <w:highlight w:val="none"/>
          <w:shd w:val="clear" w:fill="FFFFFF"/>
          <w:lang w:val="en-US" w:eastAsia="zh-CN"/>
        </w:rPr>
        <w:t>打造“蓝天、碧水、净土”生态环境。</w:t>
      </w:r>
      <w:r>
        <w:rPr>
          <w:rFonts w:hint="eastAsia" w:ascii="仿宋_GB2312" w:hAnsi="仿宋_GB2312" w:eastAsia="仿宋_GB2312" w:cs="仿宋_GB2312"/>
          <w:b w:val="0"/>
          <w:bCs w:val="0"/>
          <w:i w:val="0"/>
          <w:iCs w:val="0"/>
          <w:caps w:val="0"/>
          <w:strike w:val="0"/>
          <w:dstrike w:val="0"/>
          <w:color w:val="auto"/>
          <w:spacing w:val="6"/>
          <w:sz w:val="32"/>
          <w:szCs w:val="32"/>
          <w:highlight w:val="none"/>
          <w:shd w:val="clear" w:fill="FFFFFF"/>
          <w:lang w:val="en-US" w:eastAsia="zh-CN"/>
        </w:rPr>
        <w:t>完成锅炉脱硫脱硝配套建设，严控“三废”违规排放，确保秸秆综合利用率92%以上。推动北水源设施改造和二次供水配套管网及储水设备改造，</w:t>
      </w:r>
      <w:r>
        <w:rPr>
          <w:rFonts w:hint="default" w:ascii="仿宋_GB2312" w:hAnsi="仿宋_GB2312" w:eastAsia="仿宋_GB2312" w:cs="仿宋_GB2312"/>
          <w:b w:val="0"/>
          <w:bCs w:val="0"/>
          <w:i w:val="0"/>
          <w:iCs w:val="0"/>
          <w:caps w:val="0"/>
          <w:strike w:val="0"/>
          <w:dstrike w:val="0"/>
          <w:color w:val="auto"/>
          <w:spacing w:val="6"/>
          <w:sz w:val="32"/>
          <w:szCs w:val="32"/>
          <w:highlight w:val="none"/>
          <w:shd w:val="clear" w:fill="FFFFFF"/>
          <w:lang w:val="en-US" w:eastAsia="zh-CN"/>
        </w:rPr>
        <w:t>更新升级主城区水厂</w:t>
      </w:r>
      <w:r>
        <w:rPr>
          <w:rFonts w:hint="eastAsia" w:ascii="仿宋_GB2312" w:hAnsi="仿宋_GB2312" w:eastAsia="仿宋_GB2312" w:cs="仿宋_GB2312"/>
          <w:b w:val="0"/>
          <w:bCs w:val="0"/>
          <w:i w:val="0"/>
          <w:iCs w:val="0"/>
          <w:caps w:val="0"/>
          <w:strike w:val="0"/>
          <w:dstrike w:val="0"/>
          <w:color w:val="auto"/>
          <w:spacing w:val="6"/>
          <w:sz w:val="32"/>
          <w:szCs w:val="32"/>
          <w:highlight w:val="none"/>
          <w:shd w:val="clear" w:fill="FFFFFF"/>
          <w:lang w:val="en-US" w:eastAsia="zh-CN"/>
        </w:rPr>
        <w:t>设施</w:t>
      </w:r>
      <w:r>
        <w:rPr>
          <w:rFonts w:hint="default" w:ascii="仿宋_GB2312" w:hAnsi="仿宋_GB2312" w:eastAsia="仿宋_GB2312" w:cs="仿宋_GB2312"/>
          <w:b w:val="0"/>
          <w:bCs w:val="0"/>
          <w:i w:val="0"/>
          <w:iCs w:val="0"/>
          <w:caps w:val="0"/>
          <w:strike w:val="0"/>
          <w:dstrike w:val="0"/>
          <w:color w:val="auto"/>
          <w:spacing w:val="6"/>
          <w:sz w:val="32"/>
          <w:szCs w:val="32"/>
          <w:highlight w:val="none"/>
          <w:shd w:val="clear" w:fill="FFFFFF"/>
          <w:lang w:val="en-US" w:eastAsia="zh-CN"/>
        </w:rPr>
        <w:t>。</w:t>
      </w:r>
      <w:r>
        <w:rPr>
          <w:rFonts w:hint="eastAsia" w:ascii="仿宋_GB2312" w:hAnsi="仿宋_GB2312" w:eastAsia="仿宋_GB2312" w:cs="仿宋_GB2312"/>
          <w:b w:val="0"/>
          <w:bCs w:val="0"/>
          <w:i w:val="0"/>
          <w:iCs w:val="0"/>
          <w:caps w:val="0"/>
          <w:strike w:val="0"/>
          <w:dstrike w:val="0"/>
          <w:color w:val="auto"/>
          <w:spacing w:val="6"/>
          <w:sz w:val="32"/>
          <w:szCs w:val="32"/>
          <w:highlight w:val="none"/>
          <w:shd w:val="clear" w:fill="FFFFFF"/>
          <w:lang w:val="en-US" w:eastAsia="zh-CN"/>
        </w:rPr>
        <w:t>启动主城区</w:t>
      </w:r>
      <w:r>
        <w:rPr>
          <w:rFonts w:hint="default" w:ascii="仿宋_GB2312" w:hAnsi="仿宋_GB2312" w:eastAsia="仿宋_GB2312" w:cs="仿宋_GB2312"/>
          <w:b w:val="0"/>
          <w:bCs w:val="0"/>
          <w:i w:val="0"/>
          <w:iCs w:val="0"/>
          <w:caps w:val="0"/>
          <w:strike w:val="0"/>
          <w:dstrike w:val="0"/>
          <w:color w:val="auto"/>
          <w:spacing w:val="6"/>
          <w:sz w:val="32"/>
          <w:szCs w:val="32"/>
          <w:highlight w:val="none"/>
          <w:shd w:val="clear" w:fill="FFFFFF"/>
          <w:lang w:val="en-US" w:eastAsia="zh-CN"/>
        </w:rPr>
        <w:t>雨水管网改造</w:t>
      </w:r>
      <w:r>
        <w:rPr>
          <w:rFonts w:hint="eastAsia" w:ascii="仿宋_GB2312" w:hAnsi="仿宋_GB2312" w:eastAsia="仿宋_GB2312" w:cs="仿宋_GB2312"/>
          <w:b w:val="0"/>
          <w:bCs w:val="0"/>
          <w:i w:val="0"/>
          <w:iCs w:val="0"/>
          <w:caps w:val="0"/>
          <w:strike w:val="0"/>
          <w:dstrike w:val="0"/>
          <w:color w:val="auto"/>
          <w:spacing w:val="6"/>
          <w:sz w:val="32"/>
          <w:szCs w:val="32"/>
          <w:highlight w:val="none"/>
          <w:shd w:val="clear" w:fill="FFFFFF"/>
          <w:lang w:val="en-US" w:eastAsia="zh-CN"/>
        </w:rPr>
        <w:t>，完成集贤</w:t>
      </w:r>
      <w:r>
        <w:rPr>
          <w:rFonts w:hint="default" w:ascii="仿宋_GB2312" w:hAnsi="仿宋_GB2312" w:eastAsia="仿宋_GB2312" w:cs="仿宋_GB2312"/>
          <w:b w:val="0"/>
          <w:bCs w:val="0"/>
          <w:i w:val="0"/>
          <w:iCs w:val="0"/>
          <w:caps w:val="0"/>
          <w:strike w:val="0"/>
          <w:dstrike w:val="0"/>
          <w:color w:val="auto"/>
          <w:spacing w:val="6"/>
          <w:sz w:val="32"/>
          <w:szCs w:val="32"/>
          <w:highlight w:val="none"/>
          <w:shd w:val="clear" w:fill="FFFFFF"/>
          <w:lang w:val="en-US" w:eastAsia="zh-CN"/>
        </w:rPr>
        <w:t>工矿区污水处理</w:t>
      </w:r>
      <w:r>
        <w:rPr>
          <w:rFonts w:hint="eastAsia" w:ascii="仿宋_GB2312" w:hAnsi="仿宋_GB2312" w:eastAsia="仿宋_GB2312" w:cs="仿宋_GB2312"/>
          <w:b w:val="0"/>
          <w:bCs w:val="0"/>
          <w:i w:val="0"/>
          <w:iCs w:val="0"/>
          <w:caps w:val="0"/>
          <w:strike w:val="0"/>
          <w:dstrike w:val="0"/>
          <w:color w:val="auto"/>
          <w:spacing w:val="6"/>
          <w:sz w:val="32"/>
          <w:szCs w:val="32"/>
          <w:highlight w:val="none"/>
          <w:shd w:val="clear" w:fill="FFFFFF"/>
          <w:lang w:val="en-US" w:eastAsia="zh-CN"/>
        </w:rPr>
        <w:t>设施建设，确保畜禽粪污资源化利用率85%以上。精准实施“垃圾分类”，新建西环路垃圾转运中心，重点整治非法倾倒处置固体废物问题，完善固废处理体系，推动煤矸石产业化综合利用。</w:t>
      </w:r>
      <w:r>
        <w:rPr>
          <w:rFonts w:hint="eastAsia" w:ascii="仿宋_GB2312" w:hAnsi="仿宋_GB2312" w:eastAsia="仿宋_GB2312" w:cs="仿宋_GB2312"/>
          <w:b/>
          <w:bCs/>
          <w:i w:val="0"/>
          <w:iCs w:val="0"/>
          <w:caps w:val="0"/>
          <w:strike w:val="0"/>
          <w:dstrike w:val="0"/>
          <w:color w:val="auto"/>
          <w:spacing w:val="6"/>
          <w:sz w:val="32"/>
          <w:szCs w:val="32"/>
          <w:highlight w:val="none"/>
          <w:shd w:val="clear" w:fill="FFFFFF"/>
          <w:lang w:val="en-US" w:eastAsia="zh-CN"/>
        </w:rPr>
        <w:t>巩固民生事业公共服务本源要义。</w:t>
      </w:r>
      <w:r>
        <w:rPr>
          <w:rFonts w:hint="eastAsia" w:ascii="仿宋_GB2312" w:hAnsi="仿宋_GB2312" w:eastAsia="仿宋_GB2312" w:cs="仿宋_GB2312"/>
          <w:b w:val="0"/>
          <w:bCs w:val="0"/>
          <w:i w:val="0"/>
          <w:iCs w:val="0"/>
          <w:caps w:val="0"/>
          <w:strike w:val="0"/>
          <w:dstrike w:val="0"/>
          <w:color w:val="auto"/>
          <w:spacing w:val="6"/>
          <w:sz w:val="32"/>
          <w:szCs w:val="32"/>
          <w:highlight w:val="none"/>
          <w:shd w:val="clear" w:fill="FFFFFF"/>
          <w:lang w:val="en-US" w:eastAsia="zh-CN"/>
        </w:rPr>
        <w:t>推动公共服务普惠均等、提质增效。</w:t>
      </w:r>
      <w:r>
        <w:rPr>
          <w:rFonts w:hint="eastAsia" w:ascii="仿宋_GB2312" w:hAnsi="仿宋_GB2312" w:eastAsia="仿宋_GB2312" w:cs="仿宋_GB2312"/>
          <w:b w:val="0"/>
          <w:bCs w:val="0"/>
          <w:i w:val="0"/>
          <w:iCs w:val="0"/>
          <w:caps w:val="0"/>
          <w:strike w:val="0"/>
          <w:dstrike w:val="0"/>
          <w:color w:val="auto"/>
          <w:spacing w:val="6"/>
          <w:sz w:val="32"/>
          <w:szCs w:val="32"/>
          <w:highlight w:val="none"/>
          <w:shd w:val="clear" w:fill="FFFFFF"/>
          <w:lang w:eastAsia="zh-CN"/>
        </w:rPr>
        <w:t>盘活社区资源，打造家政、养老</w:t>
      </w:r>
      <w:r>
        <w:rPr>
          <w:rFonts w:hint="eastAsia" w:ascii="仿宋_GB2312" w:hAnsi="仿宋_GB2312" w:eastAsia="仿宋_GB2312" w:cs="仿宋_GB2312"/>
          <w:b w:val="0"/>
          <w:bCs w:val="0"/>
          <w:i w:val="0"/>
          <w:iCs w:val="0"/>
          <w:caps w:val="0"/>
          <w:strike w:val="0"/>
          <w:dstrike w:val="0"/>
          <w:color w:val="auto"/>
          <w:spacing w:val="6"/>
          <w:sz w:val="32"/>
          <w:szCs w:val="32"/>
          <w:highlight w:val="none"/>
          <w:shd w:val="clear" w:fill="FFFFFF"/>
          <w:lang w:val="en-US" w:eastAsia="zh-CN"/>
        </w:rPr>
        <w:t>一体化社区</w:t>
      </w:r>
      <w:r>
        <w:rPr>
          <w:rFonts w:hint="eastAsia" w:ascii="仿宋_GB2312" w:hAnsi="仿宋_GB2312" w:eastAsia="仿宋_GB2312" w:cs="仿宋_GB2312"/>
          <w:b w:val="0"/>
          <w:bCs w:val="0"/>
          <w:i w:val="0"/>
          <w:iCs w:val="0"/>
          <w:caps w:val="0"/>
          <w:strike w:val="0"/>
          <w:dstrike w:val="0"/>
          <w:color w:val="auto"/>
          <w:spacing w:val="6"/>
          <w:sz w:val="32"/>
          <w:szCs w:val="32"/>
          <w:highlight w:val="none"/>
          <w:shd w:val="clear" w:fill="FFFFFF"/>
          <w:lang w:eastAsia="zh-CN"/>
        </w:rPr>
        <w:t>服务</w:t>
      </w:r>
      <w:r>
        <w:rPr>
          <w:rFonts w:hint="eastAsia" w:ascii="仿宋_GB2312" w:hAnsi="仿宋_GB2312" w:eastAsia="仿宋_GB2312" w:cs="仿宋_GB2312"/>
          <w:b w:val="0"/>
          <w:bCs w:val="0"/>
          <w:i w:val="0"/>
          <w:iCs w:val="0"/>
          <w:caps w:val="0"/>
          <w:strike w:val="0"/>
          <w:dstrike w:val="0"/>
          <w:color w:val="auto"/>
          <w:spacing w:val="6"/>
          <w:sz w:val="32"/>
          <w:szCs w:val="32"/>
          <w:highlight w:val="none"/>
          <w:shd w:val="clear" w:fill="FFFFFF"/>
          <w:lang w:val="en-US" w:eastAsia="zh-CN"/>
        </w:rPr>
        <w:t>岗位，实现</w:t>
      </w:r>
      <w:r>
        <w:rPr>
          <w:rFonts w:hint="eastAsia" w:ascii="仿宋_GB2312" w:hAnsi="仿宋_GB2312" w:eastAsia="仿宋_GB2312" w:cs="仿宋_GB2312"/>
          <w:b w:val="0"/>
          <w:bCs w:val="0"/>
          <w:i w:val="0"/>
          <w:iCs w:val="0"/>
          <w:caps w:val="0"/>
          <w:strike w:val="0"/>
          <w:dstrike w:val="0"/>
          <w:color w:val="auto"/>
          <w:spacing w:val="6"/>
          <w:sz w:val="32"/>
          <w:szCs w:val="32"/>
          <w:highlight w:val="none"/>
          <w:shd w:val="clear" w:fill="FFFFFF"/>
          <w:lang w:eastAsia="zh-CN"/>
        </w:rPr>
        <w:t>困难群众及闲置人员“</w:t>
      </w:r>
      <w:r>
        <w:rPr>
          <w:rFonts w:hint="eastAsia" w:ascii="仿宋_GB2312" w:hAnsi="仿宋_GB2312" w:eastAsia="仿宋_GB2312" w:cs="仿宋_GB2312"/>
          <w:b w:val="0"/>
          <w:bCs w:val="0"/>
          <w:i w:val="0"/>
          <w:iCs w:val="0"/>
          <w:caps w:val="0"/>
          <w:strike w:val="0"/>
          <w:dstrike w:val="0"/>
          <w:color w:val="auto"/>
          <w:spacing w:val="6"/>
          <w:sz w:val="32"/>
          <w:szCs w:val="32"/>
          <w:highlight w:val="none"/>
          <w:shd w:val="clear" w:fill="FFFFFF"/>
          <w:lang w:val="en-US" w:eastAsia="zh-CN"/>
        </w:rPr>
        <w:t>家门口</w:t>
      </w:r>
      <w:r>
        <w:rPr>
          <w:rFonts w:hint="eastAsia" w:ascii="仿宋_GB2312" w:hAnsi="仿宋_GB2312" w:eastAsia="仿宋_GB2312" w:cs="仿宋_GB2312"/>
          <w:b w:val="0"/>
          <w:bCs w:val="0"/>
          <w:i w:val="0"/>
          <w:iCs w:val="0"/>
          <w:caps w:val="0"/>
          <w:strike w:val="0"/>
          <w:dstrike w:val="0"/>
          <w:color w:val="auto"/>
          <w:spacing w:val="6"/>
          <w:sz w:val="32"/>
          <w:szCs w:val="32"/>
          <w:highlight w:val="none"/>
          <w:shd w:val="clear" w:fill="FFFFFF"/>
          <w:lang w:eastAsia="zh-CN"/>
        </w:rPr>
        <w:t>”就业，联动</w:t>
      </w:r>
      <w:r>
        <w:rPr>
          <w:rFonts w:hint="eastAsia" w:ascii="仿宋_GB2312" w:hAnsi="仿宋_GB2312" w:eastAsia="仿宋_GB2312" w:cs="仿宋_GB2312"/>
          <w:b w:val="0"/>
          <w:bCs w:val="0"/>
          <w:i w:val="0"/>
          <w:iCs w:val="0"/>
          <w:caps w:val="0"/>
          <w:strike w:val="0"/>
          <w:dstrike w:val="0"/>
          <w:color w:val="auto"/>
          <w:spacing w:val="6"/>
          <w:sz w:val="32"/>
          <w:szCs w:val="32"/>
          <w:highlight w:val="none"/>
          <w:shd w:val="clear" w:fill="FFFFFF"/>
          <w:lang w:val="en-US" w:eastAsia="zh-CN"/>
        </w:rPr>
        <w:t>重点</w:t>
      </w:r>
      <w:r>
        <w:rPr>
          <w:rFonts w:hint="eastAsia" w:ascii="仿宋_GB2312" w:hAnsi="仿宋_GB2312" w:eastAsia="仿宋_GB2312" w:cs="仿宋_GB2312"/>
          <w:b w:val="0"/>
          <w:bCs w:val="0"/>
          <w:i w:val="0"/>
          <w:iCs w:val="0"/>
          <w:caps w:val="0"/>
          <w:strike w:val="0"/>
          <w:dstrike w:val="0"/>
          <w:color w:val="auto"/>
          <w:spacing w:val="6"/>
          <w:sz w:val="32"/>
          <w:szCs w:val="32"/>
          <w:highlight w:val="none"/>
          <w:shd w:val="clear" w:fill="FFFFFF"/>
          <w:lang w:eastAsia="zh-CN"/>
        </w:rPr>
        <w:t>企业，</w:t>
      </w:r>
      <w:r>
        <w:rPr>
          <w:rFonts w:hint="eastAsia" w:ascii="仿宋_GB2312" w:hAnsi="仿宋_GB2312" w:eastAsia="仿宋_GB2312" w:cs="仿宋_GB2312"/>
          <w:b w:val="0"/>
          <w:bCs w:val="0"/>
          <w:i w:val="0"/>
          <w:iCs w:val="0"/>
          <w:caps w:val="0"/>
          <w:strike w:val="0"/>
          <w:dstrike w:val="0"/>
          <w:color w:val="auto"/>
          <w:spacing w:val="6"/>
          <w:sz w:val="32"/>
          <w:szCs w:val="32"/>
          <w:highlight w:val="none"/>
          <w:shd w:val="clear" w:fill="FFFFFF"/>
          <w:lang w:val="en-US" w:eastAsia="zh-CN"/>
        </w:rPr>
        <w:t>桥接就业困难</w:t>
      </w:r>
      <w:r>
        <w:rPr>
          <w:rFonts w:hint="eastAsia" w:ascii="仿宋_GB2312" w:hAnsi="仿宋_GB2312" w:eastAsia="仿宋_GB2312" w:cs="仿宋_GB2312"/>
          <w:b w:val="0"/>
          <w:bCs w:val="0"/>
          <w:i w:val="0"/>
          <w:iCs w:val="0"/>
          <w:caps w:val="0"/>
          <w:strike w:val="0"/>
          <w:dstrike w:val="0"/>
          <w:color w:val="auto"/>
          <w:spacing w:val="6"/>
          <w:sz w:val="32"/>
          <w:szCs w:val="32"/>
          <w:highlight w:val="none"/>
          <w:shd w:val="clear" w:fill="FFFFFF"/>
          <w:lang w:eastAsia="zh-CN"/>
        </w:rPr>
        <w:t>人员就业，</w:t>
      </w:r>
      <w:r>
        <w:rPr>
          <w:rFonts w:hint="eastAsia" w:ascii="仿宋_GB2312" w:hAnsi="仿宋_GB2312" w:eastAsia="仿宋_GB2312" w:cs="仿宋_GB2312"/>
          <w:b w:val="0"/>
          <w:bCs w:val="0"/>
          <w:i w:val="0"/>
          <w:iCs w:val="0"/>
          <w:caps w:val="0"/>
          <w:strike w:val="0"/>
          <w:dstrike w:val="0"/>
          <w:color w:val="auto"/>
          <w:spacing w:val="6"/>
          <w:sz w:val="32"/>
          <w:szCs w:val="32"/>
          <w:highlight w:val="none"/>
          <w:shd w:val="clear" w:fill="FFFFFF"/>
          <w:lang w:val="en-US" w:eastAsia="zh-CN"/>
        </w:rPr>
        <w:t>保障最大民生惠及全体群众。构建“公安+民政+好管家”独居老人公益帮扶机制，合力实现老年人安全守护、生活照料、健康保障、情感关怀全覆盖。筹措各类资金，重点围绕“一老一小”及特殊群体提升公共服务水平。为特困群众、6岁以下儿童及公益事业基层职工等群体免费定期体检；为65岁以上特困群体免费提供公共医疗专项服务；为义务教育阶段学生免费开展先天性心脏病筛查；为区属学校免费提供校服；为小学生免费实施课后服务；为适龄儿童免费提供幼小衔接教育，用政府实实在在的“免单”，减少群众点点滴滴成本。</w:t>
      </w:r>
      <w:r>
        <w:rPr>
          <w:rFonts w:hint="eastAsia" w:ascii="仿宋_GB2312" w:hAnsi="仿宋_GB2312" w:eastAsia="仿宋_GB2312" w:cs="仿宋_GB2312"/>
          <w:b/>
          <w:bCs/>
          <w:i w:val="0"/>
          <w:iCs w:val="0"/>
          <w:caps w:val="0"/>
          <w:strike w:val="0"/>
          <w:dstrike w:val="0"/>
          <w:color w:val="auto"/>
          <w:spacing w:val="6"/>
          <w:sz w:val="32"/>
          <w:szCs w:val="32"/>
          <w:highlight w:val="none"/>
          <w:shd w:val="clear" w:fill="FFFFFF"/>
          <w:lang w:val="en-US" w:eastAsia="zh-CN"/>
        </w:rPr>
        <w:t>夯实</w:t>
      </w:r>
      <w:r>
        <w:rPr>
          <w:rFonts w:hint="eastAsia" w:ascii="仿宋_GB2312" w:hAnsi="仿宋_GB2312" w:eastAsia="仿宋_GB2312" w:cs="仿宋_GB2312"/>
          <w:b/>
          <w:bCs/>
          <w:i w:val="0"/>
          <w:iCs w:val="0"/>
          <w:caps w:val="0"/>
          <w:strike w:val="0"/>
          <w:dstrike w:val="0"/>
          <w:color w:val="auto"/>
          <w:spacing w:val="6"/>
          <w:sz w:val="32"/>
          <w:szCs w:val="32"/>
          <w:highlight w:val="none"/>
          <w:shd w:val="clear" w:fill="FFFFFF"/>
        </w:rPr>
        <w:t>城乡</w:t>
      </w:r>
      <w:r>
        <w:rPr>
          <w:rFonts w:hint="eastAsia" w:ascii="仿宋_GB2312" w:hAnsi="仿宋_GB2312" w:eastAsia="仿宋_GB2312" w:cs="仿宋_GB2312"/>
          <w:b/>
          <w:bCs/>
          <w:i w:val="0"/>
          <w:iCs w:val="0"/>
          <w:caps w:val="0"/>
          <w:strike w:val="0"/>
          <w:dstrike w:val="0"/>
          <w:color w:val="auto"/>
          <w:spacing w:val="6"/>
          <w:sz w:val="32"/>
          <w:szCs w:val="32"/>
          <w:highlight w:val="none"/>
          <w:shd w:val="clear" w:fill="FFFFFF"/>
          <w:lang w:val="en-US" w:eastAsia="zh-CN"/>
        </w:rPr>
        <w:t>一体化治理</w:t>
      </w:r>
      <w:r>
        <w:rPr>
          <w:rFonts w:hint="eastAsia" w:ascii="仿宋_GB2312" w:hAnsi="仿宋_GB2312" w:eastAsia="仿宋_GB2312" w:cs="仿宋_GB2312"/>
          <w:b/>
          <w:bCs/>
          <w:i w:val="0"/>
          <w:iCs w:val="0"/>
          <w:caps w:val="0"/>
          <w:strike w:val="0"/>
          <w:dstrike w:val="0"/>
          <w:color w:val="auto"/>
          <w:spacing w:val="6"/>
          <w:sz w:val="32"/>
          <w:szCs w:val="32"/>
          <w:highlight w:val="none"/>
          <w:shd w:val="clear" w:fill="FFFFFF"/>
        </w:rPr>
        <w:t>建设</w:t>
      </w:r>
      <w:r>
        <w:rPr>
          <w:rFonts w:hint="eastAsia" w:ascii="仿宋_GB2312" w:hAnsi="仿宋_GB2312" w:eastAsia="仿宋_GB2312" w:cs="仿宋_GB2312"/>
          <w:b/>
          <w:bCs/>
          <w:i w:val="0"/>
          <w:iCs w:val="0"/>
          <w:caps w:val="0"/>
          <w:strike w:val="0"/>
          <w:dstrike w:val="0"/>
          <w:color w:val="auto"/>
          <w:spacing w:val="6"/>
          <w:sz w:val="32"/>
          <w:szCs w:val="32"/>
          <w:highlight w:val="none"/>
          <w:shd w:val="clear" w:fill="FFFFFF"/>
          <w:lang w:val="en-US" w:eastAsia="zh-CN"/>
        </w:rPr>
        <w:t>根基</w:t>
      </w:r>
      <w:r>
        <w:rPr>
          <w:rFonts w:hint="eastAsia" w:ascii="仿宋_GB2312" w:hAnsi="仿宋_GB2312" w:eastAsia="仿宋_GB2312" w:cs="仿宋_GB2312"/>
          <w:b/>
          <w:bCs/>
          <w:i w:val="0"/>
          <w:iCs w:val="0"/>
          <w:caps w:val="0"/>
          <w:strike w:val="0"/>
          <w:dstrike w:val="0"/>
          <w:color w:val="auto"/>
          <w:spacing w:val="6"/>
          <w:sz w:val="32"/>
          <w:szCs w:val="32"/>
          <w:highlight w:val="none"/>
          <w:shd w:val="clear" w:fill="FFFFFF"/>
          <w:lang w:eastAsia="zh-CN"/>
        </w:rPr>
        <w:t>。</w:t>
      </w:r>
      <w:r>
        <w:rPr>
          <w:rFonts w:hint="eastAsia" w:ascii="仿宋_GB2312" w:hAnsi="仿宋_GB2312" w:eastAsia="仿宋_GB2312" w:cs="仿宋_GB2312"/>
          <w:i w:val="0"/>
          <w:iCs w:val="0"/>
          <w:caps w:val="0"/>
          <w:strike w:val="0"/>
          <w:dstrike w:val="0"/>
          <w:color w:val="auto"/>
          <w:spacing w:val="6"/>
          <w:sz w:val="32"/>
          <w:szCs w:val="32"/>
          <w:highlight w:val="none"/>
          <w:shd w:val="clear" w:fill="FFFFFF"/>
        </w:rPr>
        <w:t>全面完成主城区50蒸吨锅炉建设，开展冬病夏治设施维护，</w:t>
      </w:r>
      <w:r>
        <w:rPr>
          <w:rFonts w:hint="eastAsia" w:ascii="仿宋_GB2312" w:hAnsi="仿宋_GB2312" w:eastAsia="仿宋_GB2312" w:cs="仿宋_GB2312"/>
          <w:i w:val="0"/>
          <w:iCs w:val="0"/>
          <w:caps w:val="0"/>
          <w:strike w:val="0"/>
          <w:dstrike w:val="0"/>
          <w:color w:val="auto"/>
          <w:spacing w:val="6"/>
          <w:sz w:val="32"/>
          <w:szCs w:val="32"/>
          <w:highlight w:val="none"/>
          <w:shd w:val="clear" w:fill="FFFFFF"/>
          <w:lang w:val="en-US" w:eastAsia="zh-CN"/>
        </w:rPr>
        <w:t>更新</w:t>
      </w:r>
      <w:r>
        <w:rPr>
          <w:rFonts w:hint="eastAsia" w:ascii="仿宋_GB2312" w:hAnsi="仿宋_GB2312" w:eastAsia="仿宋_GB2312" w:cs="仿宋_GB2312"/>
          <w:i w:val="0"/>
          <w:iCs w:val="0"/>
          <w:caps w:val="0"/>
          <w:strike w:val="0"/>
          <w:dstrike w:val="0"/>
          <w:color w:val="auto"/>
          <w:spacing w:val="6"/>
          <w:sz w:val="32"/>
          <w:szCs w:val="32"/>
          <w:highlight w:val="none"/>
          <w:shd w:val="clear" w:fill="FFFFFF"/>
        </w:rPr>
        <w:t>小区破损单元门</w:t>
      </w:r>
      <w:r>
        <w:rPr>
          <w:rFonts w:hint="eastAsia" w:ascii="仿宋_GB2312" w:hAnsi="仿宋_GB2312" w:eastAsia="仿宋_GB2312" w:cs="仿宋_GB2312"/>
          <w:i w:val="0"/>
          <w:iCs w:val="0"/>
          <w:caps w:val="0"/>
          <w:strike w:val="0"/>
          <w:dstrike w:val="0"/>
          <w:color w:val="auto"/>
          <w:spacing w:val="6"/>
          <w:sz w:val="32"/>
          <w:szCs w:val="32"/>
          <w:highlight w:val="none"/>
          <w:shd w:val="clear" w:fill="FFFFFF"/>
          <w:lang w:eastAsia="zh-CN"/>
        </w:rPr>
        <w:t>，</w:t>
      </w:r>
      <w:r>
        <w:rPr>
          <w:rFonts w:hint="eastAsia" w:ascii="仿宋_GB2312" w:hAnsi="仿宋_GB2312" w:eastAsia="仿宋_GB2312" w:cs="仿宋_GB2312"/>
          <w:i w:val="0"/>
          <w:iCs w:val="0"/>
          <w:caps w:val="0"/>
          <w:strike w:val="0"/>
          <w:dstrike w:val="0"/>
          <w:color w:val="auto"/>
          <w:spacing w:val="6"/>
          <w:sz w:val="32"/>
          <w:szCs w:val="32"/>
          <w:highlight w:val="none"/>
          <w:shd w:val="clear" w:fill="FFFFFF"/>
          <w:lang w:val="en-US" w:eastAsia="zh-CN"/>
        </w:rPr>
        <w:t>整治楼道冬季“跑风漏气”问题，让百姓住上更暖屋子</w:t>
      </w:r>
      <w:r>
        <w:rPr>
          <w:rFonts w:hint="eastAsia" w:ascii="仿宋_GB2312" w:hAnsi="仿宋_GB2312" w:eastAsia="仿宋_GB2312" w:cs="仿宋_GB2312"/>
          <w:i w:val="0"/>
          <w:iCs w:val="0"/>
          <w:caps w:val="0"/>
          <w:strike w:val="0"/>
          <w:dstrike w:val="0"/>
          <w:color w:val="auto"/>
          <w:spacing w:val="6"/>
          <w:sz w:val="32"/>
          <w:szCs w:val="32"/>
          <w:highlight w:val="none"/>
          <w:shd w:val="clear" w:fill="FFFFFF"/>
        </w:rPr>
        <w:t>。实施长富至四新段公路加宽改造</w:t>
      </w:r>
      <w:r>
        <w:rPr>
          <w:rFonts w:hint="eastAsia" w:ascii="仿宋_GB2312" w:hAnsi="仿宋_GB2312" w:eastAsia="仿宋_GB2312" w:cs="仿宋_GB2312"/>
          <w:i w:val="0"/>
          <w:iCs w:val="0"/>
          <w:caps w:val="0"/>
          <w:strike w:val="0"/>
          <w:dstrike w:val="0"/>
          <w:color w:val="auto"/>
          <w:spacing w:val="6"/>
          <w:sz w:val="32"/>
          <w:szCs w:val="32"/>
          <w:highlight w:val="none"/>
          <w:shd w:val="clear" w:fill="FFFFFF"/>
          <w:lang w:eastAsia="zh-CN"/>
        </w:rPr>
        <w:t>，</w:t>
      </w:r>
      <w:r>
        <w:rPr>
          <w:rFonts w:hint="eastAsia" w:ascii="仿宋_GB2312" w:hAnsi="仿宋_GB2312" w:eastAsia="仿宋_GB2312" w:cs="仿宋_GB2312"/>
          <w:i w:val="0"/>
          <w:iCs w:val="0"/>
          <w:caps w:val="0"/>
          <w:strike w:val="0"/>
          <w:dstrike w:val="0"/>
          <w:color w:val="auto"/>
          <w:spacing w:val="6"/>
          <w:sz w:val="32"/>
          <w:szCs w:val="32"/>
          <w:highlight w:val="none"/>
          <w:shd w:val="clear" w:fill="FFFFFF"/>
        </w:rPr>
        <w:t>推进新春、东岗、中华</w:t>
      </w:r>
      <w:r>
        <w:rPr>
          <w:rFonts w:hint="eastAsia" w:ascii="仿宋_GB2312" w:hAnsi="仿宋_GB2312" w:eastAsia="仿宋_GB2312" w:cs="仿宋_GB2312"/>
          <w:i w:val="0"/>
          <w:iCs w:val="0"/>
          <w:caps w:val="0"/>
          <w:strike w:val="0"/>
          <w:dstrike w:val="0"/>
          <w:color w:val="auto"/>
          <w:spacing w:val="6"/>
          <w:sz w:val="32"/>
          <w:szCs w:val="32"/>
          <w:highlight w:val="none"/>
          <w:shd w:val="clear" w:fill="FFFFFF"/>
          <w:lang w:val="en-US" w:eastAsia="zh-CN"/>
        </w:rPr>
        <w:t>等</w:t>
      </w:r>
      <w:r>
        <w:rPr>
          <w:rFonts w:hint="eastAsia" w:ascii="仿宋_GB2312" w:hAnsi="仿宋_GB2312" w:eastAsia="仿宋_GB2312" w:cs="仿宋_GB2312"/>
          <w:i w:val="0"/>
          <w:iCs w:val="0"/>
          <w:caps w:val="0"/>
          <w:strike w:val="0"/>
          <w:dstrike w:val="0"/>
          <w:color w:val="auto"/>
          <w:spacing w:val="6"/>
          <w:sz w:val="32"/>
          <w:szCs w:val="32"/>
          <w:highlight w:val="none"/>
          <w:shd w:val="clear" w:fill="FFFFFF"/>
        </w:rPr>
        <w:t>村道路硬化，基本实现村屯</w:t>
      </w:r>
      <w:r>
        <w:rPr>
          <w:rFonts w:hint="eastAsia" w:ascii="仿宋_GB2312" w:hAnsi="仿宋_GB2312" w:eastAsia="仿宋_GB2312" w:cs="仿宋_GB2312"/>
          <w:i w:val="0"/>
          <w:iCs w:val="0"/>
          <w:caps w:val="0"/>
          <w:strike w:val="0"/>
          <w:dstrike w:val="0"/>
          <w:color w:val="auto"/>
          <w:spacing w:val="6"/>
          <w:sz w:val="32"/>
          <w:szCs w:val="32"/>
          <w:highlight w:val="none"/>
          <w:shd w:val="clear" w:fill="FFFFFF"/>
          <w:lang w:eastAsia="zh-CN"/>
        </w:rPr>
        <w:t>内</w:t>
      </w:r>
      <w:r>
        <w:rPr>
          <w:rFonts w:hint="eastAsia" w:ascii="仿宋_GB2312" w:hAnsi="仿宋_GB2312" w:eastAsia="仿宋_GB2312" w:cs="仿宋_GB2312"/>
          <w:i w:val="0"/>
          <w:iCs w:val="0"/>
          <w:caps w:val="0"/>
          <w:strike w:val="0"/>
          <w:dstrike w:val="0"/>
          <w:color w:val="auto"/>
          <w:spacing w:val="6"/>
          <w:sz w:val="32"/>
          <w:szCs w:val="32"/>
          <w:highlight w:val="none"/>
          <w:shd w:val="clear" w:fill="FFFFFF"/>
        </w:rPr>
        <w:t>道路</w:t>
      </w:r>
      <w:r>
        <w:rPr>
          <w:rFonts w:hint="eastAsia" w:ascii="仿宋_GB2312" w:hAnsi="仿宋_GB2312" w:eastAsia="仿宋_GB2312" w:cs="仿宋_GB2312"/>
          <w:i w:val="0"/>
          <w:iCs w:val="0"/>
          <w:caps w:val="0"/>
          <w:strike w:val="0"/>
          <w:dstrike w:val="0"/>
          <w:color w:val="auto"/>
          <w:spacing w:val="6"/>
          <w:sz w:val="32"/>
          <w:szCs w:val="32"/>
          <w:highlight w:val="none"/>
          <w:shd w:val="clear" w:fill="FFFFFF"/>
          <w:lang w:eastAsia="zh-CN"/>
        </w:rPr>
        <w:t>全部</w:t>
      </w:r>
      <w:r>
        <w:rPr>
          <w:rFonts w:hint="eastAsia" w:ascii="仿宋_GB2312" w:hAnsi="仿宋_GB2312" w:eastAsia="仿宋_GB2312" w:cs="仿宋_GB2312"/>
          <w:i w:val="0"/>
          <w:iCs w:val="0"/>
          <w:caps w:val="0"/>
          <w:strike w:val="0"/>
          <w:dstrike w:val="0"/>
          <w:color w:val="auto"/>
          <w:spacing w:val="6"/>
          <w:sz w:val="32"/>
          <w:szCs w:val="32"/>
          <w:highlight w:val="none"/>
          <w:shd w:val="clear" w:fill="FFFFFF"/>
        </w:rPr>
        <w:t>硬化。</w:t>
      </w:r>
      <w:r>
        <w:rPr>
          <w:rFonts w:hint="eastAsia" w:ascii="仿宋_GB2312" w:hAnsi="仿宋_GB2312" w:eastAsia="仿宋_GB2312" w:cs="仿宋_GB2312"/>
          <w:b w:val="0"/>
          <w:bCs w:val="0"/>
          <w:i w:val="0"/>
          <w:iCs w:val="0"/>
          <w:caps w:val="0"/>
          <w:strike w:val="0"/>
          <w:dstrike w:val="0"/>
          <w:color w:val="auto"/>
          <w:spacing w:val="6"/>
          <w:sz w:val="32"/>
          <w:szCs w:val="32"/>
          <w:highlight w:val="none"/>
          <w:shd w:val="clear" w:fill="FFFFFF"/>
          <w:lang w:eastAsia="zh-CN"/>
        </w:rPr>
        <w:t>常态化开展安全隐患排查整治，</w:t>
      </w:r>
      <w:r>
        <w:rPr>
          <w:rFonts w:hint="eastAsia" w:ascii="仿宋_GB2312" w:hAnsi="仿宋_GB2312" w:eastAsia="仿宋_GB2312" w:cs="仿宋_GB2312"/>
          <w:b w:val="0"/>
          <w:bCs w:val="0"/>
          <w:i w:val="0"/>
          <w:iCs w:val="0"/>
          <w:caps w:val="0"/>
          <w:strike w:val="0"/>
          <w:dstrike w:val="0"/>
          <w:color w:val="auto"/>
          <w:spacing w:val="6"/>
          <w:sz w:val="32"/>
          <w:szCs w:val="32"/>
          <w:highlight w:val="none"/>
          <w:shd w:val="clear" w:fill="FFFFFF"/>
          <w:lang w:val="en-US" w:eastAsia="zh-CN"/>
        </w:rPr>
        <w:t>严格</w:t>
      </w:r>
      <w:r>
        <w:rPr>
          <w:rFonts w:hint="eastAsia" w:ascii="仿宋_GB2312" w:hAnsi="仿宋_GB2312" w:eastAsia="仿宋_GB2312" w:cs="仿宋_GB2312"/>
          <w:b w:val="0"/>
          <w:bCs w:val="0"/>
          <w:i w:val="0"/>
          <w:iCs w:val="0"/>
          <w:caps w:val="0"/>
          <w:strike w:val="0"/>
          <w:dstrike w:val="0"/>
          <w:color w:val="auto"/>
          <w:spacing w:val="6"/>
          <w:sz w:val="32"/>
          <w:szCs w:val="32"/>
          <w:highlight w:val="none"/>
          <w:shd w:val="clear" w:fill="FFFFFF"/>
          <w:lang w:eastAsia="zh-CN"/>
        </w:rPr>
        <w:t>煤矿、建筑、</w:t>
      </w:r>
      <w:r>
        <w:rPr>
          <w:rFonts w:hint="eastAsia" w:ascii="仿宋_GB2312" w:hAnsi="仿宋_GB2312" w:eastAsia="仿宋_GB2312" w:cs="仿宋_GB2312"/>
          <w:b w:val="0"/>
          <w:bCs w:val="0"/>
          <w:i w:val="0"/>
          <w:iCs w:val="0"/>
          <w:caps w:val="0"/>
          <w:strike w:val="0"/>
          <w:dstrike w:val="0"/>
          <w:color w:val="auto"/>
          <w:spacing w:val="6"/>
          <w:sz w:val="32"/>
          <w:szCs w:val="32"/>
          <w:highlight w:val="none"/>
          <w:shd w:val="clear" w:fill="FFFFFF"/>
          <w:lang w:val="en-US" w:eastAsia="zh-CN"/>
        </w:rPr>
        <w:t>交通</w:t>
      </w:r>
      <w:r>
        <w:rPr>
          <w:rFonts w:hint="eastAsia" w:ascii="仿宋_GB2312" w:hAnsi="仿宋_GB2312" w:eastAsia="仿宋_GB2312" w:cs="仿宋_GB2312"/>
          <w:b w:val="0"/>
          <w:bCs w:val="0"/>
          <w:i w:val="0"/>
          <w:iCs w:val="0"/>
          <w:caps w:val="0"/>
          <w:strike w:val="0"/>
          <w:dstrike w:val="0"/>
          <w:color w:val="auto"/>
          <w:spacing w:val="6"/>
          <w:sz w:val="32"/>
          <w:szCs w:val="32"/>
          <w:highlight w:val="none"/>
          <w:shd w:val="clear" w:fill="FFFFFF"/>
          <w:lang w:eastAsia="zh-CN"/>
        </w:rPr>
        <w:t>等领域</w:t>
      </w:r>
      <w:r>
        <w:rPr>
          <w:rFonts w:hint="eastAsia" w:ascii="仿宋_GB2312" w:hAnsi="仿宋_GB2312" w:eastAsia="仿宋_GB2312" w:cs="仿宋_GB2312"/>
          <w:b w:val="0"/>
          <w:bCs w:val="0"/>
          <w:i w:val="0"/>
          <w:iCs w:val="0"/>
          <w:caps w:val="0"/>
          <w:strike w:val="0"/>
          <w:dstrike w:val="0"/>
          <w:color w:val="auto"/>
          <w:spacing w:val="6"/>
          <w:sz w:val="32"/>
          <w:szCs w:val="32"/>
          <w:highlight w:val="none"/>
          <w:shd w:val="clear" w:fill="FFFFFF"/>
          <w:lang w:val="en-US" w:eastAsia="zh-CN"/>
        </w:rPr>
        <w:t>及九小场所</w:t>
      </w:r>
      <w:r>
        <w:rPr>
          <w:rFonts w:hint="eastAsia" w:ascii="仿宋_GB2312" w:hAnsi="仿宋_GB2312" w:eastAsia="仿宋_GB2312" w:cs="仿宋_GB2312"/>
          <w:b w:val="0"/>
          <w:bCs w:val="0"/>
          <w:i w:val="0"/>
          <w:iCs w:val="0"/>
          <w:caps w:val="0"/>
          <w:strike w:val="0"/>
          <w:dstrike w:val="0"/>
          <w:color w:val="auto"/>
          <w:spacing w:val="6"/>
          <w:sz w:val="32"/>
          <w:szCs w:val="32"/>
          <w:highlight w:val="none"/>
          <w:shd w:val="clear" w:fill="FFFFFF"/>
          <w:lang w:eastAsia="zh-CN"/>
        </w:rPr>
        <w:t>安全监管。扩大“雪亮工程”覆盖面，完善矿</w:t>
      </w:r>
      <w:r>
        <w:rPr>
          <w:rFonts w:hint="eastAsia" w:ascii="仿宋_GB2312" w:hAnsi="仿宋_GB2312" w:eastAsia="仿宋_GB2312" w:cs="仿宋_GB2312"/>
          <w:b w:val="0"/>
          <w:bCs w:val="0"/>
          <w:i w:val="0"/>
          <w:iCs w:val="0"/>
          <w:caps w:val="0"/>
          <w:strike w:val="0"/>
          <w:dstrike w:val="0"/>
          <w:color w:val="auto"/>
          <w:spacing w:val="6"/>
          <w:sz w:val="32"/>
          <w:szCs w:val="32"/>
          <w:highlight w:val="none"/>
          <w:shd w:val="clear" w:fill="FFFFFF"/>
          <w:lang w:val="en-US" w:eastAsia="zh-CN"/>
        </w:rPr>
        <w:t>区</w:t>
      </w:r>
      <w:r>
        <w:rPr>
          <w:rFonts w:hint="eastAsia" w:ascii="仿宋_GB2312" w:hAnsi="仿宋_GB2312" w:eastAsia="仿宋_GB2312" w:cs="仿宋_GB2312"/>
          <w:b w:val="0"/>
          <w:bCs w:val="0"/>
          <w:i w:val="0"/>
          <w:iCs w:val="0"/>
          <w:caps w:val="0"/>
          <w:strike w:val="0"/>
          <w:dstrike w:val="0"/>
          <w:color w:val="auto"/>
          <w:spacing w:val="6"/>
          <w:sz w:val="32"/>
          <w:szCs w:val="32"/>
          <w:highlight w:val="none"/>
          <w:shd w:val="clear" w:fill="FFFFFF"/>
          <w:lang w:eastAsia="zh-CN"/>
        </w:rPr>
        <w:t>周边道路道口监控摄像</w:t>
      </w:r>
      <w:r>
        <w:rPr>
          <w:rFonts w:hint="eastAsia" w:ascii="仿宋_GB2312" w:hAnsi="仿宋_GB2312" w:eastAsia="仿宋_GB2312" w:cs="仿宋_GB2312"/>
          <w:b w:val="0"/>
          <w:bCs w:val="0"/>
          <w:i w:val="0"/>
          <w:iCs w:val="0"/>
          <w:caps w:val="0"/>
          <w:strike w:val="0"/>
          <w:dstrike w:val="0"/>
          <w:color w:val="auto"/>
          <w:spacing w:val="6"/>
          <w:sz w:val="32"/>
          <w:szCs w:val="32"/>
          <w:highlight w:val="none"/>
          <w:shd w:val="clear" w:fill="FFFFFF"/>
          <w:lang w:val="en-US" w:eastAsia="zh-CN"/>
        </w:rPr>
        <w:t>及</w:t>
      </w:r>
      <w:r>
        <w:rPr>
          <w:rFonts w:hint="eastAsia" w:ascii="仿宋_GB2312" w:hAnsi="仿宋_GB2312" w:eastAsia="仿宋_GB2312" w:cs="仿宋_GB2312"/>
          <w:b w:val="0"/>
          <w:bCs w:val="0"/>
          <w:i w:val="0"/>
          <w:iCs w:val="0"/>
          <w:caps w:val="0"/>
          <w:strike w:val="0"/>
          <w:dstrike w:val="0"/>
          <w:color w:val="auto"/>
          <w:spacing w:val="6"/>
          <w:sz w:val="32"/>
          <w:szCs w:val="32"/>
          <w:highlight w:val="none"/>
          <w:shd w:val="clear" w:fill="FFFFFF"/>
          <w:lang w:eastAsia="zh-CN"/>
        </w:rPr>
        <w:t>交通信号灯、减速带设施</w:t>
      </w:r>
      <w:r>
        <w:rPr>
          <w:rFonts w:hint="eastAsia" w:ascii="仿宋_GB2312" w:hAnsi="仿宋_GB2312" w:eastAsia="仿宋_GB2312" w:cs="仿宋_GB2312"/>
          <w:i w:val="0"/>
          <w:iCs w:val="0"/>
          <w:caps w:val="0"/>
          <w:strike w:val="0"/>
          <w:dstrike w:val="0"/>
          <w:color w:val="auto"/>
          <w:spacing w:val="6"/>
          <w:sz w:val="32"/>
          <w:szCs w:val="32"/>
          <w:highlight w:val="none"/>
          <w:shd w:val="clear" w:fill="FFFFFF"/>
        </w:rPr>
        <w:t>。深化“双拥”模范创建</w:t>
      </w:r>
      <w:r>
        <w:rPr>
          <w:rFonts w:hint="eastAsia" w:ascii="仿宋_GB2312" w:hAnsi="仿宋_GB2312" w:eastAsia="仿宋_GB2312" w:cs="仿宋_GB2312"/>
          <w:i w:val="0"/>
          <w:iCs w:val="0"/>
          <w:caps w:val="0"/>
          <w:strike w:val="0"/>
          <w:dstrike w:val="0"/>
          <w:color w:val="auto"/>
          <w:spacing w:val="6"/>
          <w:sz w:val="32"/>
          <w:szCs w:val="32"/>
          <w:highlight w:val="none"/>
          <w:shd w:val="clear" w:fill="FFFFFF"/>
          <w:lang w:val="en-US" w:eastAsia="zh-CN"/>
        </w:rPr>
        <w:t>工作</w:t>
      </w:r>
      <w:r>
        <w:rPr>
          <w:rFonts w:hint="eastAsia" w:ascii="仿宋_GB2312" w:hAnsi="仿宋_GB2312" w:eastAsia="仿宋_GB2312" w:cs="仿宋_GB2312"/>
          <w:i w:val="0"/>
          <w:iCs w:val="0"/>
          <w:caps w:val="0"/>
          <w:strike w:val="0"/>
          <w:dstrike w:val="0"/>
          <w:color w:val="auto"/>
          <w:spacing w:val="6"/>
          <w:sz w:val="32"/>
          <w:szCs w:val="32"/>
          <w:highlight w:val="none"/>
          <w:shd w:val="clear" w:fill="FFFFFF"/>
        </w:rPr>
        <w:t>，完善主城区及矿区文化活动中心功能</w:t>
      </w:r>
      <w:r>
        <w:rPr>
          <w:rFonts w:hint="eastAsia" w:ascii="仿宋_GB2312" w:hAnsi="仿宋_GB2312" w:eastAsia="仿宋_GB2312" w:cs="仿宋_GB2312"/>
          <w:i w:val="0"/>
          <w:iCs w:val="0"/>
          <w:caps w:val="0"/>
          <w:strike w:val="0"/>
          <w:dstrike w:val="0"/>
          <w:color w:val="auto"/>
          <w:spacing w:val="6"/>
          <w:sz w:val="32"/>
          <w:szCs w:val="32"/>
          <w:highlight w:val="none"/>
          <w:shd w:val="clear" w:fill="FFFFFF"/>
          <w:lang w:eastAsia="zh-CN"/>
        </w:rPr>
        <w:t>，</w:t>
      </w:r>
      <w:r>
        <w:rPr>
          <w:rFonts w:hint="eastAsia" w:ascii="仿宋_GB2312" w:hAnsi="仿宋_GB2312" w:eastAsia="仿宋_GB2312" w:cs="仿宋_GB2312"/>
          <w:i w:val="0"/>
          <w:iCs w:val="0"/>
          <w:caps w:val="0"/>
          <w:strike w:val="0"/>
          <w:dstrike w:val="0"/>
          <w:color w:val="auto"/>
          <w:spacing w:val="6"/>
          <w:sz w:val="32"/>
          <w:szCs w:val="32"/>
          <w:highlight w:val="none"/>
          <w:shd w:val="clear" w:fill="FFFFFF"/>
        </w:rPr>
        <w:t>结合社区办公用房调整，构建室内外“综合+”分布</w:t>
      </w:r>
      <w:r>
        <w:rPr>
          <w:rFonts w:hint="eastAsia" w:ascii="仿宋_GB2312" w:hAnsi="仿宋_GB2312" w:eastAsia="仿宋_GB2312" w:cs="仿宋_GB2312"/>
          <w:i w:val="0"/>
          <w:iCs w:val="0"/>
          <w:caps w:val="0"/>
          <w:strike w:val="0"/>
          <w:dstrike w:val="0"/>
          <w:color w:val="auto"/>
          <w:spacing w:val="6"/>
          <w:sz w:val="32"/>
          <w:szCs w:val="32"/>
          <w:highlight w:val="none"/>
          <w:shd w:val="clear" w:fill="FFFFFF"/>
          <w:lang w:val="en-US" w:eastAsia="zh-CN"/>
        </w:rPr>
        <w:t>的</w:t>
      </w:r>
      <w:r>
        <w:rPr>
          <w:rFonts w:hint="eastAsia" w:ascii="仿宋_GB2312" w:hAnsi="仿宋_GB2312" w:eastAsia="仿宋_GB2312" w:cs="仿宋_GB2312"/>
          <w:i w:val="0"/>
          <w:iCs w:val="0"/>
          <w:caps w:val="0"/>
          <w:strike w:val="0"/>
          <w:dstrike w:val="0"/>
          <w:color w:val="auto"/>
          <w:spacing w:val="6"/>
          <w:sz w:val="32"/>
          <w:szCs w:val="32"/>
          <w:highlight w:val="none"/>
          <w:shd w:val="clear" w:fill="FFFFFF"/>
        </w:rPr>
        <w:t>休闲活动体系，打造</w:t>
      </w:r>
      <w:r>
        <w:rPr>
          <w:rFonts w:hint="eastAsia" w:ascii="仿宋_GB2312" w:hAnsi="仿宋_GB2312" w:eastAsia="仿宋_GB2312" w:cs="仿宋_GB2312"/>
          <w:i w:val="0"/>
          <w:iCs w:val="0"/>
          <w:caps w:val="0"/>
          <w:strike w:val="0"/>
          <w:dstrike w:val="0"/>
          <w:color w:val="auto"/>
          <w:spacing w:val="6"/>
          <w:sz w:val="32"/>
          <w:szCs w:val="32"/>
          <w:highlight w:val="none"/>
          <w:shd w:val="clear" w:fill="FFFFFF"/>
          <w:lang w:val="en-US" w:eastAsia="zh-CN"/>
        </w:rPr>
        <w:t>一刻钟</w:t>
      </w:r>
      <w:r>
        <w:rPr>
          <w:rFonts w:hint="eastAsia" w:ascii="仿宋_GB2312" w:hAnsi="仿宋_GB2312" w:eastAsia="仿宋_GB2312" w:cs="仿宋_GB2312"/>
          <w:i w:val="0"/>
          <w:iCs w:val="0"/>
          <w:caps w:val="0"/>
          <w:strike w:val="0"/>
          <w:dstrike w:val="0"/>
          <w:color w:val="auto"/>
          <w:spacing w:val="6"/>
          <w:sz w:val="32"/>
          <w:szCs w:val="32"/>
          <w:highlight w:val="none"/>
          <w:shd w:val="clear" w:fill="FFFFFF"/>
        </w:rPr>
        <w:t>生活圈</w:t>
      </w:r>
      <w:r>
        <w:rPr>
          <w:rFonts w:hint="eastAsia" w:ascii="仿宋_GB2312" w:hAnsi="仿宋_GB2312" w:eastAsia="仿宋_GB2312" w:cs="仿宋_GB2312"/>
          <w:i w:val="0"/>
          <w:iCs w:val="0"/>
          <w:caps w:val="0"/>
          <w:strike w:val="0"/>
          <w:dstrike w:val="0"/>
          <w:color w:val="auto"/>
          <w:spacing w:val="6"/>
          <w:sz w:val="32"/>
          <w:szCs w:val="32"/>
          <w:highlight w:val="none"/>
          <w:shd w:val="clear" w:fill="FFFFFF"/>
          <w:lang w:eastAsia="zh-CN"/>
        </w:rPr>
        <w:t>，</w:t>
      </w:r>
      <w:r>
        <w:rPr>
          <w:rFonts w:hint="eastAsia" w:ascii="仿宋_GB2312" w:hAnsi="仿宋_GB2312" w:eastAsia="仿宋_GB2312" w:cs="仿宋_GB2312"/>
          <w:i w:val="0"/>
          <w:iCs w:val="0"/>
          <w:caps w:val="0"/>
          <w:strike w:val="0"/>
          <w:dstrike w:val="0"/>
          <w:color w:val="auto"/>
          <w:spacing w:val="6"/>
          <w:sz w:val="32"/>
          <w:szCs w:val="32"/>
          <w:highlight w:val="none"/>
          <w:shd w:val="clear" w:fill="FFFFFF"/>
          <w:lang w:val="en-US" w:eastAsia="zh-CN"/>
        </w:rPr>
        <w:t>不断</w:t>
      </w:r>
      <w:r>
        <w:rPr>
          <w:rFonts w:hint="eastAsia" w:ascii="仿宋_GB2312" w:hAnsi="仿宋_GB2312" w:eastAsia="仿宋_GB2312" w:cs="仿宋_GB2312"/>
          <w:i w:val="0"/>
          <w:iCs w:val="0"/>
          <w:caps w:val="0"/>
          <w:strike w:val="0"/>
          <w:dstrike w:val="0"/>
          <w:color w:val="auto"/>
          <w:spacing w:val="6"/>
          <w:sz w:val="32"/>
          <w:szCs w:val="32"/>
          <w:highlight w:val="none"/>
          <w:shd w:val="clear" w:fill="FFFFFF"/>
        </w:rPr>
        <w:t>满足群众文化</w:t>
      </w:r>
      <w:r>
        <w:rPr>
          <w:rFonts w:hint="eastAsia" w:ascii="仿宋_GB2312" w:hAnsi="仿宋_GB2312" w:eastAsia="仿宋_GB2312" w:cs="仿宋_GB2312"/>
          <w:i w:val="0"/>
          <w:iCs w:val="0"/>
          <w:caps w:val="0"/>
          <w:strike w:val="0"/>
          <w:dstrike w:val="0"/>
          <w:color w:val="auto"/>
          <w:spacing w:val="6"/>
          <w:sz w:val="32"/>
          <w:szCs w:val="32"/>
          <w:highlight w:val="none"/>
          <w:shd w:val="clear" w:fill="FFFFFF"/>
          <w:lang w:val="en-US" w:eastAsia="zh-CN"/>
        </w:rPr>
        <w:t>活动</w:t>
      </w:r>
      <w:r>
        <w:rPr>
          <w:rFonts w:hint="eastAsia" w:ascii="仿宋_GB2312" w:hAnsi="仿宋_GB2312" w:eastAsia="仿宋_GB2312" w:cs="仿宋_GB2312"/>
          <w:i w:val="0"/>
          <w:iCs w:val="0"/>
          <w:caps w:val="0"/>
          <w:strike w:val="0"/>
          <w:dstrike w:val="0"/>
          <w:color w:val="auto"/>
          <w:spacing w:val="6"/>
          <w:sz w:val="32"/>
          <w:szCs w:val="32"/>
          <w:highlight w:val="none"/>
          <w:shd w:val="clear" w:fill="FFFFFF"/>
        </w:rPr>
        <w:t>需求。</w:t>
      </w:r>
    </w:p>
    <w:p w14:paraId="65CE8977">
      <w:pPr>
        <w:keepNext w:val="0"/>
        <w:keepLines w:val="0"/>
        <w:pageBreakBefore w:val="0"/>
        <w:kinsoku/>
        <w:wordWrap/>
        <w:overflowPunct/>
        <w:autoSpaceDE/>
        <w:autoSpaceDN/>
        <w:bidi w:val="0"/>
        <w:adjustRightInd w:val="0"/>
        <w:snapToGrid w:val="0"/>
        <w:spacing w:beforeAutospacing="0" w:afterAutospacing="0" w:line="576" w:lineRule="exact"/>
        <w:ind w:left="0" w:leftChars="0" w:firstLine="664" w:firstLineChars="200"/>
        <w:jc w:val="both"/>
        <w:textAlignment w:val="auto"/>
        <w:rPr>
          <w:rFonts w:hint="eastAsia" w:ascii="仿宋_GB2312" w:hAnsi="仿宋_GB2312" w:eastAsia="仿宋_GB2312" w:cs="仿宋_GB2312"/>
          <w:i w:val="0"/>
          <w:iCs w:val="0"/>
          <w:caps w:val="0"/>
          <w:color w:val="auto"/>
          <w:spacing w:val="6"/>
          <w:kern w:val="2"/>
          <w:sz w:val="32"/>
          <w:szCs w:val="32"/>
          <w:highlight w:val="none"/>
          <w:u w:val="none"/>
          <w:shd w:val="clear" w:fill="FFFFFF"/>
          <w:lang w:val="en-US" w:eastAsia="zh-CN" w:bidi="ar-SA"/>
        </w:rPr>
      </w:pPr>
      <w:r>
        <w:rPr>
          <w:rFonts w:hint="eastAsia" w:ascii="楷体_GB2312" w:hAnsi="楷体_GB2312" w:eastAsia="楷体_GB2312" w:cs="楷体_GB2312"/>
          <w:i w:val="0"/>
          <w:iCs w:val="0"/>
          <w:caps w:val="0"/>
          <w:color w:val="auto"/>
          <w:spacing w:val="6"/>
          <w:kern w:val="2"/>
          <w:sz w:val="32"/>
          <w:szCs w:val="32"/>
          <w:highlight w:val="none"/>
          <w:shd w:val="clear" w:fill="FFFFFF"/>
          <w:lang w:val="en-US" w:eastAsia="zh-CN" w:bidi="ar-SA"/>
        </w:rPr>
        <w:t>（六）聚能政府建设，强化“十五五”高质量发展保障。</w:t>
      </w:r>
      <w:r>
        <w:rPr>
          <w:rFonts w:hint="eastAsia" w:ascii="仿宋_GB2312" w:hAnsi="仿宋_GB2312" w:eastAsia="仿宋_GB2312" w:cs="仿宋_GB2312"/>
          <w:i w:val="0"/>
          <w:iCs w:val="0"/>
          <w:caps w:val="0"/>
          <w:color w:val="auto"/>
          <w:spacing w:val="6"/>
          <w:kern w:val="2"/>
          <w:sz w:val="32"/>
          <w:szCs w:val="32"/>
          <w:highlight w:val="none"/>
          <w:shd w:val="clear" w:fill="FFFFFF"/>
          <w:lang w:val="en-US" w:eastAsia="zh-CN" w:bidi="ar-SA"/>
        </w:rPr>
        <w:t>坚持党的全面领导，以过硬作风护航“十五五”开局起步。</w:t>
      </w:r>
      <w:r>
        <w:rPr>
          <w:rFonts w:hint="eastAsia" w:ascii="仿宋_GB2312" w:hAnsi="仿宋_GB2312" w:eastAsia="仿宋_GB2312" w:cs="仿宋_GB2312"/>
          <w:b/>
          <w:bCs/>
          <w:i w:val="0"/>
          <w:iCs w:val="0"/>
          <w:caps w:val="0"/>
          <w:color w:val="auto"/>
          <w:spacing w:val="6"/>
          <w:kern w:val="2"/>
          <w:sz w:val="32"/>
          <w:szCs w:val="32"/>
          <w:highlight w:val="none"/>
          <w:shd w:val="clear" w:fill="FFFFFF"/>
          <w:lang w:val="en-US" w:eastAsia="zh-CN" w:bidi="ar-SA"/>
        </w:rPr>
        <w:t>深化政治建设铸忠诚。</w:t>
      </w:r>
      <w:r>
        <w:rPr>
          <w:rFonts w:hint="eastAsia" w:ascii="仿宋_GB2312" w:hAnsi="仿宋_GB2312" w:eastAsia="仿宋_GB2312" w:cs="仿宋_GB2312"/>
          <w:i w:val="0"/>
          <w:iCs w:val="0"/>
          <w:caps w:val="0"/>
          <w:color w:val="auto"/>
          <w:spacing w:val="6"/>
          <w:kern w:val="2"/>
          <w:sz w:val="32"/>
          <w:szCs w:val="32"/>
          <w:highlight w:val="none"/>
          <w:u w:val="none"/>
          <w:shd w:val="clear" w:fill="FFFFFF"/>
          <w:lang w:val="en-US" w:eastAsia="zh-CN" w:bidi="ar-SA"/>
        </w:rPr>
        <w:t>严格落实民主集中制，规范“三重一大”事项议事规则和决策程序，通过专题研讨、实地研学、线上课堂等方式，以党的理论武装凝心铸魂。</w:t>
      </w:r>
      <w:r>
        <w:rPr>
          <w:rFonts w:hint="eastAsia" w:ascii="仿宋_GB2312" w:hAnsi="仿宋_GB2312" w:eastAsia="仿宋_GB2312" w:cs="仿宋_GB2312"/>
          <w:b/>
          <w:bCs/>
          <w:i w:val="0"/>
          <w:iCs w:val="0"/>
          <w:caps w:val="0"/>
          <w:color w:val="auto"/>
          <w:spacing w:val="6"/>
          <w:kern w:val="2"/>
          <w:sz w:val="32"/>
          <w:szCs w:val="32"/>
          <w:highlight w:val="none"/>
          <w:shd w:val="clear" w:fill="FFFFFF"/>
          <w:lang w:val="en-US" w:eastAsia="zh-CN" w:bidi="ar-SA"/>
        </w:rPr>
        <w:t>建设法治政府提质效。</w:t>
      </w:r>
      <w:r>
        <w:rPr>
          <w:rFonts w:hint="eastAsia" w:ascii="仿宋_GB2312" w:hAnsi="仿宋_GB2312" w:eastAsia="仿宋_GB2312" w:cs="仿宋_GB2312"/>
          <w:i w:val="0"/>
          <w:iCs w:val="0"/>
          <w:caps w:val="0"/>
          <w:color w:val="auto"/>
          <w:spacing w:val="6"/>
          <w:kern w:val="2"/>
          <w:sz w:val="32"/>
          <w:szCs w:val="32"/>
          <w:highlight w:val="none"/>
          <w:u w:val="none"/>
          <w:shd w:val="clear" w:fill="FFFFFF"/>
          <w:lang w:val="en-US" w:eastAsia="zh-CN" w:bidi="ar-SA"/>
        </w:rPr>
        <w:t>健全法律顾问全程参与政府决策机制，开展重大行政决策事项、重要文稿和重大合同、协议等合法性审查。创新矛盾纠纷化解模式，推行“一案三调”。严格落实“法律七进”，持续更新原创普法短视频宣传，提升普法效能。</w:t>
      </w:r>
      <w:r>
        <w:rPr>
          <w:rFonts w:hint="eastAsia" w:ascii="仿宋_GB2312" w:hAnsi="仿宋_GB2312" w:eastAsia="仿宋_GB2312" w:cs="仿宋_GB2312"/>
          <w:b/>
          <w:bCs/>
          <w:i w:val="0"/>
          <w:iCs w:val="0"/>
          <w:caps w:val="0"/>
          <w:color w:val="auto"/>
          <w:spacing w:val="6"/>
          <w:kern w:val="2"/>
          <w:sz w:val="32"/>
          <w:szCs w:val="32"/>
          <w:highlight w:val="none"/>
          <w:shd w:val="clear" w:fill="FFFFFF"/>
          <w:lang w:val="en-US" w:eastAsia="zh-CN" w:bidi="ar-SA"/>
        </w:rPr>
        <w:t>锤炼过硬作风勇担当。</w:t>
      </w:r>
      <w:r>
        <w:rPr>
          <w:rFonts w:hint="eastAsia" w:ascii="仿宋_GB2312" w:hAnsi="仿宋_GB2312" w:eastAsia="仿宋_GB2312" w:cs="仿宋_GB2312"/>
          <w:i w:val="0"/>
          <w:iCs w:val="0"/>
          <w:caps w:val="0"/>
          <w:color w:val="auto"/>
          <w:spacing w:val="6"/>
          <w:kern w:val="2"/>
          <w:sz w:val="32"/>
          <w:szCs w:val="32"/>
          <w:highlight w:val="none"/>
          <w:shd w:val="clear" w:fill="FFFFFF"/>
          <w:lang w:val="en-US" w:eastAsia="zh-CN" w:bidi="ar-SA"/>
        </w:rPr>
        <w:t>深化能力作风建设，坚决纠治“四风”，聚焦群众急难愁盼和企业发展痛点，开展攻坚破难行动，严控“三公”经费和一般性支出，严格落实政务公开制度。</w:t>
      </w:r>
      <w:r>
        <w:rPr>
          <w:rFonts w:hint="eastAsia" w:ascii="仿宋_GB2312" w:hAnsi="仿宋_GB2312" w:eastAsia="仿宋_GB2312" w:cs="仿宋_GB2312"/>
          <w:b/>
          <w:bCs/>
          <w:i w:val="0"/>
          <w:iCs w:val="0"/>
          <w:caps w:val="0"/>
          <w:color w:val="auto"/>
          <w:spacing w:val="6"/>
          <w:kern w:val="2"/>
          <w:sz w:val="32"/>
          <w:szCs w:val="32"/>
          <w:highlight w:val="none"/>
          <w:shd w:val="clear" w:fill="FFFFFF"/>
          <w:lang w:val="en-US" w:eastAsia="zh-CN" w:bidi="ar-SA"/>
        </w:rPr>
        <w:t>绷紧</w:t>
      </w:r>
      <w:r>
        <w:rPr>
          <w:rFonts w:hint="eastAsia" w:ascii="仿宋_GB2312" w:hAnsi="仿宋_GB2312" w:eastAsia="仿宋_GB2312" w:cs="仿宋_GB2312"/>
          <w:b/>
          <w:bCs/>
          <w:i w:val="0"/>
          <w:iCs w:val="0"/>
          <w:caps w:val="0"/>
          <w:color w:val="auto"/>
          <w:spacing w:val="6"/>
          <w:kern w:val="2"/>
          <w:sz w:val="32"/>
          <w:szCs w:val="32"/>
          <w:highlight w:val="none"/>
          <w:u w:val="none"/>
          <w:shd w:val="clear" w:fill="FFFFFF"/>
          <w:lang w:val="en-US" w:eastAsia="zh-CN" w:bidi="ar-SA"/>
        </w:rPr>
        <w:t>廉洁底线守初心。</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深化“群腐”集中整治</w:t>
      </w:r>
      <w:r>
        <w:rPr>
          <w:rFonts w:hint="eastAsia" w:ascii="仿宋_GB2312" w:hAnsi="仿宋_GB2312" w:eastAsia="仿宋_GB2312" w:cs="仿宋_GB2312"/>
          <w:i w:val="0"/>
          <w:iCs w:val="0"/>
          <w:caps w:val="0"/>
          <w:color w:val="auto"/>
          <w:spacing w:val="6"/>
          <w:sz w:val="32"/>
          <w:szCs w:val="32"/>
          <w:highlight w:val="none"/>
          <w:shd w:val="clear" w:fill="FFFFFF"/>
        </w:rPr>
        <w:t>，</w:t>
      </w:r>
      <w:r>
        <w:rPr>
          <w:rFonts w:hint="eastAsia" w:ascii="仿宋_GB2312" w:hAnsi="仿宋_GB2312" w:eastAsia="仿宋_GB2312" w:cs="仿宋_GB2312"/>
          <w:i w:val="0"/>
          <w:iCs w:val="0"/>
          <w:caps w:val="0"/>
          <w:color w:val="auto"/>
          <w:spacing w:val="6"/>
          <w:kern w:val="2"/>
          <w:sz w:val="32"/>
          <w:szCs w:val="32"/>
          <w:highlight w:val="none"/>
          <w:shd w:val="clear" w:fill="FFFFFF"/>
          <w:lang w:val="en-US" w:eastAsia="zh-CN" w:bidi="ar-SA"/>
        </w:rPr>
        <w:t>围绕各领域整治重点及系列民生实事，常态化推进查纠整改，</w:t>
      </w:r>
      <w:r>
        <w:rPr>
          <w:rFonts w:hint="eastAsia" w:ascii="仿宋_GB2312" w:hAnsi="仿宋_GB2312" w:eastAsia="仿宋_GB2312" w:cs="仿宋_GB2312"/>
          <w:i w:val="0"/>
          <w:iCs w:val="0"/>
          <w:caps w:val="0"/>
          <w:color w:val="auto"/>
          <w:spacing w:val="6"/>
          <w:sz w:val="32"/>
          <w:szCs w:val="32"/>
          <w:highlight w:val="none"/>
          <w:shd w:val="clear" w:fill="FFFFFF"/>
        </w:rPr>
        <w:t>深化以案促改，堵塞制度漏洞</w:t>
      </w:r>
      <w:r>
        <w:rPr>
          <w:rFonts w:hint="eastAsia" w:ascii="仿宋_GB2312" w:hAnsi="仿宋_GB2312" w:eastAsia="仿宋_GB2312" w:cs="仿宋_GB2312"/>
          <w:i w:val="0"/>
          <w:iCs w:val="0"/>
          <w:caps w:val="0"/>
          <w:color w:val="auto"/>
          <w:spacing w:val="6"/>
          <w:sz w:val="32"/>
          <w:szCs w:val="32"/>
          <w:highlight w:val="none"/>
          <w:shd w:val="clear" w:fill="FFFFFF"/>
          <w:lang w:eastAsia="zh-CN"/>
        </w:rPr>
        <w:t>，</w:t>
      </w:r>
      <w:r>
        <w:rPr>
          <w:rFonts w:hint="eastAsia" w:ascii="仿宋_GB2312" w:hAnsi="仿宋_GB2312" w:eastAsia="仿宋_GB2312" w:cs="仿宋_GB2312"/>
          <w:i w:val="0"/>
          <w:iCs w:val="0"/>
          <w:caps w:val="0"/>
          <w:color w:val="auto"/>
          <w:spacing w:val="6"/>
          <w:kern w:val="2"/>
          <w:sz w:val="32"/>
          <w:szCs w:val="32"/>
          <w:highlight w:val="none"/>
          <w:shd w:val="clear" w:fill="FFFFFF"/>
          <w:lang w:val="en-US" w:eastAsia="zh-CN" w:bidi="ar-SA"/>
        </w:rPr>
        <w:t>畅通群众举报渠道，多方</w:t>
      </w:r>
      <w:r>
        <w:rPr>
          <w:rFonts w:hint="eastAsia" w:ascii="仿宋_GB2312" w:hAnsi="仿宋_GB2312" w:eastAsia="仿宋_GB2312" w:cs="仿宋_GB2312"/>
          <w:i w:val="0"/>
          <w:iCs w:val="0"/>
          <w:caps w:val="0"/>
          <w:color w:val="auto"/>
          <w:spacing w:val="6"/>
          <w:kern w:val="2"/>
          <w:sz w:val="32"/>
          <w:szCs w:val="32"/>
          <w:highlight w:val="none"/>
          <w:u w:val="none"/>
          <w:shd w:val="clear" w:fill="FFFFFF"/>
          <w:lang w:val="en-US" w:eastAsia="zh-CN" w:bidi="ar-SA"/>
        </w:rPr>
        <w:t>监督廉洁秉公用权，</w:t>
      </w:r>
      <w:r>
        <w:rPr>
          <w:rFonts w:hint="eastAsia" w:ascii="仿宋_GB2312" w:hAnsi="仿宋_GB2312" w:eastAsia="仿宋_GB2312" w:cs="仿宋_GB2312"/>
          <w:i w:val="0"/>
          <w:iCs w:val="0"/>
          <w:caps w:val="0"/>
          <w:strike w:val="0"/>
          <w:dstrike w:val="0"/>
          <w:color w:val="auto"/>
          <w:spacing w:val="6"/>
          <w:kern w:val="2"/>
          <w:sz w:val="32"/>
          <w:szCs w:val="32"/>
          <w:highlight w:val="none"/>
          <w:u w:val="none"/>
          <w:shd w:val="clear" w:fill="FFFFFF"/>
          <w:lang w:val="en-US" w:eastAsia="zh-CN" w:bidi="ar-SA"/>
        </w:rPr>
        <w:t>力促集中整治取得实效</w:t>
      </w:r>
      <w:r>
        <w:rPr>
          <w:rFonts w:hint="eastAsia" w:ascii="仿宋_GB2312" w:hAnsi="仿宋_GB2312" w:eastAsia="仿宋_GB2312" w:cs="仿宋_GB2312"/>
          <w:i w:val="0"/>
          <w:iCs w:val="0"/>
          <w:caps w:val="0"/>
          <w:color w:val="auto"/>
          <w:spacing w:val="6"/>
          <w:kern w:val="2"/>
          <w:sz w:val="32"/>
          <w:szCs w:val="32"/>
          <w:highlight w:val="none"/>
          <w:u w:val="none"/>
          <w:shd w:val="clear" w:fill="FFFFFF"/>
          <w:lang w:val="en-US" w:eastAsia="zh-CN" w:bidi="ar-SA"/>
        </w:rPr>
        <w:t>。</w:t>
      </w:r>
    </w:p>
    <w:p w14:paraId="029D8CBF">
      <w:pPr>
        <w:keepNext w:val="0"/>
        <w:keepLines w:val="0"/>
        <w:pageBreakBefore w:val="0"/>
        <w:kinsoku/>
        <w:wordWrap/>
        <w:overflowPunct/>
        <w:autoSpaceDE/>
        <w:autoSpaceDN/>
        <w:bidi w:val="0"/>
        <w:adjustRightInd w:val="0"/>
        <w:snapToGrid w:val="0"/>
        <w:spacing w:beforeAutospacing="0" w:afterAutospacing="0" w:line="576" w:lineRule="exact"/>
        <w:ind w:left="0" w:leftChars="0" w:firstLine="664" w:firstLineChars="200"/>
        <w:jc w:val="both"/>
        <w:textAlignment w:val="auto"/>
        <w:rPr>
          <w:rFonts w:hint="eastAsia" w:ascii="仿宋_GB2312" w:hAnsi="仿宋_GB2312" w:eastAsia="仿宋_GB2312" w:cs="仿宋_GB2312"/>
          <w:i w:val="0"/>
          <w:iCs w:val="0"/>
          <w:caps w:val="0"/>
          <w:color w:val="FF0000"/>
          <w:spacing w:val="6"/>
          <w:sz w:val="32"/>
          <w:szCs w:val="32"/>
          <w:highlight w:val="none"/>
          <w:shd w:val="clear" w:fill="FFFFFF"/>
          <w:lang w:eastAsia="zh-CN"/>
        </w:rPr>
      </w:pPr>
      <w:r>
        <w:rPr>
          <w:rFonts w:hint="eastAsia" w:ascii="仿宋_GB2312" w:hAnsi="仿宋_GB2312" w:eastAsia="仿宋_GB2312" w:cs="仿宋_GB2312"/>
          <w:i w:val="0"/>
          <w:iCs w:val="0"/>
          <w:caps w:val="0"/>
          <w:color w:val="auto"/>
          <w:spacing w:val="6"/>
          <w:sz w:val="32"/>
          <w:szCs w:val="32"/>
          <w:highlight w:val="none"/>
          <w:shd w:val="clear" w:fill="FFFFFF"/>
        </w:rPr>
        <w:t>各位</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代表</w:t>
      </w:r>
      <w:r>
        <w:rPr>
          <w:rFonts w:hint="eastAsia" w:ascii="仿宋_GB2312" w:hAnsi="仿宋_GB2312" w:eastAsia="仿宋_GB2312" w:cs="仿宋_GB2312"/>
          <w:i w:val="0"/>
          <w:iCs w:val="0"/>
          <w:caps w:val="0"/>
          <w:color w:val="auto"/>
          <w:spacing w:val="6"/>
          <w:sz w:val="32"/>
          <w:szCs w:val="32"/>
          <w:highlight w:val="none"/>
          <w:shd w:val="clear" w:fill="FFFFFF"/>
        </w:rPr>
        <w:t>，站在“十五五”</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新起点</w:t>
      </w:r>
      <w:r>
        <w:rPr>
          <w:rFonts w:hint="eastAsia" w:ascii="仿宋_GB2312" w:hAnsi="仿宋_GB2312" w:eastAsia="仿宋_GB2312" w:cs="仿宋_GB2312"/>
          <w:i w:val="0"/>
          <w:iCs w:val="0"/>
          <w:caps w:val="0"/>
          <w:color w:val="auto"/>
          <w:spacing w:val="6"/>
          <w:sz w:val="32"/>
          <w:szCs w:val="32"/>
          <w:highlight w:val="none"/>
          <w:shd w:val="clear" w:fill="FFFFFF"/>
        </w:rPr>
        <w:t>，</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区政府肩负人民期望，肩负发展重托，</w:t>
      </w:r>
      <w:r>
        <w:rPr>
          <w:rFonts w:hint="eastAsia" w:ascii="仿宋_GB2312" w:hAnsi="仿宋_GB2312" w:eastAsia="仿宋_GB2312" w:cs="仿宋_GB2312"/>
          <w:i w:val="0"/>
          <w:iCs w:val="0"/>
          <w:caps w:val="0"/>
          <w:color w:val="auto"/>
          <w:spacing w:val="6"/>
          <w:sz w:val="32"/>
          <w:szCs w:val="32"/>
          <w:highlight w:val="none"/>
          <w:shd w:val="clear" w:fill="FFFFFF"/>
        </w:rPr>
        <w:t>使命光荣、</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任务艰巨。</w:t>
      </w:r>
      <w:r>
        <w:rPr>
          <w:rFonts w:hint="eastAsia" w:ascii="仿宋_GB2312" w:hAnsi="仿宋_GB2312" w:eastAsia="仿宋_GB2312" w:cs="仿宋_GB2312"/>
          <w:i w:val="0"/>
          <w:iCs w:val="0"/>
          <w:caps w:val="0"/>
          <w:color w:val="auto"/>
          <w:spacing w:val="6"/>
          <w:sz w:val="32"/>
          <w:szCs w:val="32"/>
          <w:highlight w:val="none"/>
          <w:shd w:val="clear" w:fill="FFFFFF"/>
        </w:rPr>
        <w:t>让我们更加紧密团结在以习近平同志为核心的党中央周围，在市委、市政府和区委坚强领导下，坚定信心、锐意进取，真抓实干、久久为功，为谱写四方台高质量发展新篇章</w:t>
      </w:r>
      <w:r>
        <w:rPr>
          <w:rFonts w:hint="eastAsia" w:ascii="仿宋_GB2312" w:hAnsi="仿宋_GB2312" w:eastAsia="仿宋_GB2312" w:cs="仿宋_GB2312"/>
          <w:i w:val="0"/>
          <w:iCs w:val="0"/>
          <w:caps w:val="0"/>
          <w:color w:val="auto"/>
          <w:spacing w:val="6"/>
          <w:sz w:val="32"/>
          <w:szCs w:val="32"/>
          <w:highlight w:val="none"/>
          <w:shd w:val="clear" w:fill="FFFFFF"/>
          <w:lang w:eastAsia="zh-CN"/>
        </w:rPr>
        <w:t>，</w:t>
      </w:r>
      <w:r>
        <w:rPr>
          <w:rFonts w:hint="eastAsia" w:ascii="仿宋_GB2312" w:hAnsi="仿宋_GB2312" w:eastAsia="仿宋_GB2312" w:cs="仿宋_GB2312"/>
          <w:i w:val="0"/>
          <w:iCs w:val="0"/>
          <w:caps w:val="0"/>
          <w:color w:val="auto"/>
          <w:spacing w:val="6"/>
          <w:sz w:val="32"/>
          <w:szCs w:val="32"/>
          <w:highlight w:val="none"/>
          <w:shd w:val="clear" w:fill="FFFFFF"/>
        </w:rPr>
        <w:t>擘画“十五五”</w:t>
      </w:r>
      <w:r>
        <w:rPr>
          <w:rFonts w:hint="eastAsia" w:ascii="仿宋_GB2312" w:hAnsi="仿宋_GB2312" w:eastAsia="仿宋_GB2312" w:cs="仿宋_GB2312"/>
          <w:i w:val="0"/>
          <w:iCs w:val="0"/>
          <w:caps w:val="0"/>
          <w:color w:val="auto"/>
          <w:spacing w:val="6"/>
          <w:sz w:val="32"/>
          <w:szCs w:val="32"/>
          <w:highlight w:val="none"/>
          <w:shd w:val="clear" w:fill="FFFFFF"/>
          <w:lang w:val="en-US" w:eastAsia="zh-CN"/>
        </w:rPr>
        <w:t>锦绣壮丽新</w:t>
      </w:r>
      <w:r>
        <w:rPr>
          <w:rFonts w:hint="eastAsia" w:ascii="仿宋_GB2312" w:hAnsi="仿宋_GB2312" w:eastAsia="仿宋_GB2312" w:cs="仿宋_GB2312"/>
          <w:i w:val="0"/>
          <w:iCs w:val="0"/>
          <w:caps w:val="0"/>
          <w:color w:val="auto"/>
          <w:spacing w:val="6"/>
          <w:sz w:val="32"/>
          <w:szCs w:val="32"/>
          <w:highlight w:val="none"/>
          <w:shd w:val="clear" w:fill="FFFFFF"/>
        </w:rPr>
        <w:t>蓝图而努力奋斗！</w:t>
      </w:r>
    </w:p>
    <w:p w14:paraId="1B871790">
      <w:pPr>
        <w:keepNext w:val="0"/>
        <w:keepLines w:val="0"/>
        <w:pageBreakBefore w:val="0"/>
        <w:kinsoku/>
        <w:wordWrap/>
        <w:overflowPunct/>
        <w:autoSpaceDE/>
        <w:autoSpaceDN/>
        <w:bidi w:val="0"/>
        <w:adjustRightInd w:val="0"/>
        <w:snapToGrid w:val="0"/>
        <w:spacing w:beforeAutospacing="0" w:afterAutospacing="0" w:line="576" w:lineRule="exact"/>
        <w:ind w:left="0" w:leftChars="0"/>
        <w:jc w:val="center"/>
        <w:textAlignment w:val="auto"/>
        <w:rPr>
          <w:rFonts w:hint="eastAsia" w:ascii="黑体" w:hAnsi="黑体" w:eastAsia="黑体" w:cs="黑体"/>
          <w:i w:val="0"/>
          <w:iCs w:val="0"/>
          <w:caps w:val="0"/>
          <w:color w:val="auto"/>
          <w:spacing w:val="6"/>
          <w:sz w:val="32"/>
          <w:szCs w:val="32"/>
          <w:highlight w:val="none"/>
          <w:shd w:val="clear" w:fill="FFFFFF"/>
          <w:lang w:eastAsia="zh-CN"/>
        </w:rPr>
      </w:pPr>
    </w:p>
    <w:p w14:paraId="25BBF863">
      <w:pPr>
        <w:keepNext w:val="0"/>
        <w:keepLines w:val="0"/>
        <w:pageBreakBefore w:val="0"/>
        <w:kinsoku/>
        <w:wordWrap/>
        <w:overflowPunct/>
        <w:autoSpaceDE/>
        <w:autoSpaceDN/>
        <w:bidi w:val="0"/>
        <w:adjustRightInd w:val="0"/>
        <w:snapToGrid w:val="0"/>
        <w:spacing w:beforeAutospacing="0" w:afterAutospacing="0" w:line="576" w:lineRule="exact"/>
        <w:ind w:left="0" w:leftChars="0"/>
        <w:jc w:val="center"/>
        <w:textAlignment w:val="auto"/>
        <w:rPr>
          <w:rFonts w:hint="eastAsia" w:ascii="黑体" w:hAnsi="黑体" w:eastAsia="黑体" w:cs="黑体"/>
          <w:i w:val="0"/>
          <w:iCs w:val="0"/>
          <w:caps w:val="0"/>
          <w:color w:val="auto"/>
          <w:spacing w:val="6"/>
          <w:sz w:val="32"/>
          <w:szCs w:val="32"/>
          <w:highlight w:val="none"/>
          <w:shd w:val="clear" w:fill="FFFFFF"/>
          <w:lang w:eastAsia="zh-CN"/>
        </w:rPr>
      </w:pPr>
    </w:p>
    <w:p w14:paraId="2C10BD89">
      <w:pPr>
        <w:keepNext w:val="0"/>
        <w:keepLines w:val="0"/>
        <w:pageBreakBefore w:val="0"/>
        <w:kinsoku/>
        <w:wordWrap/>
        <w:overflowPunct/>
        <w:autoSpaceDE/>
        <w:autoSpaceDN/>
        <w:bidi w:val="0"/>
        <w:adjustRightInd w:val="0"/>
        <w:snapToGrid w:val="0"/>
        <w:spacing w:beforeAutospacing="0" w:afterAutospacing="0" w:line="576" w:lineRule="exact"/>
        <w:ind w:left="0" w:leftChars="0"/>
        <w:jc w:val="both"/>
        <w:textAlignment w:val="auto"/>
        <w:rPr>
          <w:rFonts w:hint="eastAsia" w:ascii="黑体" w:hAnsi="黑体" w:eastAsia="黑体" w:cs="黑体"/>
          <w:i w:val="0"/>
          <w:iCs w:val="0"/>
          <w:caps w:val="0"/>
          <w:color w:val="auto"/>
          <w:spacing w:val="6"/>
          <w:sz w:val="32"/>
          <w:szCs w:val="32"/>
          <w:highlight w:val="none"/>
          <w:shd w:val="clear" w:fill="FFFFFF"/>
          <w:lang w:eastAsia="zh-CN"/>
        </w:rPr>
      </w:pPr>
    </w:p>
    <w:p w14:paraId="00B08075">
      <w:pPr>
        <w:keepNext w:val="0"/>
        <w:keepLines w:val="0"/>
        <w:pageBreakBefore w:val="0"/>
        <w:kinsoku/>
        <w:wordWrap/>
        <w:overflowPunct/>
        <w:autoSpaceDE/>
        <w:autoSpaceDN/>
        <w:bidi w:val="0"/>
        <w:adjustRightInd w:val="0"/>
        <w:snapToGrid w:val="0"/>
        <w:spacing w:beforeAutospacing="0" w:afterAutospacing="0" w:line="576" w:lineRule="exact"/>
        <w:ind w:left="0" w:leftChars="0"/>
        <w:jc w:val="both"/>
        <w:textAlignment w:val="auto"/>
        <w:rPr>
          <w:rFonts w:hint="eastAsia" w:ascii="黑体" w:hAnsi="黑体" w:eastAsia="黑体" w:cs="黑体"/>
          <w:i w:val="0"/>
          <w:iCs w:val="0"/>
          <w:caps w:val="0"/>
          <w:color w:val="auto"/>
          <w:spacing w:val="6"/>
          <w:sz w:val="32"/>
          <w:szCs w:val="32"/>
          <w:highlight w:val="none"/>
          <w:shd w:val="clear" w:fill="FFFFFF"/>
          <w:lang w:eastAsia="zh-CN"/>
        </w:rPr>
      </w:pPr>
    </w:p>
    <w:p w14:paraId="659D6537">
      <w:pPr>
        <w:keepNext w:val="0"/>
        <w:keepLines w:val="0"/>
        <w:pageBreakBefore w:val="0"/>
        <w:kinsoku/>
        <w:wordWrap/>
        <w:overflowPunct/>
        <w:autoSpaceDE/>
        <w:autoSpaceDN/>
        <w:bidi w:val="0"/>
        <w:adjustRightInd w:val="0"/>
        <w:snapToGrid w:val="0"/>
        <w:spacing w:beforeAutospacing="0" w:afterAutospacing="0" w:line="576" w:lineRule="exact"/>
        <w:ind w:left="0" w:leftChars="0"/>
        <w:jc w:val="both"/>
        <w:textAlignment w:val="auto"/>
        <w:rPr>
          <w:rFonts w:hint="eastAsia" w:ascii="黑体" w:hAnsi="黑体" w:eastAsia="黑体" w:cs="黑体"/>
          <w:i w:val="0"/>
          <w:iCs w:val="0"/>
          <w:caps w:val="0"/>
          <w:color w:val="auto"/>
          <w:spacing w:val="6"/>
          <w:sz w:val="32"/>
          <w:szCs w:val="32"/>
          <w:highlight w:val="none"/>
          <w:shd w:val="clear" w:fill="FFFFFF"/>
          <w:lang w:eastAsia="zh-CN"/>
        </w:rPr>
      </w:pPr>
    </w:p>
    <w:p w14:paraId="7619DB30">
      <w:pPr>
        <w:keepNext w:val="0"/>
        <w:keepLines w:val="0"/>
        <w:pageBreakBefore w:val="0"/>
        <w:kinsoku/>
        <w:wordWrap/>
        <w:overflowPunct/>
        <w:autoSpaceDE/>
        <w:autoSpaceDN/>
        <w:bidi w:val="0"/>
        <w:adjustRightInd w:val="0"/>
        <w:snapToGrid w:val="0"/>
        <w:spacing w:beforeAutospacing="0" w:afterAutospacing="0" w:line="576" w:lineRule="exact"/>
        <w:ind w:left="0" w:leftChars="0"/>
        <w:jc w:val="both"/>
        <w:textAlignment w:val="auto"/>
        <w:rPr>
          <w:rFonts w:hint="eastAsia" w:ascii="黑体" w:hAnsi="黑体" w:eastAsia="黑体" w:cs="黑体"/>
          <w:i w:val="0"/>
          <w:iCs w:val="0"/>
          <w:caps w:val="0"/>
          <w:color w:val="auto"/>
          <w:spacing w:val="6"/>
          <w:sz w:val="32"/>
          <w:szCs w:val="32"/>
          <w:highlight w:val="none"/>
          <w:shd w:val="clear" w:fill="FFFFFF"/>
          <w:lang w:eastAsia="zh-CN"/>
        </w:rPr>
      </w:pPr>
    </w:p>
    <w:p w14:paraId="4F36E68F">
      <w:pPr>
        <w:keepNext w:val="0"/>
        <w:keepLines w:val="0"/>
        <w:pageBreakBefore w:val="0"/>
        <w:kinsoku/>
        <w:wordWrap/>
        <w:overflowPunct/>
        <w:autoSpaceDE/>
        <w:autoSpaceDN/>
        <w:bidi w:val="0"/>
        <w:adjustRightInd w:val="0"/>
        <w:snapToGrid w:val="0"/>
        <w:spacing w:beforeAutospacing="0" w:afterAutospacing="0" w:line="576" w:lineRule="exact"/>
        <w:ind w:left="0" w:leftChars="0"/>
        <w:jc w:val="both"/>
        <w:textAlignment w:val="auto"/>
        <w:rPr>
          <w:rFonts w:hint="eastAsia" w:ascii="黑体" w:hAnsi="黑体" w:eastAsia="黑体" w:cs="黑体"/>
          <w:i w:val="0"/>
          <w:iCs w:val="0"/>
          <w:caps w:val="0"/>
          <w:color w:val="auto"/>
          <w:spacing w:val="6"/>
          <w:sz w:val="32"/>
          <w:szCs w:val="32"/>
          <w:highlight w:val="none"/>
          <w:shd w:val="clear" w:fill="FFFFFF"/>
          <w:lang w:eastAsia="zh-CN"/>
        </w:rPr>
      </w:pPr>
    </w:p>
    <w:p w14:paraId="4D2B9183">
      <w:pPr>
        <w:keepNext w:val="0"/>
        <w:keepLines w:val="0"/>
        <w:pageBreakBefore w:val="0"/>
        <w:kinsoku/>
        <w:wordWrap/>
        <w:overflowPunct/>
        <w:autoSpaceDE/>
        <w:autoSpaceDN/>
        <w:bidi w:val="0"/>
        <w:adjustRightInd w:val="0"/>
        <w:snapToGrid w:val="0"/>
        <w:spacing w:beforeAutospacing="0" w:afterAutospacing="0" w:line="576" w:lineRule="exact"/>
        <w:ind w:left="0" w:leftChars="0"/>
        <w:jc w:val="both"/>
        <w:textAlignment w:val="auto"/>
        <w:rPr>
          <w:rFonts w:hint="eastAsia" w:ascii="黑体" w:hAnsi="黑体" w:eastAsia="黑体" w:cs="黑体"/>
          <w:i w:val="0"/>
          <w:iCs w:val="0"/>
          <w:caps w:val="0"/>
          <w:color w:val="auto"/>
          <w:spacing w:val="6"/>
          <w:sz w:val="32"/>
          <w:szCs w:val="32"/>
          <w:highlight w:val="none"/>
          <w:shd w:val="clear" w:fill="FFFFFF"/>
          <w:lang w:eastAsia="zh-CN"/>
        </w:rPr>
      </w:pPr>
    </w:p>
    <w:p w14:paraId="3180BB7E">
      <w:pPr>
        <w:keepNext w:val="0"/>
        <w:keepLines w:val="0"/>
        <w:pageBreakBefore w:val="0"/>
        <w:widowControl w:val="0"/>
        <w:kinsoku/>
        <w:wordWrap/>
        <w:overflowPunct/>
        <w:autoSpaceDE/>
        <w:autoSpaceDN/>
        <w:bidi w:val="0"/>
        <w:adjustRightInd w:val="0"/>
        <w:snapToGrid w:val="0"/>
        <w:spacing w:beforeAutospacing="0" w:afterAutospacing="0" w:line="576" w:lineRule="exact"/>
        <w:ind w:left="0" w:leftChars="0"/>
        <w:jc w:val="center"/>
        <w:textAlignment w:val="auto"/>
        <w:rPr>
          <w:rFonts w:hint="eastAsia" w:ascii="方正小标宋简体" w:hAnsi="方正小标宋简体" w:eastAsia="方正小标宋简体" w:cs="方正小标宋简体"/>
          <w:i w:val="0"/>
          <w:iCs w:val="0"/>
          <w:caps w:val="0"/>
          <w:color w:val="auto"/>
          <w:spacing w:val="6"/>
          <w:sz w:val="32"/>
          <w:szCs w:val="32"/>
          <w:shd w:val="clear" w:fill="FFFFFF"/>
          <w:lang w:eastAsia="zh-CN"/>
        </w:rPr>
      </w:pPr>
    </w:p>
    <w:p w14:paraId="36412F06">
      <w:pPr>
        <w:keepNext w:val="0"/>
        <w:keepLines w:val="0"/>
        <w:pageBreakBefore w:val="0"/>
        <w:widowControl w:val="0"/>
        <w:kinsoku/>
        <w:wordWrap/>
        <w:overflowPunct/>
        <w:autoSpaceDE/>
        <w:autoSpaceDN/>
        <w:bidi w:val="0"/>
        <w:adjustRightInd w:val="0"/>
        <w:snapToGrid w:val="0"/>
        <w:spacing w:beforeAutospacing="0" w:afterAutospacing="0" w:line="576" w:lineRule="exact"/>
        <w:ind w:left="0" w:leftChars="0"/>
        <w:jc w:val="center"/>
        <w:textAlignment w:val="auto"/>
        <w:rPr>
          <w:rFonts w:hint="eastAsia" w:ascii="方正小标宋简体" w:hAnsi="方正小标宋简体" w:eastAsia="方正小标宋简体" w:cs="方正小标宋简体"/>
          <w:i w:val="0"/>
          <w:iCs w:val="0"/>
          <w:caps w:val="0"/>
          <w:color w:val="auto"/>
          <w:spacing w:val="6"/>
          <w:sz w:val="32"/>
          <w:szCs w:val="32"/>
          <w:shd w:val="clear" w:fill="FFFFFF"/>
          <w:lang w:eastAsia="zh-CN"/>
        </w:rPr>
      </w:pPr>
    </w:p>
    <w:p w14:paraId="1301C259">
      <w:pPr>
        <w:keepNext w:val="0"/>
        <w:keepLines w:val="0"/>
        <w:pageBreakBefore w:val="0"/>
        <w:widowControl w:val="0"/>
        <w:kinsoku/>
        <w:wordWrap/>
        <w:overflowPunct/>
        <w:autoSpaceDE/>
        <w:autoSpaceDN/>
        <w:bidi w:val="0"/>
        <w:adjustRightInd w:val="0"/>
        <w:snapToGrid w:val="0"/>
        <w:spacing w:beforeAutospacing="0" w:afterAutospacing="0" w:line="576" w:lineRule="exact"/>
        <w:ind w:left="0" w:leftChars="0"/>
        <w:jc w:val="center"/>
        <w:textAlignment w:val="auto"/>
        <w:rPr>
          <w:rFonts w:hint="eastAsia" w:ascii="方正小标宋简体" w:hAnsi="方正小标宋简体" w:eastAsia="方正小标宋简体" w:cs="方正小标宋简体"/>
          <w:i w:val="0"/>
          <w:iCs w:val="0"/>
          <w:caps w:val="0"/>
          <w:color w:val="auto"/>
          <w:spacing w:val="6"/>
          <w:sz w:val="32"/>
          <w:szCs w:val="32"/>
          <w:shd w:val="clear" w:fill="FFFFFF"/>
          <w:lang w:eastAsia="zh-CN"/>
        </w:rPr>
      </w:pPr>
    </w:p>
    <w:p w14:paraId="16C4E620">
      <w:pPr>
        <w:keepNext w:val="0"/>
        <w:keepLines w:val="0"/>
        <w:pageBreakBefore w:val="0"/>
        <w:widowControl w:val="0"/>
        <w:kinsoku/>
        <w:wordWrap/>
        <w:overflowPunct/>
        <w:autoSpaceDE/>
        <w:autoSpaceDN/>
        <w:bidi w:val="0"/>
        <w:adjustRightInd w:val="0"/>
        <w:snapToGrid w:val="0"/>
        <w:spacing w:beforeAutospacing="0" w:afterAutospacing="0" w:line="576" w:lineRule="exact"/>
        <w:ind w:left="0" w:leftChars="0"/>
        <w:jc w:val="center"/>
        <w:textAlignment w:val="auto"/>
        <w:rPr>
          <w:rFonts w:hint="eastAsia" w:ascii="方正小标宋简体" w:hAnsi="方正小标宋简体" w:eastAsia="方正小标宋简体" w:cs="方正小标宋简体"/>
          <w:i w:val="0"/>
          <w:iCs w:val="0"/>
          <w:caps w:val="0"/>
          <w:color w:val="auto"/>
          <w:spacing w:val="6"/>
          <w:sz w:val="32"/>
          <w:szCs w:val="32"/>
          <w:shd w:val="clear" w:fill="FFFFFF"/>
          <w:lang w:eastAsia="zh-CN"/>
        </w:rPr>
      </w:pPr>
    </w:p>
    <w:p w14:paraId="2744BE76">
      <w:pPr>
        <w:keepNext w:val="0"/>
        <w:keepLines w:val="0"/>
        <w:pageBreakBefore w:val="0"/>
        <w:widowControl w:val="0"/>
        <w:kinsoku/>
        <w:wordWrap/>
        <w:overflowPunct/>
        <w:autoSpaceDE/>
        <w:autoSpaceDN/>
        <w:bidi w:val="0"/>
        <w:adjustRightInd w:val="0"/>
        <w:snapToGrid w:val="0"/>
        <w:spacing w:beforeAutospacing="0" w:afterAutospacing="0" w:line="576" w:lineRule="exact"/>
        <w:ind w:left="0" w:leftChars="0"/>
        <w:jc w:val="center"/>
        <w:textAlignment w:val="auto"/>
        <w:rPr>
          <w:rFonts w:hint="eastAsia" w:ascii="方正小标宋简体" w:hAnsi="方正小标宋简体" w:eastAsia="方正小标宋简体" w:cs="方正小标宋简体"/>
          <w:i w:val="0"/>
          <w:iCs w:val="0"/>
          <w:caps w:val="0"/>
          <w:color w:val="auto"/>
          <w:spacing w:val="6"/>
          <w:sz w:val="32"/>
          <w:szCs w:val="32"/>
          <w:shd w:val="clear" w:fill="FFFFFF"/>
          <w:lang w:eastAsia="zh-CN"/>
        </w:rPr>
      </w:pPr>
    </w:p>
    <w:p w14:paraId="3CD0375D">
      <w:pPr>
        <w:keepNext w:val="0"/>
        <w:keepLines w:val="0"/>
        <w:pageBreakBefore w:val="0"/>
        <w:widowControl w:val="0"/>
        <w:kinsoku/>
        <w:wordWrap/>
        <w:overflowPunct/>
        <w:autoSpaceDE/>
        <w:autoSpaceDN/>
        <w:bidi w:val="0"/>
        <w:adjustRightInd w:val="0"/>
        <w:snapToGrid w:val="0"/>
        <w:spacing w:beforeAutospacing="0" w:afterAutospacing="0" w:line="576" w:lineRule="exact"/>
        <w:ind w:left="0" w:leftChars="0"/>
        <w:jc w:val="center"/>
        <w:textAlignment w:val="auto"/>
        <w:rPr>
          <w:rFonts w:hint="eastAsia" w:ascii="黑体" w:hAnsi="黑体" w:eastAsia="黑体" w:cs="黑体"/>
          <w:i w:val="0"/>
          <w:iCs w:val="0"/>
          <w:caps w:val="0"/>
          <w:color w:val="auto"/>
          <w:spacing w:val="6"/>
          <w:sz w:val="44"/>
          <w:szCs w:val="44"/>
          <w:shd w:val="clear" w:fill="FFFFFF"/>
          <w:lang w:eastAsia="zh-CN"/>
        </w:rPr>
      </w:pPr>
      <w:r>
        <w:rPr>
          <w:rFonts w:hint="eastAsia" w:ascii="方正小标宋简体" w:hAnsi="方正小标宋简体" w:eastAsia="方正小标宋简体" w:cs="方正小标宋简体"/>
          <w:i w:val="0"/>
          <w:iCs w:val="0"/>
          <w:caps w:val="0"/>
          <w:color w:val="auto"/>
          <w:spacing w:val="6"/>
          <w:sz w:val="44"/>
          <w:szCs w:val="44"/>
          <w:shd w:val="clear" w:fill="FFFFFF"/>
          <w:lang w:eastAsia="zh-CN"/>
        </w:rPr>
        <w:t>名词解释</w:t>
      </w:r>
    </w:p>
    <w:p w14:paraId="0619C6D6">
      <w:pPr>
        <w:keepNext w:val="0"/>
        <w:keepLines w:val="0"/>
        <w:pageBreakBefore w:val="0"/>
        <w:widowControl w:val="0"/>
        <w:kinsoku/>
        <w:wordWrap/>
        <w:overflowPunct/>
        <w:autoSpaceDE/>
        <w:autoSpaceDN/>
        <w:bidi w:val="0"/>
        <w:adjustRightInd w:val="0"/>
        <w:snapToGrid w:val="0"/>
        <w:spacing w:beforeAutospacing="0" w:afterAutospacing="0" w:line="576" w:lineRule="exact"/>
        <w:ind w:left="0" w:leftChars="0" w:firstLine="664" w:firstLineChars="200"/>
        <w:jc w:val="both"/>
        <w:textAlignment w:val="auto"/>
        <w:rPr>
          <w:rFonts w:hint="eastAsia" w:ascii="仿宋_GB2312" w:hAnsi="仿宋_GB2312" w:eastAsia="仿宋_GB2312" w:cs="仿宋_GB2312"/>
          <w:i w:val="0"/>
          <w:iCs w:val="0"/>
          <w:caps w:val="0"/>
          <w:color w:val="auto"/>
          <w:spacing w:val="6"/>
          <w:sz w:val="32"/>
          <w:szCs w:val="32"/>
          <w:shd w:val="clear" w:fill="FFFFFF"/>
        </w:rPr>
      </w:pPr>
    </w:p>
    <w:p w14:paraId="358CCB6D">
      <w:pPr>
        <w:keepNext w:val="0"/>
        <w:keepLines w:val="0"/>
        <w:pageBreakBefore w:val="0"/>
        <w:widowControl w:val="0"/>
        <w:kinsoku/>
        <w:wordWrap/>
        <w:overflowPunct/>
        <w:autoSpaceDE/>
        <w:autoSpaceDN/>
        <w:bidi w:val="0"/>
        <w:adjustRightInd w:val="0"/>
        <w:snapToGrid w:val="0"/>
        <w:spacing w:beforeAutospacing="0" w:afterAutospacing="0" w:line="576" w:lineRule="exact"/>
        <w:ind w:firstLine="664" w:firstLineChars="200"/>
        <w:jc w:val="both"/>
        <w:textAlignment w:val="auto"/>
        <w:rPr>
          <w:rFonts w:hint="eastAsia" w:ascii="黑体" w:hAnsi="黑体" w:eastAsia="黑体" w:cs="黑体"/>
          <w:i w:val="0"/>
          <w:iCs w:val="0"/>
          <w:caps w:val="0"/>
          <w:color w:val="auto"/>
          <w:spacing w:val="6"/>
          <w:sz w:val="32"/>
          <w:szCs w:val="32"/>
          <w:shd w:val="clear" w:fill="FFFFFF"/>
          <w:lang w:val="en-US" w:eastAsia="zh-CN"/>
        </w:rPr>
      </w:pPr>
      <w:r>
        <w:rPr>
          <w:rFonts w:hint="eastAsia" w:ascii="黑体" w:hAnsi="黑体" w:eastAsia="黑体" w:cs="黑体"/>
          <w:i w:val="0"/>
          <w:iCs w:val="0"/>
          <w:caps w:val="0"/>
          <w:color w:val="auto"/>
          <w:spacing w:val="6"/>
          <w:sz w:val="32"/>
          <w:szCs w:val="32"/>
          <w:shd w:val="clear" w:fill="FFFFFF"/>
          <w:lang w:val="en-US" w:eastAsia="zh-CN"/>
        </w:rPr>
        <w:t>1.“一二三四五”发展战略：</w:t>
      </w:r>
      <w:r>
        <w:rPr>
          <w:rFonts w:hint="eastAsia" w:ascii="仿宋_GB2312" w:hAnsi="仿宋_GB2312" w:eastAsia="仿宋_GB2312" w:cs="仿宋_GB2312"/>
          <w:i w:val="0"/>
          <w:iCs w:val="0"/>
          <w:caps w:val="0"/>
          <w:color w:val="auto"/>
          <w:spacing w:val="6"/>
          <w:kern w:val="2"/>
          <w:sz w:val="32"/>
          <w:szCs w:val="32"/>
          <w:u w:val="none"/>
          <w:shd w:val="clear" w:fill="FFFFFF"/>
          <w:lang w:val="en-US" w:eastAsia="zh-CN" w:bidi="ar-SA"/>
        </w:rPr>
        <w:t>坚定发挥经济建设“一个核心”作用；努力完善循环经济园区和双鸭山经开区“两个载体”功能；协同推动一产产业化、二产规模化、三产功能化“三次产业”发展；加快建设矿产资源、再生资源、绿色食品、清洁能源“四个产业”集群；强力实施生态、安全、民生、财税、政府建设水平“五大支撑”工程；</w:t>
      </w:r>
    </w:p>
    <w:p w14:paraId="762D9629">
      <w:pPr>
        <w:keepNext w:val="0"/>
        <w:keepLines w:val="0"/>
        <w:pageBreakBefore w:val="0"/>
        <w:widowControl w:val="0"/>
        <w:kinsoku/>
        <w:wordWrap/>
        <w:overflowPunct/>
        <w:autoSpaceDE/>
        <w:autoSpaceDN/>
        <w:bidi w:val="0"/>
        <w:adjustRightInd w:val="0"/>
        <w:snapToGrid w:val="0"/>
        <w:spacing w:beforeAutospacing="0" w:afterAutospacing="0" w:line="576" w:lineRule="exact"/>
        <w:ind w:left="0" w:leftChars="0" w:firstLine="664" w:firstLineChars="200"/>
        <w:jc w:val="both"/>
        <w:textAlignment w:val="auto"/>
        <w:rPr>
          <w:rFonts w:hint="default" w:ascii="仿宋_GB2312" w:hAnsi="仿宋_GB2312" w:eastAsia="仿宋_GB2312" w:cs="仿宋_GB2312"/>
          <w:i w:val="0"/>
          <w:iCs w:val="0"/>
          <w:caps w:val="0"/>
          <w:color w:val="auto"/>
          <w:spacing w:val="6"/>
          <w:sz w:val="32"/>
          <w:szCs w:val="32"/>
          <w:u w:val="none"/>
          <w:shd w:val="clear" w:fill="FFFFFF"/>
          <w:lang w:val="en-US" w:eastAsia="zh-CN"/>
        </w:rPr>
      </w:pPr>
      <w:r>
        <w:rPr>
          <w:rFonts w:hint="eastAsia" w:ascii="黑体" w:hAnsi="黑体" w:eastAsia="黑体" w:cs="黑体"/>
          <w:i w:val="0"/>
          <w:iCs w:val="0"/>
          <w:caps w:val="0"/>
          <w:color w:val="auto"/>
          <w:spacing w:val="6"/>
          <w:sz w:val="32"/>
          <w:szCs w:val="32"/>
          <w:shd w:val="clear" w:fill="FFFFFF"/>
          <w:lang w:val="en-US" w:eastAsia="zh-CN"/>
        </w:rPr>
        <w:t>2.“两区三城”：</w:t>
      </w:r>
      <w:r>
        <w:rPr>
          <w:rFonts w:hint="eastAsia" w:ascii="仿宋_GB2312" w:hAnsi="仿宋_GB2312" w:eastAsia="仿宋_GB2312" w:cs="仿宋_GB2312"/>
          <w:i w:val="0"/>
          <w:iCs w:val="0"/>
          <w:caps w:val="0"/>
          <w:color w:val="auto"/>
          <w:spacing w:val="6"/>
          <w:sz w:val="32"/>
          <w:szCs w:val="32"/>
          <w:u w:val="none"/>
          <w:shd w:val="clear" w:fill="FFFFFF"/>
          <w:lang w:val="en-US" w:eastAsia="zh-CN"/>
        </w:rPr>
        <w:t>着力打造东北地区重要的煤电化材产业集聚区、全省现代化大农业建设先行区、黑龙江向北开放重要节点城市、资源型城市转型发展样板城市和生态旅养融合现代化宜居城市；</w:t>
      </w:r>
    </w:p>
    <w:p w14:paraId="735B4D63">
      <w:pPr>
        <w:keepNext w:val="0"/>
        <w:keepLines w:val="0"/>
        <w:pageBreakBefore w:val="0"/>
        <w:widowControl w:val="0"/>
        <w:kinsoku/>
        <w:wordWrap/>
        <w:overflowPunct/>
        <w:autoSpaceDE/>
        <w:autoSpaceDN/>
        <w:bidi w:val="0"/>
        <w:adjustRightInd w:val="0"/>
        <w:snapToGrid w:val="0"/>
        <w:spacing w:beforeAutospacing="0" w:afterAutospacing="0" w:line="576" w:lineRule="exact"/>
        <w:ind w:left="0" w:leftChars="0" w:firstLine="664" w:firstLineChars="200"/>
        <w:jc w:val="both"/>
        <w:textAlignment w:val="auto"/>
        <w:rPr>
          <w:rFonts w:hint="eastAsia" w:ascii="黑体" w:hAnsi="黑体" w:eastAsia="黑体" w:cs="黑体"/>
          <w:i w:val="0"/>
          <w:iCs w:val="0"/>
          <w:caps w:val="0"/>
          <w:color w:val="auto"/>
          <w:spacing w:val="6"/>
          <w:sz w:val="32"/>
          <w:szCs w:val="32"/>
          <w:shd w:val="clear" w:fill="FFFFFF"/>
          <w:lang w:val="en-US" w:eastAsia="zh-CN"/>
        </w:rPr>
      </w:pPr>
      <w:r>
        <w:rPr>
          <w:rFonts w:hint="eastAsia" w:ascii="黑体" w:hAnsi="黑体" w:eastAsia="黑体" w:cs="黑体"/>
          <w:i w:val="0"/>
          <w:iCs w:val="0"/>
          <w:caps w:val="0"/>
          <w:color w:val="auto"/>
          <w:spacing w:val="6"/>
          <w:sz w:val="32"/>
          <w:szCs w:val="32"/>
          <w:shd w:val="clear" w:fill="FFFFFF"/>
          <w:lang w:val="en-US" w:eastAsia="zh-CN"/>
        </w:rPr>
        <w:t>3.“五通一平”：</w:t>
      </w:r>
      <w:r>
        <w:rPr>
          <w:rFonts w:hint="eastAsia" w:ascii="仿宋_GB2312" w:hAnsi="仿宋_GB2312" w:eastAsia="仿宋_GB2312" w:cs="仿宋_GB2312"/>
          <w:i w:val="0"/>
          <w:iCs w:val="0"/>
          <w:caps w:val="0"/>
          <w:color w:val="auto"/>
          <w:spacing w:val="6"/>
          <w:sz w:val="32"/>
          <w:szCs w:val="32"/>
          <w:u w:val="none"/>
          <w:shd w:val="clear" w:fill="FFFFFF"/>
          <w:lang w:val="en-US" w:eastAsia="zh-CN"/>
        </w:rPr>
        <w:t>建筑工程施工前的标准化基础准备工作，指在施工场地完成五项基础设施连通及场地平整，具体包括通水、通电、通路、通讯和通排水或通气，以及场地平整；</w:t>
      </w:r>
    </w:p>
    <w:p w14:paraId="40242BDD">
      <w:pPr>
        <w:keepNext w:val="0"/>
        <w:keepLines w:val="0"/>
        <w:pageBreakBefore w:val="0"/>
        <w:widowControl w:val="0"/>
        <w:kinsoku/>
        <w:wordWrap/>
        <w:overflowPunct/>
        <w:autoSpaceDE/>
        <w:autoSpaceDN/>
        <w:bidi w:val="0"/>
        <w:adjustRightInd w:val="0"/>
        <w:snapToGrid w:val="0"/>
        <w:spacing w:beforeAutospacing="0" w:afterAutospacing="0" w:line="576" w:lineRule="exact"/>
        <w:ind w:left="0" w:leftChars="0" w:firstLine="664" w:firstLineChars="200"/>
        <w:jc w:val="both"/>
        <w:textAlignment w:val="auto"/>
        <w:rPr>
          <w:rFonts w:hint="eastAsia" w:ascii="黑体" w:hAnsi="黑体" w:eastAsia="黑体" w:cs="黑体"/>
          <w:i w:val="0"/>
          <w:iCs w:val="0"/>
          <w:caps w:val="0"/>
          <w:color w:val="auto"/>
          <w:spacing w:val="6"/>
          <w:sz w:val="32"/>
          <w:szCs w:val="32"/>
          <w:shd w:val="clear" w:fill="FFFFFF"/>
          <w:lang w:val="en-US" w:eastAsia="zh-CN"/>
        </w:rPr>
      </w:pPr>
      <w:r>
        <w:rPr>
          <w:rFonts w:hint="eastAsia" w:ascii="黑体" w:hAnsi="黑体" w:eastAsia="黑体" w:cs="黑体"/>
          <w:i w:val="0"/>
          <w:iCs w:val="0"/>
          <w:caps w:val="0"/>
          <w:color w:val="auto"/>
          <w:spacing w:val="6"/>
          <w:sz w:val="32"/>
          <w:szCs w:val="32"/>
          <w:shd w:val="clear" w:fill="FFFFFF"/>
          <w:lang w:val="en-US" w:eastAsia="zh-CN"/>
        </w:rPr>
        <w:t>4.“标准地”：</w:t>
      </w:r>
      <w:r>
        <w:rPr>
          <w:rFonts w:hint="eastAsia" w:ascii="仿宋_GB2312" w:hAnsi="仿宋_GB2312" w:eastAsia="仿宋_GB2312" w:cs="仿宋_GB2312"/>
          <w:i w:val="0"/>
          <w:iCs w:val="0"/>
          <w:caps w:val="0"/>
          <w:color w:val="auto"/>
          <w:spacing w:val="6"/>
          <w:sz w:val="32"/>
          <w:szCs w:val="32"/>
          <w:u w:val="none"/>
          <w:shd w:val="clear" w:fill="FFFFFF"/>
          <w:lang w:val="en-US" w:eastAsia="zh-CN"/>
        </w:rPr>
        <w:t>指在城镇开发边界内，政府统一完成环境影响评价、地质灾害评估等区域评价，并明确投资强度、亩均税收等控制指标后出让的土地；</w:t>
      </w:r>
    </w:p>
    <w:p w14:paraId="713E81E0">
      <w:pPr>
        <w:keepNext w:val="0"/>
        <w:keepLines w:val="0"/>
        <w:pageBreakBefore w:val="0"/>
        <w:widowControl w:val="0"/>
        <w:kinsoku/>
        <w:wordWrap/>
        <w:overflowPunct/>
        <w:autoSpaceDE/>
        <w:autoSpaceDN/>
        <w:bidi w:val="0"/>
        <w:adjustRightInd w:val="0"/>
        <w:snapToGrid w:val="0"/>
        <w:spacing w:beforeAutospacing="0" w:afterAutospacing="0" w:line="576" w:lineRule="exact"/>
        <w:ind w:left="0" w:leftChars="0" w:firstLine="664" w:firstLineChars="200"/>
        <w:jc w:val="both"/>
        <w:textAlignment w:val="auto"/>
        <w:rPr>
          <w:rFonts w:hint="eastAsia" w:ascii="黑体" w:hAnsi="黑体" w:eastAsia="黑体" w:cs="黑体"/>
          <w:i w:val="0"/>
          <w:iCs w:val="0"/>
          <w:caps w:val="0"/>
          <w:color w:val="auto"/>
          <w:spacing w:val="6"/>
          <w:sz w:val="32"/>
          <w:szCs w:val="32"/>
          <w:shd w:val="clear" w:fill="FFFFFF"/>
          <w:lang w:val="en-US" w:eastAsia="zh-CN"/>
        </w:rPr>
      </w:pPr>
      <w:r>
        <w:rPr>
          <w:rFonts w:hint="eastAsia" w:ascii="黑体" w:hAnsi="黑体" w:eastAsia="黑体" w:cs="黑体"/>
          <w:i w:val="0"/>
          <w:iCs w:val="0"/>
          <w:caps w:val="0"/>
          <w:color w:val="auto"/>
          <w:spacing w:val="6"/>
          <w:sz w:val="32"/>
          <w:szCs w:val="32"/>
          <w:shd w:val="clear" w:fill="FFFFFF"/>
          <w:lang w:val="en-US" w:eastAsia="zh-CN"/>
        </w:rPr>
        <w:t>5.“省、市百大项目”：</w:t>
      </w:r>
      <w:r>
        <w:rPr>
          <w:rFonts w:hint="eastAsia" w:ascii="仿宋_GB2312" w:hAnsi="仿宋_GB2312" w:eastAsia="仿宋_GB2312" w:cs="仿宋_GB2312"/>
          <w:i w:val="0"/>
          <w:iCs w:val="0"/>
          <w:caps w:val="0"/>
          <w:color w:val="auto"/>
          <w:spacing w:val="6"/>
          <w:sz w:val="32"/>
          <w:szCs w:val="32"/>
          <w:u w:val="none"/>
          <w:shd w:val="clear" w:fill="FFFFFF"/>
          <w:lang w:val="en-US" w:eastAsia="zh-CN"/>
        </w:rPr>
        <w:t>指由省级或市级政府确定的重点建设项目，旨在通过集中资源推动重大工程实施，以促进区域经济增长、优化产业结构和提升基础设施水平；</w:t>
      </w:r>
    </w:p>
    <w:p w14:paraId="500DF54A">
      <w:pPr>
        <w:keepNext w:val="0"/>
        <w:keepLines w:val="0"/>
        <w:pageBreakBefore w:val="0"/>
        <w:widowControl w:val="0"/>
        <w:kinsoku/>
        <w:wordWrap/>
        <w:overflowPunct/>
        <w:autoSpaceDE/>
        <w:autoSpaceDN/>
        <w:bidi w:val="0"/>
        <w:adjustRightInd w:val="0"/>
        <w:snapToGrid w:val="0"/>
        <w:spacing w:beforeAutospacing="0" w:afterAutospacing="0" w:line="576" w:lineRule="exact"/>
        <w:ind w:left="0" w:leftChars="0" w:firstLine="664" w:firstLineChars="200"/>
        <w:jc w:val="both"/>
        <w:textAlignment w:val="auto"/>
        <w:rPr>
          <w:rFonts w:hint="eastAsia" w:ascii="仿宋_GB2312" w:hAnsi="仿宋_GB2312" w:eastAsia="仿宋_GB2312" w:cs="仿宋_GB2312"/>
          <w:i w:val="0"/>
          <w:iCs w:val="0"/>
          <w:caps w:val="0"/>
          <w:color w:val="auto"/>
          <w:spacing w:val="6"/>
          <w:kern w:val="2"/>
          <w:sz w:val="32"/>
          <w:szCs w:val="32"/>
          <w:u w:val="none"/>
          <w:shd w:val="clear" w:fill="FFFFFF"/>
          <w:lang w:val="en-US" w:eastAsia="zh-CN" w:bidi="ar-SA"/>
        </w:rPr>
      </w:pPr>
      <w:r>
        <w:rPr>
          <w:rFonts w:hint="eastAsia" w:ascii="黑体" w:hAnsi="黑体" w:eastAsia="黑体" w:cs="黑体"/>
          <w:i w:val="0"/>
          <w:iCs w:val="0"/>
          <w:caps w:val="0"/>
          <w:color w:val="auto"/>
          <w:spacing w:val="6"/>
          <w:sz w:val="32"/>
          <w:szCs w:val="32"/>
          <w:shd w:val="clear" w:fill="FFFFFF"/>
          <w:lang w:val="en-US" w:eastAsia="zh-CN"/>
        </w:rPr>
        <w:t>6.“三公”经费</w:t>
      </w:r>
      <w:r>
        <w:rPr>
          <w:rFonts w:hint="eastAsia" w:ascii="仿宋_GB2312" w:hAnsi="仿宋_GB2312" w:eastAsia="仿宋_GB2312" w:cs="仿宋_GB2312"/>
          <w:i w:val="0"/>
          <w:iCs w:val="0"/>
          <w:caps w:val="0"/>
          <w:color w:val="auto"/>
          <w:spacing w:val="6"/>
          <w:kern w:val="2"/>
          <w:sz w:val="32"/>
          <w:szCs w:val="32"/>
          <w:u w:val="none"/>
          <w:shd w:val="clear" w:fill="FFFFFF"/>
          <w:lang w:val="en-US" w:eastAsia="zh-CN" w:bidi="ar-SA"/>
        </w:rPr>
        <w:t>：政府部门公务出国（境）经费、公务用车购置及运行费、公务接待费；</w:t>
      </w:r>
    </w:p>
    <w:p w14:paraId="3C0A8769">
      <w:pPr>
        <w:keepNext w:val="0"/>
        <w:keepLines w:val="0"/>
        <w:pageBreakBefore w:val="0"/>
        <w:widowControl w:val="0"/>
        <w:kinsoku/>
        <w:wordWrap/>
        <w:overflowPunct/>
        <w:autoSpaceDE/>
        <w:autoSpaceDN/>
        <w:bidi w:val="0"/>
        <w:adjustRightInd w:val="0"/>
        <w:snapToGrid w:val="0"/>
        <w:spacing w:beforeAutospacing="0" w:afterAutospacing="0" w:line="576" w:lineRule="exact"/>
        <w:ind w:left="0" w:leftChars="0" w:firstLine="664" w:firstLineChars="200"/>
        <w:jc w:val="both"/>
        <w:textAlignment w:val="auto"/>
        <w:rPr>
          <w:rFonts w:hint="eastAsia" w:ascii="仿宋_GB2312" w:hAnsi="仿宋_GB2312" w:eastAsia="仿宋_GB2312" w:cs="仿宋_GB2312"/>
          <w:i w:val="0"/>
          <w:iCs w:val="0"/>
          <w:caps w:val="0"/>
          <w:color w:val="auto"/>
          <w:spacing w:val="6"/>
          <w:sz w:val="32"/>
          <w:szCs w:val="32"/>
          <w:u w:val="none"/>
          <w:shd w:val="clear" w:fill="FFFFFF"/>
          <w:lang w:eastAsia="zh-CN"/>
        </w:rPr>
      </w:pPr>
      <w:r>
        <w:rPr>
          <w:rFonts w:hint="eastAsia" w:ascii="黑体" w:hAnsi="黑体" w:eastAsia="黑体" w:cs="黑体"/>
          <w:i w:val="0"/>
          <w:iCs w:val="0"/>
          <w:caps w:val="0"/>
          <w:color w:val="auto"/>
          <w:spacing w:val="6"/>
          <w:sz w:val="32"/>
          <w:szCs w:val="32"/>
          <w:shd w:val="clear" w:fill="FFFFFF"/>
          <w:lang w:val="en-US" w:eastAsia="zh-CN"/>
        </w:rPr>
        <w:t>7.“三单一书”：</w:t>
      </w:r>
      <w:r>
        <w:rPr>
          <w:rFonts w:hint="eastAsia" w:ascii="仿宋_GB2312" w:hAnsi="仿宋_GB2312" w:eastAsia="仿宋_GB2312" w:cs="仿宋_GB2312"/>
          <w:i w:val="0"/>
          <w:iCs w:val="0"/>
          <w:caps w:val="0"/>
          <w:color w:val="auto"/>
          <w:spacing w:val="6"/>
          <w:sz w:val="32"/>
          <w:szCs w:val="32"/>
          <w:u w:val="none"/>
          <w:shd w:val="clear" w:fill="FFFFFF"/>
        </w:rPr>
        <w:t>项目清单、需求清单、责任清单、合作意向书</w:t>
      </w:r>
      <w:r>
        <w:rPr>
          <w:rFonts w:hint="eastAsia" w:ascii="仿宋_GB2312" w:hAnsi="仿宋_GB2312" w:eastAsia="仿宋_GB2312" w:cs="仿宋_GB2312"/>
          <w:i w:val="0"/>
          <w:iCs w:val="0"/>
          <w:caps w:val="0"/>
          <w:color w:val="auto"/>
          <w:spacing w:val="6"/>
          <w:sz w:val="32"/>
          <w:szCs w:val="32"/>
          <w:u w:val="none"/>
          <w:shd w:val="clear" w:fill="FFFFFF"/>
          <w:lang w:eastAsia="zh-CN"/>
        </w:rPr>
        <w:t>；</w:t>
      </w:r>
    </w:p>
    <w:p w14:paraId="3AAA3772">
      <w:pPr>
        <w:keepNext w:val="0"/>
        <w:keepLines w:val="0"/>
        <w:pageBreakBefore w:val="0"/>
        <w:widowControl w:val="0"/>
        <w:kinsoku/>
        <w:wordWrap/>
        <w:overflowPunct/>
        <w:autoSpaceDE/>
        <w:autoSpaceDN/>
        <w:bidi w:val="0"/>
        <w:adjustRightInd w:val="0"/>
        <w:snapToGrid w:val="0"/>
        <w:spacing w:beforeAutospacing="0" w:afterAutospacing="0" w:line="576" w:lineRule="exact"/>
        <w:ind w:left="0" w:leftChars="0" w:firstLine="664" w:firstLineChars="200"/>
        <w:jc w:val="both"/>
        <w:textAlignment w:val="auto"/>
        <w:rPr>
          <w:rFonts w:hint="eastAsia" w:ascii="仿宋_GB2312" w:hAnsi="仿宋_GB2312" w:eastAsia="仿宋_GB2312" w:cs="仿宋_GB2312"/>
          <w:color w:val="auto"/>
          <w:spacing w:val="6"/>
          <w:sz w:val="32"/>
          <w:szCs w:val="32"/>
          <w:highlight w:val="none"/>
          <w:u w:val="none"/>
          <w:shd w:val="clear" w:color="auto" w:fill="FFFFFF"/>
          <w:lang w:eastAsia="zh-CN"/>
        </w:rPr>
      </w:pPr>
      <w:r>
        <w:rPr>
          <w:rFonts w:hint="eastAsia" w:ascii="黑体" w:hAnsi="黑体" w:eastAsia="黑体" w:cs="黑体"/>
          <w:i w:val="0"/>
          <w:iCs w:val="0"/>
          <w:caps w:val="0"/>
          <w:color w:val="auto"/>
          <w:spacing w:val="6"/>
          <w:sz w:val="32"/>
          <w:szCs w:val="32"/>
          <w:shd w:val="clear" w:fill="FFFFFF"/>
          <w:lang w:val="en-US" w:eastAsia="zh-CN"/>
        </w:rPr>
        <w:t>8.“两品一标”认证：</w:t>
      </w:r>
      <w:r>
        <w:rPr>
          <w:rFonts w:hint="eastAsia" w:ascii="仿宋_GB2312" w:hAnsi="仿宋_GB2312" w:eastAsia="仿宋_GB2312" w:cs="仿宋_GB2312"/>
          <w:color w:val="auto"/>
          <w:spacing w:val="6"/>
          <w:sz w:val="32"/>
          <w:szCs w:val="32"/>
          <w:highlight w:val="none"/>
          <w:u w:val="none"/>
          <w:shd w:val="clear" w:color="auto" w:fill="FFFFFF"/>
        </w:rPr>
        <w:t>绿色食品、有机农产品、地理标志</w:t>
      </w:r>
      <w:r>
        <w:rPr>
          <w:rFonts w:hint="eastAsia" w:ascii="仿宋_GB2312" w:hAnsi="仿宋_GB2312" w:eastAsia="仿宋_GB2312" w:cs="仿宋_GB2312"/>
          <w:color w:val="auto"/>
          <w:spacing w:val="6"/>
          <w:sz w:val="32"/>
          <w:szCs w:val="32"/>
          <w:highlight w:val="none"/>
          <w:u w:val="none"/>
          <w:shd w:val="clear" w:color="auto" w:fill="FFFFFF"/>
          <w:lang w:eastAsia="zh-CN"/>
        </w:rPr>
        <w:t>；</w:t>
      </w:r>
    </w:p>
    <w:p w14:paraId="6C7E6794">
      <w:pPr>
        <w:keepNext w:val="0"/>
        <w:keepLines w:val="0"/>
        <w:pageBreakBefore w:val="0"/>
        <w:widowControl w:val="0"/>
        <w:kinsoku/>
        <w:wordWrap/>
        <w:overflowPunct/>
        <w:autoSpaceDE/>
        <w:autoSpaceDN/>
        <w:bidi w:val="0"/>
        <w:adjustRightInd w:val="0"/>
        <w:snapToGrid w:val="0"/>
        <w:spacing w:beforeAutospacing="0" w:afterAutospacing="0" w:line="576" w:lineRule="exact"/>
        <w:ind w:left="0" w:leftChars="0" w:firstLine="664" w:firstLineChars="200"/>
        <w:jc w:val="both"/>
        <w:textAlignment w:val="auto"/>
        <w:rPr>
          <w:rFonts w:hint="eastAsia" w:ascii="仿宋_GB2312" w:hAnsi="仿宋_GB2312" w:eastAsia="仿宋_GB2312" w:cs="仿宋_GB2312"/>
          <w:i w:val="0"/>
          <w:iCs w:val="0"/>
          <w:caps w:val="0"/>
          <w:color w:val="auto"/>
          <w:spacing w:val="6"/>
          <w:sz w:val="32"/>
          <w:szCs w:val="32"/>
          <w:u w:val="none"/>
          <w:shd w:val="clear" w:fill="FFFFFF"/>
          <w:lang w:eastAsia="zh-CN"/>
        </w:rPr>
      </w:pPr>
      <w:r>
        <w:rPr>
          <w:rFonts w:hint="eastAsia" w:ascii="黑体" w:hAnsi="黑体" w:eastAsia="黑体" w:cs="黑体"/>
          <w:i w:val="0"/>
          <w:iCs w:val="0"/>
          <w:caps w:val="0"/>
          <w:color w:val="auto"/>
          <w:spacing w:val="6"/>
          <w:sz w:val="32"/>
          <w:szCs w:val="32"/>
          <w:shd w:val="clear" w:fill="FFFFFF"/>
          <w:lang w:val="en-US" w:eastAsia="zh-CN"/>
        </w:rPr>
        <w:t>9.“五率”：</w:t>
      </w:r>
      <w:r>
        <w:rPr>
          <w:rFonts w:hint="eastAsia" w:ascii="仿宋_GB2312" w:hAnsi="仿宋_GB2312" w:eastAsia="仿宋_GB2312" w:cs="仿宋_GB2312"/>
          <w:i w:val="0"/>
          <w:iCs w:val="0"/>
          <w:caps w:val="0"/>
          <w:color w:val="auto"/>
          <w:spacing w:val="6"/>
          <w:sz w:val="32"/>
          <w:szCs w:val="32"/>
          <w:u w:val="none"/>
          <w:shd w:val="clear" w:fill="FFFFFF"/>
        </w:rPr>
        <w:t>签约率、开工率、投产率、达效率、税收贡献率</w:t>
      </w:r>
      <w:r>
        <w:rPr>
          <w:rFonts w:hint="eastAsia" w:ascii="仿宋_GB2312" w:hAnsi="仿宋_GB2312" w:eastAsia="仿宋_GB2312" w:cs="仿宋_GB2312"/>
          <w:i w:val="0"/>
          <w:iCs w:val="0"/>
          <w:caps w:val="0"/>
          <w:color w:val="auto"/>
          <w:spacing w:val="6"/>
          <w:sz w:val="32"/>
          <w:szCs w:val="32"/>
          <w:u w:val="none"/>
          <w:shd w:val="clear" w:fill="FFFFFF"/>
          <w:lang w:eastAsia="zh-CN"/>
        </w:rPr>
        <w:t>；</w:t>
      </w:r>
    </w:p>
    <w:p w14:paraId="5CB995B4">
      <w:pPr>
        <w:keepNext w:val="0"/>
        <w:keepLines w:val="0"/>
        <w:pageBreakBefore w:val="0"/>
        <w:widowControl w:val="0"/>
        <w:kinsoku/>
        <w:wordWrap/>
        <w:overflowPunct/>
        <w:autoSpaceDE/>
        <w:autoSpaceDN/>
        <w:bidi w:val="0"/>
        <w:adjustRightInd w:val="0"/>
        <w:snapToGrid w:val="0"/>
        <w:spacing w:beforeAutospacing="0" w:afterAutospacing="0" w:line="576" w:lineRule="exact"/>
        <w:ind w:left="0" w:leftChars="0" w:firstLine="664" w:firstLineChars="200"/>
        <w:jc w:val="both"/>
        <w:textAlignment w:val="auto"/>
        <w:rPr>
          <w:rFonts w:hint="eastAsia" w:ascii="仿宋_GB2312" w:hAnsi="仿宋_GB2312" w:eastAsia="仿宋_GB2312" w:cs="仿宋_GB2312"/>
          <w:i w:val="0"/>
          <w:iCs w:val="0"/>
          <w:caps w:val="0"/>
          <w:color w:val="auto"/>
          <w:spacing w:val="6"/>
          <w:sz w:val="32"/>
          <w:szCs w:val="32"/>
          <w:u w:val="none"/>
          <w:shd w:val="clear" w:fill="FFFFFF"/>
          <w:lang w:eastAsia="zh-CN"/>
        </w:rPr>
      </w:pPr>
      <w:r>
        <w:rPr>
          <w:rFonts w:hint="eastAsia" w:ascii="黑体" w:hAnsi="黑体" w:eastAsia="黑体" w:cs="黑体"/>
          <w:i w:val="0"/>
          <w:iCs w:val="0"/>
          <w:caps w:val="0"/>
          <w:color w:val="auto"/>
          <w:spacing w:val="6"/>
          <w:sz w:val="32"/>
          <w:szCs w:val="32"/>
          <w:shd w:val="clear" w:fill="FFFFFF"/>
          <w:lang w:val="en-US" w:eastAsia="zh-CN"/>
        </w:rPr>
        <w:t>10.“一文两点三纽带”：</w:t>
      </w:r>
      <w:r>
        <w:rPr>
          <w:rFonts w:hint="eastAsia" w:ascii="仿宋_GB2312" w:hAnsi="仿宋_GB2312" w:eastAsia="仿宋_GB2312" w:cs="仿宋_GB2312"/>
          <w:i w:val="0"/>
          <w:iCs w:val="0"/>
          <w:caps w:val="0"/>
          <w:color w:val="auto"/>
          <w:spacing w:val="6"/>
          <w:sz w:val="32"/>
          <w:szCs w:val="32"/>
          <w:u w:val="none"/>
          <w:shd w:val="clear" w:fill="FFFFFF"/>
        </w:rPr>
        <w:t>矿山文化，紫云岭、山河水库，九三百菇园、农业科普园、</w:t>
      </w:r>
      <w:r>
        <w:rPr>
          <w:rFonts w:hint="eastAsia" w:ascii="仿宋_GB2312" w:hAnsi="仿宋_GB2312" w:eastAsia="仿宋_GB2312" w:cs="仿宋_GB2312"/>
          <w:i w:val="0"/>
          <w:iCs w:val="0"/>
          <w:caps w:val="0"/>
          <w:color w:val="auto"/>
          <w:spacing w:val="6"/>
          <w:sz w:val="32"/>
          <w:szCs w:val="32"/>
          <w:u w:val="none"/>
          <w:shd w:val="clear" w:fill="FFFFFF"/>
          <w:lang w:val="en-US" w:eastAsia="zh-CN"/>
        </w:rPr>
        <w:t>果</w:t>
      </w:r>
      <w:r>
        <w:rPr>
          <w:rFonts w:hint="eastAsia" w:ascii="仿宋_GB2312" w:hAnsi="仿宋_GB2312" w:eastAsia="仿宋_GB2312" w:cs="仿宋_GB2312"/>
          <w:i w:val="0"/>
          <w:iCs w:val="0"/>
          <w:caps w:val="0"/>
          <w:color w:val="auto"/>
          <w:spacing w:val="6"/>
          <w:sz w:val="32"/>
          <w:szCs w:val="32"/>
          <w:u w:val="none"/>
          <w:shd w:val="clear" w:fill="FFFFFF"/>
        </w:rPr>
        <w:t>蔬</w:t>
      </w:r>
      <w:r>
        <w:rPr>
          <w:rFonts w:hint="eastAsia" w:ascii="仿宋_GB2312" w:hAnsi="仿宋_GB2312" w:eastAsia="仿宋_GB2312" w:cs="仿宋_GB2312"/>
          <w:i w:val="0"/>
          <w:iCs w:val="0"/>
          <w:caps w:val="0"/>
          <w:color w:val="auto"/>
          <w:spacing w:val="6"/>
          <w:sz w:val="32"/>
          <w:szCs w:val="32"/>
          <w:u w:val="none"/>
          <w:shd w:val="clear" w:fill="FFFFFF"/>
          <w:lang w:val="en-US" w:eastAsia="zh-CN"/>
        </w:rPr>
        <w:t>种植采摘</w:t>
      </w:r>
      <w:r>
        <w:rPr>
          <w:rFonts w:hint="eastAsia" w:ascii="仿宋_GB2312" w:hAnsi="仿宋_GB2312" w:eastAsia="仿宋_GB2312" w:cs="仿宋_GB2312"/>
          <w:i w:val="0"/>
          <w:iCs w:val="0"/>
          <w:caps w:val="0"/>
          <w:color w:val="auto"/>
          <w:spacing w:val="6"/>
          <w:sz w:val="32"/>
          <w:szCs w:val="32"/>
          <w:u w:val="none"/>
          <w:shd w:val="clear" w:fill="FFFFFF"/>
        </w:rPr>
        <w:t>基地</w:t>
      </w:r>
      <w:r>
        <w:rPr>
          <w:rFonts w:hint="eastAsia" w:ascii="仿宋_GB2312" w:hAnsi="仿宋_GB2312" w:eastAsia="仿宋_GB2312" w:cs="仿宋_GB2312"/>
          <w:i w:val="0"/>
          <w:iCs w:val="0"/>
          <w:caps w:val="0"/>
          <w:color w:val="auto"/>
          <w:spacing w:val="6"/>
          <w:sz w:val="32"/>
          <w:szCs w:val="32"/>
          <w:u w:val="none"/>
          <w:shd w:val="clear" w:fill="FFFFFF"/>
          <w:lang w:eastAsia="zh-CN"/>
        </w:rPr>
        <w:t>；</w:t>
      </w:r>
    </w:p>
    <w:p w14:paraId="4A133405">
      <w:pPr>
        <w:keepNext w:val="0"/>
        <w:keepLines w:val="0"/>
        <w:pageBreakBefore w:val="0"/>
        <w:widowControl w:val="0"/>
        <w:kinsoku/>
        <w:wordWrap/>
        <w:overflowPunct/>
        <w:autoSpaceDE/>
        <w:autoSpaceDN/>
        <w:bidi w:val="0"/>
        <w:adjustRightInd w:val="0"/>
        <w:snapToGrid w:val="0"/>
        <w:spacing w:beforeAutospacing="0" w:afterAutospacing="0" w:line="576" w:lineRule="exact"/>
        <w:ind w:left="0" w:leftChars="0" w:firstLine="664" w:firstLineChars="200"/>
        <w:jc w:val="both"/>
        <w:textAlignment w:val="auto"/>
        <w:rPr>
          <w:rFonts w:hint="eastAsia" w:ascii="仿宋_GB2312" w:hAnsi="仿宋_GB2312" w:eastAsia="仿宋_GB2312" w:cs="仿宋_GB2312"/>
          <w:i w:val="0"/>
          <w:iCs w:val="0"/>
          <w:caps w:val="0"/>
          <w:color w:val="auto"/>
          <w:spacing w:val="6"/>
          <w:sz w:val="32"/>
          <w:szCs w:val="32"/>
          <w:u w:val="none"/>
          <w:shd w:val="clear" w:fill="FFFFFF"/>
          <w:lang w:val="en-US" w:eastAsia="zh-CN"/>
        </w:rPr>
      </w:pPr>
      <w:r>
        <w:rPr>
          <w:rFonts w:hint="eastAsia" w:ascii="黑体" w:hAnsi="黑体" w:eastAsia="黑体" w:cs="黑体"/>
          <w:i w:val="0"/>
          <w:iCs w:val="0"/>
          <w:caps w:val="0"/>
          <w:color w:val="auto"/>
          <w:spacing w:val="6"/>
          <w:sz w:val="32"/>
          <w:szCs w:val="32"/>
          <w:shd w:val="clear" w:fill="FFFFFF"/>
          <w:lang w:val="en-US" w:eastAsia="zh-CN"/>
        </w:rPr>
        <w:t>11.“三重一大”：</w:t>
      </w:r>
      <w:r>
        <w:rPr>
          <w:rFonts w:hint="eastAsia" w:ascii="仿宋_GB2312" w:hAnsi="仿宋_GB2312" w:eastAsia="仿宋_GB2312" w:cs="仿宋_GB2312"/>
          <w:i w:val="0"/>
          <w:iCs w:val="0"/>
          <w:caps w:val="0"/>
          <w:color w:val="auto"/>
          <w:spacing w:val="6"/>
          <w:sz w:val="32"/>
          <w:szCs w:val="32"/>
          <w:u w:val="none"/>
          <w:shd w:val="clear" w:fill="FFFFFF"/>
          <w:lang w:val="en-US" w:eastAsia="zh-CN"/>
        </w:rPr>
        <w:t>重大问题决策、重要干部任免、重大项目投资决策、大额资金使用；</w:t>
      </w:r>
    </w:p>
    <w:p w14:paraId="401B3134">
      <w:pPr>
        <w:keepNext w:val="0"/>
        <w:keepLines w:val="0"/>
        <w:pageBreakBefore w:val="0"/>
        <w:widowControl w:val="0"/>
        <w:kinsoku/>
        <w:wordWrap/>
        <w:overflowPunct/>
        <w:autoSpaceDE/>
        <w:autoSpaceDN/>
        <w:bidi w:val="0"/>
        <w:adjustRightInd w:val="0"/>
        <w:snapToGrid w:val="0"/>
        <w:spacing w:beforeAutospacing="0" w:afterAutospacing="0" w:line="576" w:lineRule="exact"/>
        <w:ind w:firstLine="664" w:firstLineChars="200"/>
        <w:jc w:val="both"/>
        <w:textAlignment w:val="auto"/>
        <w:rPr>
          <w:rFonts w:hint="eastAsia" w:ascii="仿宋_GB2312" w:hAnsi="仿宋_GB2312" w:eastAsia="仿宋_GB2312" w:cs="仿宋_GB2312"/>
          <w:i w:val="0"/>
          <w:iCs w:val="0"/>
          <w:caps w:val="0"/>
          <w:color w:val="auto"/>
          <w:spacing w:val="6"/>
          <w:kern w:val="2"/>
          <w:sz w:val="32"/>
          <w:szCs w:val="32"/>
          <w:u w:val="none"/>
          <w:shd w:val="clear" w:fill="FFFFFF"/>
          <w:lang w:val="en-US" w:eastAsia="zh-CN" w:bidi="ar-SA"/>
        </w:rPr>
      </w:pPr>
      <w:r>
        <w:rPr>
          <w:rFonts w:hint="eastAsia" w:ascii="黑体" w:hAnsi="黑体" w:eastAsia="黑体" w:cs="黑体"/>
          <w:i w:val="0"/>
          <w:iCs w:val="0"/>
          <w:caps w:val="0"/>
          <w:color w:val="auto"/>
          <w:spacing w:val="6"/>
          <w:sz w:val="32"/>
          <w:szCs w:val="32"/>
          <w:shd w:val="clear" w:fill="FFFFFF"/>
          <w:lang w:val="en-US" w:eastAsia="zh-CN"/>
        </w:rPr>
        <w:t>12.“一案三调”：</w:t>
      </w:r>
      <w:r>
        <w:rPr>
          <w:rFonts w:hint="eastAsia" w:ascii="仿宋_GB2312" w:hAnsi="仿宋_GB2312" w:eastAsia="仿宋_GB2312" w:cs="仿宋_GB2312"/>
          <w:i w:val="0"/>
          <w:iCs w:val="0"/>
          <w:caps w:val="0"/>
          <w:color w:val="auto"/>
          <w:spacing w:val="6"/>
          <w:kern w:val="2"/>
          <w:sz w:val="32"/>
          <w:szCs w:val="32"/>
          <w:u w:val="none"/>
          <w:shd w:val="clear" w:fill="FFFFFF"/>
          <w:lang w:val="en-US" w:eastAsia="zh-CN" w:bidi="ar-SA"/>
        </w:rPr>
        <w:t>调解+释法+回访；</w:t>
      </w:r>
    </w:p>
    <w:p w14:paraId="75F899FB">
      <w:pPr>
        <w:keepNext w:val="0"/>
        <w:keepLines w:val="0"/>
        <w:pageBreakBefore w:val="0"/>
        <w:widowControl w:val="0"/>
        <w:kinsoku/>
        <w:wordWrap/>
        <w:overflowPunct/>
        <w:autoSpaceDE/>
        <w:autoSpaceDN/>
        <w:bidi w:val="0"/>
        <w:adjustRightInd w:val="0"/>
        <w:snapToGrid w:val="0"/>
        <w:spacing w:beforeAutospacing="0" w:afterAutospacing="0" w:line="576" w:lineRule="exact"/>
        <w:ind w:firstLine="664" w:firstLineChars="200"/>
        <w:jc w:val="both"/>
        <w:textAlignment w:val="auto"/>
        <w:rPr>
          <w:rFonts w:hint="eastAsia" w:ascii="仿宋_GB2312" w:hAnsi="仿宋_GB2312" w:eastAsia="仿宋_GB2312" w:cs="仿宋_GB2312"/>
          <w:i w:val="0"/>
          <w:iCs w:val="0"/>
          <w:caps w:val="0"/>
          <w:color w:val="auto"/>
          <w:spacing w:val="6"/>
          <w:kern w:val="2"/>
          <w:sz w:val="32"/>
          <w:szCs w:val="32"/>
          <w:u w:val="none"/>
          <w:shd w:val="clear" w:fill="FFFFFF"/>
          <w:lang w:val="en-US" w:eastAsia="zh-CN" w:bidi="ar-SA"/>
        </w:rPr>
      </w:pPr>
      <w:r>
        <w:rPr>
          <w:rFonts w:hint="eastAsia" w:ascii="黑体" w:hAnsi="黑体" w:eastAsia="黑体" w:cs="黑体"/>
          <w:i w:val="0"/>
          <w:iCs w:val="0"/>
          <w:caps w:val="0"/>
          <w:color w:val="auto"/>
          <w:spacing w:val="6"/>
          <w:sz w:val="32"/>
          <w:szCs w:val="32"/>
          <w:shd w:val="clear" w:fill="FFFFFF"/>
          <w:lang w:val="en-US" w:eastAsia="zh-CN"/>
        </w:rPr>
        <w:t>13.“耕地质量等级”：</w:t>
      </w:r>
      <w:r>
        <w:rPr>
          <w:rFonts w:hint="eastAsia" w:ascii="仿宋_GB2312" w:hAnsi="仿宋_GB2312" w:eastAsia="仿宋_GB2312" w:cs="仿宋_GB2312"/>
          <w:i w:val="0"/>
          <w:iCs w:val="0"/>
          <w:caps w:val="0"/>
          <w:color w:val="auto"/>
          <w:spacing w:val="6"/>
          <w:kern w:val="2"/>
          <w:sz w:val="32"/>
          <w:szCs w:val="32"/>
          <w:u w:val="none"/>
          <w:shd w:val="clear" w:fill="FFFFFF"/>
          <w:lang w:val="en-US" w:eastAsia="zh-CN" w:bidi="ar-SA"/>
        </w:rPr>
        <w:t>规定了耕地质量区域划分、指标确定、耕地质量等级划分流程等内容；</w:t>
      </w:r>
    </w:p>
    <w:p w14:paraId="7365D7FE">
      <w:pPr>
        <w:keepNext w:val="0"/>
        <w:keepLines w:val="0"/>
        <w:pageBreakBefore w:val="0"/>
        <w:widowControl w:val="0"/>
        <w:kinsoku/>
        <w:wordWrap/>
        <w:overflowPunct/>
        <w:autoSpaceDE/>
        <w:autoSpaceDN/>
        <w:bidi w:val="0"/>
        <w:adjustRightInd w:val="0"/>
        <w:snapToGrid w:val="0"/>
        <w:spacing w:beforeAutospacing="0" w:afterAutospacing="0" w:line="576" w:lineRule="exact"/>
        <w:ind w:firstLine="664" w:firstLineChars="200"/>
        <w:jc w:val="both"/>
        <w:textAlignment w:val="auto"/>
        <w:rPr>
          <w:rFonts w:hint="eastAsia" w:ascii="仿宋_GB2312" w:hAnsi="仿宋_GB2312" w:eastAsia="仿宋_GB2312" w:cs="仿宋_GB2312"/>
          <w:i w:val="0"/>
          <w:iCs w:val="0"/>
          <w:caps w:val="0"/>
          <w:color w:val="auto"/>
          <w:spacing w:val="6"/>
          <w:kern w:val="2"/>
          <w:sz w:val="32"/>
          <w:szCs w:val="32"/>
          <w:u w:val="none"/>
          <w:shd w:val="clear" w:fill="FFFFFF"/>
          <w:lang w:val="en-US" w:eastAsia="zh-CN" w:bidi="ar-SA"/>
        </w:rPr>
      </w:pPr>
      <w:r>
        <w:rPr>
          <w:rFonts w:hint="eastAsia" w:ascii="黑体" w:hAnsi="黑体" w:eastAsia="黑体" w:cs="黑体"/>
          <w:i w:val="0"/>
          <w:iCs w:val="0"/>
          <w:caps w:val="0"/>
          <w:color w:val="auto"/>
          <w:spacing w:val="6"/>
          <w:sz w:val="32"/>
          <w:szCs w:val="32"/>
          <w:shd w:val="clear" w:fill="FFFFFF"/>
          <w:lang w:val="en-US" w:eastAsia="zh-CN"/>
        </w:rPr>
        <w:t>14.“专精特新”中小企业：</w:t>
      </w:r>
      <w:r>
        <w:rPr>
          <w:rFonts w:hint="eastAsia" w:ascii="仿宋_GB2312" w:hAnsi="仿宋_GB2312" w:eastAsia="仿宋_GB2312" w:cs="仿宋_GB2312"/>
          <w:i w:val="0"/>
          <w:iCs w:val="0"/>
          <w:caps w:val="0"/>
          <w:color w:val="auto"/>
          <w:spacing w:val="6"/>
          <w:kern w:val="2"/>
          <w:sz w:val="32"/>
          <w:szCs w:val="32"/>
          <w:u w:val="none"/>
          <w:shd w:val="clear" w:fill="FFFFFF"/>
          <w:lang w:val="en-US" w:eastAsia="zh-CN" w:bidi="ar-SA"/>
        </w:rPr>
        <w:t>具有专业化、精细化、特色化、新颖化特征的中小企业；</w:t>
      </w:r>
    </w:p>
    <w:p w14:paraId="04506796">
      <w:pPr>
        <w:keepNext w:val="0"/>
        <w:keepLines w:val="0"/>
        <w:pageBreakBefore w:val="0"/>
        <w:widowControl w:val="0"/>
        <w:kinsoku/>
        <w:wordWrap/>
        <w:overflowPunct/>
        <w:autoSpaceDE/>
        <w:autoSpaceDN/>
        <w:bidi w:val="0"/>
        <w:adjustRightInd w:val="0"/>
        <w:snapToGrid w:val="0"/>
        <w:spacing w:beforeAutospacing="0" w:afterAutospacing="0" w:line="576" w:lineRule="exact"/>
        <w:ind w:firstLine="664" w:firstLineChars="200"/>
        <w:jc w:val="both"/>
        <w:textAlignment w:val="auto"/>
        <w:rPr>
          <w:rFonts w:hint="eastAsia" w:ascii="仿宋_GB2312" w:hAnsi="仿宋_GB2312" w:eastAsia="仿宋_GB2312" w:cs="仿宋_GB2312"/>
          <w:i w:val="0"/>
          <w:iCs w:val="0"/>
          <w:caps w:val="0"/>
          <w:color w:val="auto"/>
          <w:spacing w:val="6"/>
          <w:kern w:val="2"/>
          <w:sz w:val="32"/>
          <w:szCs w:val="32"/>
          <w:u w:val="none"/>
          <w:shd w:val="clear" w:fill="FFFFFF"/>
          <w:lang w:val="en-US" w:eastAsia="zh-CN" w:bidi="ar-SA"/>
        </w:rPr>
      </w:pPr>
      <w:r>
        <w:rPr>
          <w:rFonts w:hint="eastAsia" w:ascii="黑体" w:hAnsi="黑体" w:eastAsia="黑体" w:cs="黑体"/>
          <w:i w:val="0"/>
          <w:iCs w:val="0"/>
          <w:caps w:val="0"/>
          <w:color w:val="auto"/>
          <w:spacing w:val="6"/>
          <w:sz w:val="32"/>
          <w:szCs w:val="32"/>
          <w:shd w:val="clear" w:fill="FFFFFF"/>
          <w:lang w:val="en-US" w:eastAsia="zh-CN"/>
        </w:rPr>
        <w:t>15.煤矿“三大系统”升级：</w:t>
      </w:r>
      <w:r>
        <w:rPr>
          <w:rFonts w:hint="eastAsia" w:ascii="仿宋_GB2312" w:hAnsi="仿宋_GB2312" w:eastAsia="仿宋_GB2312" w:cs="仿宋_GB2312"/>
          <w:i w:val="0"/>
          <w:iCs w:val="0"/>
          <w:caps w:val="0"/>
          <w:color w:val="auto"/>
          <w:spacing w:val="6"/>
          <w:kern w:val="2"/>
          <w:sz w:val="32"/>
          <w:szCs w:val="32"/>
          <w:u w:val="none"/>
          <w:shd w:val="clear" w:fill="FFFFFF"/>
          <w:lang w:val="en-US" w:eastAsia="zh-CN" w:bidi="ar-SA"/>
        </w:rPr>
        <w:t>煤矿“三大系统”指安全监控系统、人员定位系统和工业视频监控系统；</w:t>
      </w:r>
    </w:p>
    <w:p w14:paraId="2AE214F2">
      <w:pPr>
        <w:keepNext w:val="0"/>
        <w:keepLines w:val="0"/>
        <w:pageBreakBefore w:val="0"/>
        <w:widowControl w:val="0"/>
        <w:kinsoku/>
        <w:wordWrap/>
        <w:overflowPunct/>
        <w:autoSpaceDE/>
        <w:autoSpaceDN/>
        <w:bidi w:val="0"/>
        <w:adjustRightInd w:val="0"/>
        <w:snapToGrid w:val="0"/>
        <w:spacing w:beforeAutospacing="0" w:afterAutospacing="0" w:line="576" w:lineRule="exact"/>
        <w:ind w:firstLine="664" w:firstLineChars="200"/>
        <w:jc w:val="both"/>
        <w:textAlignment w:val="auto"/>
        <w:rPr>
          <w:rFonts w:hint="eastAsia" w:ascii="仿宋_GB2312" w:hAnsi="仿宋_GB2312" w:eastAsia="仿宋_GB2312" w:cs="仿宋_GB2312"/>
          <w:i w:val="0"/>
          <w:iCs w:val="0"/>
          <w:caps w:val="0"/>
          <w:color w:val="auto"/>
          <w:spacing w:val="6"/>
          <w:kern w:val="2"/>
          <w:sz w:val="32"/>
          <w:szCs w:val="32"/>
          <w:u w:val="none"/>
          <w:shd w:val="clear" w:fill="FFFFFF"/>
          <w:lang w:val="en-US" w:eastAsia="zh-CN" w:bidi="ar-SA"/>
        </w:rPr>
      </w:pPr>
      <w:r>
        <w:rPr>
          <w:rFonts w:hint="eastAsia" w:ascii="黑体" w:hAnsi="黑体" w:eastAsia="黑体" w:cs="黑体"/>
          <w:i w:val="0"/>
          <w:iCs w:val="0"/>
          <w:caps w:val="0"/>
          <w:color w:val="auto"/>
          <w:spacing w:val="6"/>
          <w:sz w:val="32"/>
          <w:szCs w:val="32"/>
          <w:shd w:val="clear" w:fill="FFFFFF"/>
          <w:lang w:val="en-US" w:eastAsia="zh-CN"/>
        </w:rPr>
        <w:t>16.“新质生产力”：</w:t>
      </w:r>
      <w:r>
        <w:rPr>
          <w:rFonts w:hint="eastAsia" w:ascii="仿宋_GB2312" w:hAnsi="仿宋_GB2312" w:eastAsia="仿宋_GB2312" w:cs="仿宋_GB2312"/>
          <w:i w:val="0"/>
          <w:iCs w:val="0"/>
          <w:caps w:val="0"/>
          <w:color w:val="auto"/>
          <w:spacing w:val="6"/>
          <w:kern w:val="2"/>
          <w:sz w:val="32"/>
          <w:szCs w:val="32"/>
          <w:u w:val="none"/>
          <w:shd w:val="clear" w:fill="FFFFFF"/>
          <w:lang w:val="en-US" w:eastAsia="zh-CN" w:bidi="ar-SA"/>
        </w:rPr>
        <w:t>指在科技发展和信息化进程中，通过创新和变革产生的新型生产力，体现了对生产方式、生产关系和生产要素的重新整合和优化；</w:t>
      </w:r>
    </w:p>
    <w:p w14:paraId="1E8D9B9D">
      <w:pPr>
        <w:keepNext w:val="0"/>
        <w:keepLines w:val="0"/>
        <w:pageBreakBefore w:val="0"/>
        <w:widowControl w:val="0"/>
        <w:kinsoku/>
        <w:wordWrap/>
        <w:overflowPunct/>
        <w:autoSpaceDE/>
        <w:autoSpaceDN/>
        <w:bidi w:val="0"/>
        <w:adjustRightInd w:val="0"/>
        <w:snapToGrid w:val="0"/>
        <w:spacing w:beforeAutospacing="0" w:afterAutospacing="0" w:line="576" w:lineRule="exact"/>
        <w:ind w:firstLine="664" w:firstLineChars="200"/>
        <w:jc w:val="both"/>
        <w:textAlignment w:val="auto"/>
        <w:rPr>
          <w:rFonts w:hint="eastAsia" w:ascii="黑体" w:hAnsi="黑体" w:eastAsia="黑体" w:cs="黑体"/>
          <w:i w:val="0"/>
          <w:iCs w:val="0"/>
          <w:caps w:val="0"/>
          <w:color w:val="auto"/>
          <w:spacing w:val="6"/>
          <w:sz w:val="32"/>
          <w:szCs w:val="32"/>
          <w:shd w:val="clear" w:fill="FFFFFF"/>
          <w:lang w:val="en-US" w:eastAsia="zh-CN"/>
        </w:rPr>
      </w:pPr>
      <w:r>
        <w:rPr>
          <w:rFonts w:hint="eastAsia" w:ascii="黑体" w:hAnsi="黑体" w:eastAsia="黑体" w:cs="黑体"/>
          <w:i w:val="0"/>
          <w:iCs w:val="0"/>
          <w:caps w:val="0"/>
          <w:color w:val="auto"/>
          <w:spacing w:val="6"/>
          <w:sz w:val="32"/>
          <w:szCs w:val="32"/>
          <w:shd w:val="clear" w:fill="FFFFFF"/>
          <w:lang w:val="en-US" w:eastAsia="zh-CN"/>
        </w:rPr>
        <w:t>17.“一个通道、四个集群”：</w:t>
      </w:r>
      <w:r>
        <w:rPr>
          <w:rFonts w:hint="eastAsia" w:ascii="仿宋_GB2312" w:hAnsi="仿宋_GB2312" w:eastAsia="仿宋_GB2312" w:cs="仿宋_GB2312"/>
          <w:i w:val="0"/>
          <w:iCs w:val="0"/>
          <w:caps w:val="0"/>
          <w:color w:val="auto"/>
          <w:spacing w:val="6"/>
          <w:kern w:val="2"/>
          <w:sz w:val="32"/>
          <w:szCs w:val="32"/>
          <w:u w:val="none"/>
          <w:shd w:val="clear" w:fill="FFFFFF"/>
          <w:lang w:val="en-US" w:eastAsia="zh-CN" w:bidi="ar-SA"/>
        </w:rPr>
        <w:t>以双鸭山为送端起点的东部清洁能源基地特高压电力外送通道。要努力打造东北三省最大的现代化煤炭（能源）产业集群，要努力打造全省重要的区域性新能源产业集群，要努力打造全省重要的粮食和绿色食品生产加工产业集群，要努力打造钢钒新材料和全钒产业链创新示范产业集群；</w:t>
      </w:r>
    </w:p>
    <w:p w14:paraId="53367AE1">
      <w:pPr>
        <w:keepNext w:val="0"/>
        <w:keepLines w:val="0"/>
        <w:pageBreakBefore w:val="0"/>
        <w:widowControl w:val="0"/>
        <w:kinsoku/>
        <w:wordWrap/>
        <w:overflowPunct/>
        <w:autoSpaceDE/>
        <w:autoSpaceDN/>
        <w:bidi w:val="0"/>
        <w:adjustRightInd w:val="0"/>
        <w:snapToGrid w:val="0"/>
        <w:spacing w:beforeAutospacing="0" w:afterAutospacing="0" w:line="576" w:lineRule="exact"/>
        <w:ind w:firstLine="664" w:firstLineChars="200"/>
        <w:jc w:val="both"/>
        <w:textAlignment w:val="auto"/>
        <w:rPr>
          <w:rFonts w:hint="default" w:ascii="黑体" w:hAnsi="黑体" w:eastAsia="黑体" w:cs="黑体"/>
          <w:i w:val="0"/>
          <w:iCs w:val="0"/>
          <w:caps w:val="0"/>
          <w:color w:val="auto"/>
          <w:spacing w:val="6"/>
          <w:sz w:val="32"/>
          <w:szCs w:val="32"/>
          <w:shd w:val="clear" w:fill="FFFFFF"/>
          <w:lang w:val="en-US" w:eastAsia="zh-CN"/>
        </w:rPr>
      </w:pPr>
      <w:r>
        <w:rPr>
          <w:rFonts w:hint="eastAsia" w:ascii="黑体" w:hAnsi="黑体" w:eastAsia="黑体" w:cs="黑体"/>
          <w:i w:val="0"/>
          <w:iCs w:val="0"/>
          <w:caps w:val="0"/>
          <w:color w:val="auto"/>
          <w:spacing w:val="6"/>
          <w:sz w:val="32"/>
          <w:szCs w:val="32"/>
          <w:shd w:val="clear" w:fill="FFFFFF"/>
          <w:lang w:val="en-US" w:eastAsia="zh-CN"/>
        </w:rPr>
        <w:t>18.“双买双卖”战略：</w:t>
      </w:r>
      <w:r>
        <w:rPr>
          <w:rFonts w:hint="eastAsia" w:ascii="仿宋_GB2312" w:hAnsi="仿宋_GB2312" w:eastAsia="仿宋_GB2312" w:cs="仿宋_GB2312"/>
          <w:i w:val="0"/>
          <w:iCs w:val="0"/>
          <w:caps w:val="0"/>
          <w:color w:val="auto"/>
          <w:spacing w:val="6"/>
          <w:kern w:val="2"/>
          <w:sz w:val="32"/>
          <w:szCs w:val="32"/>
          <w:u w:val="none"/>
          <w:shd w:val="clear" w:fill="FFFFFF"/>
          <w:lang w:val="en-US" w:eastAsia="zh-CN" w:bidi="ar-SA"/>
        </w:rPr>
        <w:t>买全国卖全俄，买全俄卖全国；</w:t>
      </w:r>
    </w:p>
    <w:p w14:paraId="569CBE54">
      <w:pPr>
        <w:keepNext w:val="0"/>
        <w:keepLines w:val="0"/>
        <w:pageBreakBefore w:val="0"/>
        <w:widowControl w:val="0"/>
        <w:kinsoku/>
        <w:wordWrap/>
        <w:overflowPunct/>
        <w:autoSpaceDE/>
        <w:autoSpaceDN/>
        <w:bidi w:val="0"/>
        <w:adjustRightInd w:val="0"/>
        <w:snapToGrid w:val="0"/>
        <w:spacing w:beforeAutospacing="0" w:afterAutospacing="0" w:line="576" w:lineRule="exact"/>
        <w:ind w:firstLine="664" w:firstLineChars="200"/>
        <w:jc w:val="both"/>
        <w:textAlignment w:val="auto"/>
        <w:rPr>
          <w:rFonts w:hint="default" w:ascii="黑体" w:hAnsi="黑体" w:eastAsia="黑体" w:cs="黑体"/>
          <w:i w:val="0"/>
          <w:iCs w:val="0"/>
          <w:caps w:val="0"/>
          <w:color w:val="auto"/>
          <w:spacing w:val="6"/>
          <w:sz w:val="32"/>
          <w:szCs w:val="32"/>
          <w:shd w:val="clear" w:fill="FFFFFF"/>
          <w:lang w:val="en-US" w:eastAsia="zh-CN"/>
        </w:rPr>
      </w:pPr>
      <w:r>
        <w:rPr>
          <w:rFonts w:hint="eastAsia" w:ascii="黑体" w:hAnsi="黑体" w:eastAsia="黑体" w:cs="黑体"/>
          <w:i w:val="0"/>
          <w:iCs w:val="0"/>
          <w:caps w:val="0"/>
          <w:color w:val="auto"/>
          <w:spacing w:val="6"/>
          <w:sz w:val="32"/>
          <w:szCs w:val="32"/>
          <w:shd w:val="clear" w:fill="FFFFFF"/>
          <w:lang w:val="en-US" w:eastAsia="zh-CN"/>
        </w:rPr>
        <w:t>19.“内卷式”竞争：</w:t>
      </w:r>
      <w:r>
        <w:rPr>
          <w:rFonts w:hint="eastAsia" w:ascii="仿宋_GB2312" w:hAnsi="仿宋_GB2312" w:eastAsia="仿宋_GB2312" w:cs="仿宋_GB2312"/>
          <w:i w:val="0"/>
          <w:iCs w:val="0"/>
          <w:caps w:val="0"/>
          <w:color w:val="auto"/>
          <w:spacing w:val="6"/>
          <w:kern w:val="2"/>
          <w:sz w:val="32"/>
          <w:szCs w:val="32"/>
          <w:u w:val="none"/>
          <w:shd w:val="clear" w:fill="FFFFFF"/>
          <w:lang w:val="en-US" w:eastAsia="zh-CN" w:bidi="ar-SA"/>
        </w:rPr>
        <w:t>违背经济运行规律，低质量、同质化的过度无序竞争，主要表现为在同一领域内过度竞争、资源消耗大但效益提升有限的现象；</w:t>
      </w:r>
    </w:p>
    <w:p w14:paraId="0586C902">
      <w:pPr>
        <w:keepNext w:val="0"/>
        <w:keepLines w:val="0"/>
        <w:pageBreakBefore w:val="0"/>
        <w:widowControl w:val="0"/>
        <w:kinsoku/>
        <w:wordWrap/>
        <w:overflowPunct/>
        <w:autoSpaceDE/>
        <w:autoSpaceDN/>
        <w:bidi w:val="0"/>
        <w:adjustRightInd w:val="0"/>
        <w:snapToGrid w:val="0"/>
        <w:spacing w:beforeAutospacing="0" w:afterAutospacing="0" w:line="576" w:lineRule="exact"/>
        <w:ind w:firstLine="664" w:firstLineChars="200"/>
        <w:jc w:val="both"/>
        <w:textAlignment w:val="auto"/>
        <w:rPr>
          <w:rFonts w:hint="eastAsia" w:ascii="仿宋_GB2312" w:hAnsi="仿宋_GB2312" w:eastAsia="仿宋_GB2312" w:cs="仿宋_GB2312"/>
          <w:i w:val="0"/>
          <w:iCs w:val="0"/>
          <w:caps w:val="0"/>
          <w:color w:val="auto"/>
          <w:spacing w:val="6"/>
          <w:kern w:val="2"/>
          <w:sz w:val="32"/>
          <w:szCs w:val="32"/>
          <w:u w:val="none"/>
          <w:shd w:val="clear" w:fill="FFFFFF"/>
          <w:lang w:val="en-US" w:eastAsia="zh-CN" w:bidi="ar-SA"/>
        </w:rPr>
      </w:pPr>
      <w:r>
        <w:rPr>
          <w:rFonts w:hint="eastAsia" w:ascii="黑体" w:hAnsi="黑体" w:eastAsia="黑体" w:cs="黑体"/>
          <w:i w:val="0"/>
          <w:iCs w:val="0"/>
          <w:caps w:val="0"/>
          <w:color w:val="auto"/>
          <w:spacing w:val="6"/>
          <w:sz w:val="32"/>
          <w:szCs w:val="32"/>
          <w:shd w:val="clear" w:fill="FFFFFF"/>
          <w:lang w:val="en-US" w:eastAsia="zh-CN"/>
        </w:rPr>
        <w:t>20.“投资于人”：</w:t>
      </w:r>
      <w:r>
        <w:rPr>
          <w:rFonts w:hint="eastAsia" w:ascii="仿宋_GB2312" w:hAnsi="仿宋_GB2312" w:eastAsia="仿宋_GB2312" w:cs="仿宋_GB2312"/>
          <w:i w:val="0"/>
          <w:iCs w:val="0"/>
          <w:caps w:val="0"/>
          <w:color w:val="auto"/>
          <w:spacing w:val="6"/>
          <w:kern w:val="2"/>
          <w:sz w:val="32"/>
          <w:szCs w:val="32"/>
          <w:u w:val="none"/>
          <w:shd w:val="clear" w:fill="FFFFFF"/>
          <w:lang w:val="en-US" w:eastAsia="zh-CN" w:bidi="ar-SA"/>
        </w:rPr>
        <w:t>将更多财政资金和公共资源投向教育、就业、医疗、社会保障等民生领域，投入到人的能力提升、健康维护、职业发展和潜力开发中，以消费潜力释放和人力资本提升驱动经济高质量发展。</w:t>
      </w:r>
    </w:p>
    <w:p w14:paraId="3CF2F8CE">
      <w:pPr>
        <w:keepNext w:val="0"/>
        <w:keepLines w:val="0"/>
        <w:pageBreakBefore w:val="0"/>
        <w:widowControl w:val="0"/>
        <w:kinsoku/>
        <w:wordWrap/>
        <w:overflowPunct/>
        <w:autoSpaceDE/>
        <w:autoSpaceDN/>
        <w:bidi w:val="0"/>
        <w:adjustRightInd w:val="0"/>
        <w:snapToGrid w:val="0"/>
        <w:spacing w:beforeAutospacing="0" w:afterAutospacing="0" w:line="576" w:lineRule="exact"/>
        <w:ind w:firstLine="664" w:firstLineChars="200"/>
        <w:jc w:val="both"/>
        <w:textAlignment w:val="auto"/>
        <w:rPr>
          <w:rFonts w:hint="default" w:ascii="仿宋_GB2312" w:hAnsi="仿宋_GB2312" w:eastAsia="仿宋_GB2312" w:cs="仿宋_GB2312"/>
          <w:i w:val="0"/>
          <w:iCs w:val="0"/>
          <w:caps w:val="0"/>
          <w:color w:val="auto"/>
          <w:spacing w:val="6"/>
          <w:kern w:val="2"/>
          <w:sz w:val="32"/>
          <w:szCs w:val="32"/>
          <w:u w:val="none"/>
          <w:shd w:val="clear" w:fill="FFFFFF"/>
          <w:lang w:val="en-US" w:eastAsia="zh-CN" w:bidi="ar-SA"/>
        </w:rPr>
      </w:pPr>
    </w:p>
    <w:p w14:paraId="4FB25EA5">
      <w:pPr>
        <w:keepNext w:val="0"/>
        <w:keepLines w:val="0"/>
        <w:pageBreakBefore w:val="0"/>
        <w:widowControl w:val="0"/>
        <w:kinsoku/>
        <w:wordWrap/>
        <w:overflowPunct/>
        <w:autoSpaceDE/>
        <w:autoSpaceDN/>
        <w:bidi w:val="0"/>
        <w:adjustRightInd w:val="0"/>
        <w:snapToGrid w:val="0"/>
        <w:spacing w:beforeAutospacing="0" w:afterAutospacing="0" w:line="576" w:lineRule="exact"/>
        <w:ind w:firstLine="664" w:firstLineChars="200"/>
        <w:jc w:val="both"/>
        <w:textAlignment w:val="auto"/>
        <w:rPr>
          <w:rFonts w:hint="eastAsia" w:ascii="仿宋_GB2312" w:hAnsi="仿宋_GB2312" w:eastAsia="仿宋_GB2312" w:cs="仿宋_GB2312"/>
          <w:i w:val="0"/>
          <w:iCs w:val="0"/>
          <w:caps w:val="0"/>
          <w:color w:val="auto"/>
          <w:spacing w:val="6"/>
          <w:kern w:val="2"/>
          <w:sz w:val="32"/>
          <w:szCs w:val="32"/>
          <w:u w:val="none"/>
          <w:shd w:val="clear" w:fill="FFFFFF"/>
          <w:lang w:val="en-US" w:eastAsia="zh-CN" w:bidi="ar-SA"/>
        </w:rPr>
      </w:pPr>
    </w:p>
    <w:sectPr>
      <w:footerReference r:id="rId3" w:type="default"/>
      <w:pgSz w:w="11906" w:h="16838"/>
      <w:pgMar w:top="2098" w:right="1474" w:bottom="1984" w:left="1587"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6F0B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B49D9D">
                          <w:pPr>
                            <w:pStyle w:val="6"/>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8B49D9D">
                    <w:pPr>
                      <w:pStyle w:val="6"/>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926EAD"/>
    <w:rsid w:val="0022181C"/>
    <w:rsid w:val="01395070"/>
    <w:rsid w:val="01513954"/>
    <w:rsid w:val="017460A8"/>
    <w:rsid w:val="01AD5116"/>
    <w:rsid w:val="02C673EC"/>
    <w:rsid w:val="03101E00"/>
    <w:rsid w:val="03411FE4"/>
    <w:rsid w:val="034739C5"/>
    <w:rsid w:val="03827629"/>
    <w:rsid w:val="03C86237"/>
    <w:rsid w:val="03E2554B"/>
    <w:rsid w:val="05A01219"/>
    <w:rsid w:val="07396CC1"/>
    <w:rsid w:val="077566D6"/>
    <w:rsid w:val="07C03DF5"/>
    <w:rsid w:val="0828707C"/>
    <w:rsid w:val="087C3466"/>
    <w:rsid w:val="09267C87"/>
    <w:rsid w:val="0959042D"/>
    <w:rsid w:val="096F401D"/>
    <w:rsid w:val="0A8A2498"/>
    <w:rsid w:val="0C2A16B7"/>
    <w:rsid w:val="0E2D0566"/>
    <w:rsid w:val="0FA3468F"/>
    <w:rsid w:val="10484987"/>
    <w:rsid w:val="104B2887"/>
    <w:rsid w:val="106D0892"/>
    <w:rsid w:val="10A162D5"/>
    <w:rsid w:val="10CF088D"/>
    <w:rsid w:val="10E30B54"/>
    <w:rsid w:val="12046FD4"/>
    <w:rsid w:val="124D44D7"/>
    <w:rsid w:val="12EE2AD9"/>
    <w:rsid w:val="14455CBE"/>
    <w:rsid w:val="14BA0BCF"/>
    <w:rsid w:val="14E528D0"/>
    <w:rsid w:val="15981F0D"/>
    <w:rsid w:val="159E329B"/>
    <w:rsid w:val="15B842D3"/>
    <w:rsid w:val="16217296"/>
    <w:rsid w:val="166167A3"/>
    <w:rsid w:val="17924388"/>
    <w:rsid w:val="18ED2570"/>
    <w:rsid w:val="19AB2BB6"/>
    <w:rsid w:val="19F57651"/>
    <w:rsid w:val="1A6C4983"/>
    <w:rsid w:val="1A8E1B30"/>
    <w:rsid w:val="1B2F785D"/>
    <w:rsid w:val="1B6F7ED2"/>
    <w:rsid w:val="1B797B08"/>
    <w:rsid w:val="1C672639"/>
    <w:rsid w:val="1DFC3255"/>
    <w:rsid w:val="1EDF3AB2"/>
    <w:rsid w:val="21224FEE"/>
    <w:rsid w:val="215C092C"/>
    <w:rsid w:val="221768AF"/>
    <w:rsid w:val="22EF0E59"/>
    <w:rsid w:val="22F563CE"/>
    <w:rsid w:val="230C7214"/>
    <w:rsid w:val="242B4D72"/>
    <w:rsid w:val="270E3F48"/>
    <w:rsid w:val="280319B3"/>
    <w:rsid w:val="291B0DD9"/>
    <w:rsid w:val="29B45BDD"/>
    <w:rsid w:val="2A277B74"/>
    <w:rsid w:val="2A7C3F49"/>
    <w:rsid w:val="2A8E3487"/>
    <w:rsid w:val="2A926EAD"/>
    <w:rsid w:val="2B98280F"/>
    <w:rsid w:val="2BDF3D58"/>
    <w:rsid w:val="2BE675CE"/>
    <w:rsid w:val="2C6866E1"/>
    <w:rsid w:val="2C736DAE"/>
    <w:rsid w:val="2CCD0296"/>
    <w:rsid w:val="2DCD42C6"/>
    <w:rsid w:val="2ED0766D"/>
    <w:rsid w:val="2F4F49C8"/>
    <w:rsid w:val="2F6078FA"/>
    <w:rsid w:val="310E0E7D"/>
    <w:rsid w:val="311577FA"/>
    <w:rsid w:val="314A30F1"/>
    <w:rsid w:val="329F4483"/>
    <w:rsid w:val="32F80037"/>
    <w:rsid w:val="33A773CB"/>
    <w:rsid w:val="34000F51"/>
    <w:rsid w:val="3482390D"/>
    <w:rsid w:val="3532773E"/>
    <w:rsid w:val="357D65C2"/>
    <w:rsid w:val="3704628F"/>
    <w:rsid w:val="370944C7"/>
    <w:rsid w:val="38F512A1"/>
    <w:rsid w:val="39AF022E"/>
    <w:rsid w:val="3B1654FE"/>
    <w:rsid w:val="3B493B67"/>
    <w:rsid w:val="3B675D5A"/>
    <w:rsid w:val="3B6C6B34"/>
    <w:rsid w:val="3C2970C0"/>
    <w:rsid w:val="3DB64D77"/>
    <w:rsid w:val="3ECB6600"/>
    <w:rsid w:val="3F0173E0"/>
    <w:rsid w:val="3FA94B93"/>
    <w:rsid w:val="408A0869"/>
    <w:rsid w:val="40C63523"/>
    <w:rsid w:val="41001A84"/>
    <w:rsid w:val="412F3F21"/>
    <w:rsid w:val="41352ECD"/>
    <w:rsid w:val="419C1C33"/>
    <w:rsid w:val="4207790D"/>
    <w:rsid w:val="422420A8"/>
    <w:rsid w:val="42B625D1"/>
    <w:rsid w:val="43DA04AA"/>
    <w:rsid w:val="463164F8"/>
    <w:rsid w:val="46BA0A61"/>
    <w:rsid w:val="474C4367"/>
    <w:rsid w:val="48256D81"/>
    <w:rsid w:val="487121F5"/>
    <w:rsid w:val="4AA3305F"/>
    <w:rsid w:val="4B182BCD"/>
    <w:rsid w:val="4B614574"/>
    <w:rsid w:val="4C2F4BA0"/>
    <w:rsid w:val="4DD23B5B"/>
    <w:rsid w:val="4E7D6B5C"/>
    <w:rsid w:val="4EDC0583"/>
    <w:rsid w:val="4EFA4B02"/>
    <w:rsid w:val="501D198E"/>
    <w:rsid w:val="502A1EA5"/>
    <w:rsid w:val="52C553E8"/>
    <w:rsid w:val="53BF62DB"/>
    <w:rsid w:val="552D3C11"/>
    <w:rsid w:val="56292132"/>
    <w:rsid w:val="56707BDA"/>
    <w:rsid w:val="56835CE6"/>
    <w:rsid w:val="57B73430"/>
    <w:rsid w:val="58290A17"/>
    <w:rsid w:val="583F0AAB"/>
    <w:rsid w:val="58975251"/>
    <w:rsid w:val="58A80E04"/>
    <w:rsid w:val="5A18180B"/>
    <w:rsid w:val="5AEB44B6"/>
    <w:rsid w:val="5B3255E5"/>
    <w:rsid w:val="5B7F009B"/>
    <w:rsid w:val="5C12207C"/>
    <w:rsid w:val="5CF07C1B"/>
    <w:rsid w:val="5D7849BA"/>
    <w:rsid w:val="5DA87DE0"/>
    <w:rsid w:val="5DBB03C4"/>
    <w:rsid w:val="626D2A86"/>
    <w:rsid w:val="631321A0"/>
    <w:rsid w:val="65B006F3"/>
    <w:rsid w:val="65D8147F"/>
    <w:rsid w:val="65FB662C"/>
    <w:rsid w:val="677478C8"/>
    <w:rsid w:val="68EC49A5"/>
    <w:rsid w:val="69C22A84"/>
    <w:rsid w:val="6A174686"/>
    <w:rsid w:val="6A843983"/>
    <w:rsid w:val="6C783074"/>
    <w:rsid w:val="6CC80B73"/>
    <w:rsid w:val="6CFF6285"/>
    <w:rsid w:val="6D1A0634"/>
    <w:rsid w:val="6E0901F5"/>
    <w:rsid w:val="6EF27D19"/>
    <w:rsid w:val="6F0108C8"/>
    <w:rsid w:val="6FA348AB"/>
    <w:rsid w:val="7000305D"/>
    <w:rsid w:val="70D578DC"/>
    <w:rsid w:val="715E1457"/>
    <w:rsid w:val="7161057A"/>
    <w:rsid w:val="717A57AC"/>
    <w:rsid w:val="71A010A2"/>
    <w:rsid w:val="71F52409"/>
    <w:rsid w:val="724F086F"/>
    <w:rsid w:val="72B62B48"/>
    <w:rsid w:val="73306456"/>
    <w:rsid w:val="74BD01BD"/>
    <w:rsid w:val="75022074"/>
    <w:rsid w:val="754C20D8"/>
    <w:rsid w:val="764566BC"/>
    <w:rsid w:val="78E353DE"/>
    <w:rsid w:val="79314CD6"/>
    <w:rsid w:val="7A7904C3"/>
    <w:rsid w:val="7B85367B"/>
    <w:rsid w:val="7CA103C5"/>
    <w:rsid w:val="7D847ACA"/>
    <w:rsid w:val="7DE44A0D"/>
    <w:rsid w:val="7FC543CA"/>
    <w:rsid w:val="7FE77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qFormat/>
    <w:uiPriority w:val="0"/>
    <w:pPr>
      <w:ind w:left="420" w:leftChars="200"/>
    </w:pPr>
  </w:style>
  <w:style w:type="paragraph" w:styleId="4">
    <w:name w:val="Normal Indent"/>
    <w:basedOn w:val="1"/>
    <w:qFormat/>
    <w:uiPriority w:val="0"/>
    <w:pPr>
      <w:ind w:firstLine="200" w:firstLineChars="200"/>
    </w:pPr>
    <w:rPr>
      <w:rFonts w:cs="宋体"/>
      <w:szCs w:val="21"/>
    </w:rPr>
  </w:style>
  <w:style w:type="paragraph" w:styleId="5">
    <w:name w:val="Body Text"/>
    <w:basedOn w:val="1"/>
    <w:next w:val="1"/>
    <w:qFormat/>
    <w:uiPriority w:val="0"/>
    <w:pPr>
      <w:keepNext w:val="0"/>
      <w:keepLines w:val="0"/>
      <w:widowControl w:val="0"/>
      <w:suppressLineNumbers w:val="0"/>
      <w:spacing w:before="0" w:beforeAutospacing="0" w:after="120" w:afterAutospacing="0" w:line="240" w:lineRule="auto"/>
      <w:ind w:left="0" w:firstLine="0"/>
      <w:jc w:val="both"/>
    </w:pPr>
    <w:rPr>
      <w:rFonts w:ascii="Calibri" w:hAnsi="Calibri" w:eastAsia="宋体" w:cs="Calibri"/>
      <w:kern w:val="2"/>
      <w:sz w:val="21"/>
      <w:szCs w:val="24"/>
      <w:lang w:val="en-US" w:eastAsia="zh-C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dad9a2cd-aba5-4c51-96c2-11e5b96ba20f</errorID>
      <errorWord>国家发改委</errorWord>
      <group>L1_Knowledge</group>
      <groupName>知识性问题</groupName>
      <ability>L2_Knowledge</ability>
      <abilityName>其他知识</abilityName>
      <candidateList>
        <item>国家发展改革委</item>
      </candidateList>
      <explain/>
      <paraID>5C7FF142</paraID>
      <start>118</start>
      <end>123</end>
      <status>unmodified</status>
      <modifiedWord/>
      <trackRevisions>false</trackRevisions>
    </reviewItem>
    <reviewItem>
      <errorID>3acb90ae-c08f-45f9-9d81-58ebed49990e</errorID>
      <errorWord>粘玉米</errorWord>
      <group>L1_Word</group>
      <groupName>字词问题</groupName>
      <ability>L2_Alias</ability>
      <abilityName>也作/曾用词</abilityName>
      <candidateList>
        <item>黏玉米</item>
      </candidateList>
      <explain>词汇[粘玉米]为不规范表述或旧称，其规范书面表述为[黏玉米]。</explain>
      <paraID>5C7FF142</paraID>
      <start>362</start>
      <end>365</end>
      <status>unmodified</status>
      <modifiedWord/>
      <trackRevisions>false</trackRevisions>
    </reviewItem>
    <reviewItem>
      <errorID>3f2a1a92-7cbe-4740-9680-c6d4f6afe271</errorID>
      <errorWord>粘豆包</errorWord>
      <group>L1_Word</group>
      <groupName>字词问题</groupName>
      <ability>L2_Typo</ability>
      <abilityName>字词错误</abilityName>
      <candidateList>
        <item>黏豆包</item>
      </candidateList>
      <explain/>
      <paraID>5C7FF142</paraID>
      <start>403</start>
      <end>406</end>
      <status>unmodified</status>
      <modifiedWord/>
      <trackRevisions>false</trackRevisions>
    </reviewItem>
    <reviewItem>
      <errorID>0c6d8a05-887d-4ed2-a58a-a2bd9ffe7719</errorID>
      <errorWord>粘玉米</errorWord>
      <group>L1_Word</group>
      <groupName>字词问题</groupName>
      <ability>L2_Alias</ability>
      <abilityName>也作/曾用词</abilityName>
      <candidateList>
        <item>黏玉米</item>
      </candidateList>
      <explain>词汇[粘玉米]为不规范表述或旧称，其规范书面表述为[黏玉米]。</explain>
      <paraID>6B362554</paraID>
      <start>231</start>
      <end>234</end>
      <status>unmodified</status>
      <modifiedWord/>
      <trackRevisions>false</trackRevisions>
    </reviewItem>
    <reviewItem>
      <errorID>a67010ab-f418-431f-a80d-55eca88e7364</errorID>
      <errorWord>达</errorWord>
      <group>L1_Word</group>
      <groupName>字词问题</groupName>
      <ability>L2_Typo</ability>
      <abilityName>字词错误</abilityName>
      <candidateList>
        <item>达到</item>
      </candidateList>
      <explain>〈动〉到（多指抽象事物或程度）：达得到｜达不到｜目的没有～｜～国际水平。</explain>
      <paraID>5E8B353A</paraID>
      <start>65</start>
      <end>66</end>
      <status>unmodified</status>
      <modifiedWord/>
      <trackRevisions>false</trackRevisions>
    </reviewItem>
    <reviewItem>
      <errorID>b5499b41-f544-4009-a1c7-4cf44f4d00b9</errorID>
      <errorWord>、</errorWord>
      <group>L1_Word</group>
      <groupName>字词问题</groupName>
      <ability>L2_Typo</ability>
      <abilityName>字词错误</abilityName>
      <candidateList>
        <item>、吸</item>
      </candidateList>
      <explain/>
      <paraID>5E8B353A</paraID>
      <start>174</start>
      <end>175</end>
      <status>unmodified</status>
      <modifiedWord/>
      <trackRevisions>false</trackRevisions>
    </reviewItem>
    <reviewItem>
      <errorID>91f80ee0-01d5-4f50-9524-476eeb32d30f</errorID>
      <errorWord>陆港型物流枢纽</errorWord>
      <group>L1_Political</group>
      <groupName>政治性问题</groupName>
      <ability>L2_Keyword</ability>
      <abilityName>固定表述</abilityName>
      <candidateList>
        <item>陆港型国家物流枢纽</item>
      </candidateList>
      <explain>词汇“陆港型国家物流枢纽”在特定场景下为固定表述形式，请确认此处的“陆港型物流枢纽”是否存在不当。</explain>
      <paraID>63966908</paraID>
      <start>413</start>
      <end>420</end>
      <status>unmodified</status>
      <modifiedWord/>
      <trackRevisions>false</trackRevisions>
    </reviewItem>
    <reviewItem>
      <errorID>1e88d0f6-46b1-45b6-93d4-006e81dc5c24</errorID>
      <errorWord>新型生产力</errorWord>
      <group>L1_Political</group>
      <groupName>政治性问题</groupName>
      <ability>L2_Keyword</ability>
      <abilityName>固定表述</abilityName>
      <candidateList>
        <item>新质生产力</item>
      </candidateList>
      <explain>词汇“新质生产力”在特定场景下为固定表述形式，请确认此处的“新型生产力”是否存在不当。</explain>
      <paraID>2AE214F2</paraID>
      <start>35</start>
      <end>40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d8390e-97c1-4011-87bd-f0d841c5d70b}">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11860</Words>
  <Characters>12331</Characters>
  <Lines>0</Lines>
  <Paragraphs>0</Paragraphs>
  <TotalTime>17</TotalTime>
  <ScaleCrop>false</ScaleCrop>
  <LinksUpToDate>false</LinksUpToDate>
  <CharactersWithSpaces>12339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2025-12-09T02:48:00Z</dcterms:created>
  <dc:creator>王吉瑞</dc:creator>
  <cp:lastModifiedBy>成功上岸</cp:lastModifiedBy>
  <cp:lastPrinted>2026-01-13T00:06:00Z</cp:lastPrinted>
  <dcterms:modified xsi:type="dcterms:W3CDTF">2026-01-13T03:28:15Z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6F45E4A14E644414873D079F5BDEC4A0_13</vt:lpwstr>
  </property>
  <property fmtid="{D5CDD505-2E9C-101B-9397-08002B2CF9AE}" pid="4" name="KSOTemplateDocerSaveRecord">
    <vt:lpwstr>eyJoZGlkIjoiOTQzMWUzZWM1ODA1YjdmZTllMGU5NTk5Y2RiMjlkMTUiLCJ1c2VySWQiOiI2NDQ4ODEwNDcifQ==</vt:lpwstr>
  </property>
</Properties>
</file>