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12B267">
      <w:pPr>
        <w:topLinePunct/>
        <w:spacing w:line="576" w:lineRule="exact"/>
        <w:jc w:val="center"/>
        <w:rPr>
          <w:rFonts w:ascii="楷体_GB2312" w:eastAsia="楷体_GB2312" w:cs="楷体_GB2312"/>
          <w:spacing w:val="6"/>
          <w:kern w:val="0"/>
          <w:sz w:val="32"/>
          <w:szCs w:val="32"/>
          <w:highlight w:val="none"/>
        </w:rPr>
      </w:pPr>
      <w:r>
        <w:rPr>
          <w:rFonts w:hint="eastAsia" w:ascii="方正小标宋简体" w:eastAsia="方正小标宋简体" w:cs="Times New Roman"/>
          <w:spacing w:val="6"/>
          <w:sz w:val="44"/>
          <w:szCs w:val="44"/>
          <w:highlight w:val="none"/>
        </w:rPr>
        <w:t>政 府 工 作 报 告</w:t>
      </w:r>
    </w:p>
    <w:p w14:paraId="24BD3FD1">
      <w:pPr>
        <w:pStyle w:val="8"/>
        <w:keepNext w:val="0"/>
        <w:keepLines w:val="0"/>
        <w:pageBreakBefore w:val="0"/>
        <w:widowControl w:val="0"/>
        <w:kinsoku/>
        <w:wordWrap/>
        <w:overflowPunct/>
        <w:topLinePunct w:val="0"/>
        <w:autoSpaceDE/>
        <w:autoSpaceDN/>
        <w:bidi w:val="0"/>
        <w:adjustRightInd w:val="0"/>
        <w:snapToGrid w:val="0"/>
        <w:spacing w:before="0" w:line="592" w:lineRule="exact"/>
        <w:ind w:left="0" w:leftChars="0"/>
        <w:jc w:val="center"/>
        <w:textAlignment w:val="auto"/>
        <w:outlineLvl w:val="9"/>
        <w:rPr>
          <w:rFonts w:hint="eastAsia" w:ascii="楷体_GB2312" w:hAnsi="Times New Roman" w:eastAsia="楷体_GB2312" w:cs="Times New Roman"/>
          <w:color w:val="auto"/>
          <w:spacing w:val="11"/>
          <w:kern w:val="2"/>
          <w:sz w:val="32"/>
          <w:szCs w:val="32"/>
          <w:highlight w:val="none"/>
          <w:u w:val="none"/>
          <w:lang w:val="en-US" w:eastAsia="zh-CN" w:bidi="ar-SA"/>
        </w:rPr>
      </w:pPr>
      <w:r>
        <w:rPr>
          <w:rFonts w:hint="eastAsia" w:ascii="楷体_GB2312" w:hAnsi="楷体" w:eastAsia="楷体_GB2312" w:cs="方正小标宋简体"/>
          <w:b/>
          <w:bCs/>
          <w:color w:val="auto"/>
          <w:spacing w:val="11"/>
          <w:sz w:val="32"/>
          <w:szCs w:val="32"/>
          <w:highlight w:val="none"/>
          <w:u w:val="none"/>
        </w:rPr>
        <w:t>——</w:t>
      </w:r>
      <w:r>
        <w:rPr>
          <w:rFonts w:hint="eastAsia" w:ascii="楷体_GB2312" w:hAnsi="Times New Roman" w:eastAsia="楷体_GB2312" w:cs="Times New Roman"/>
          <w:color w:val="auto"/>
          <w:spacing w:val="11"/>
          <w:kern w:val="2"/>
          <w:sz w:val="32"/>
          <w:szCs w:val="32"/>
          <w:highlight w:val="none"/>
          <w:u w:val="none"/>
          <w:lang w:val="en-US" w:eastAsia="zh-CN" w:bidi="ar-SA"/>
        </w:rPr>
        <w:t>2025年</w:t>
      </w:r>
      <w:r>
        <w:rPr>
          <w:rFonts w:hint="eastAsia" w:ascii="楷体_GB2312" w:eastAsia="楷体_GB2312" w:cs="Times New Roman"/>
          <w:color w:val="auto"/>
          <w:spacing w:val="11"/>
          <w:kern w:val="2"/>
          <w:sz w:val="32"/>
          <w:szCs w:val="32"/>
          <w:highlight w:val="none"/>
          <w:u w:val="none"/>
          <w:lang w:val="en-US" w:eastAsia="zh-CN" w:bidi="ar-SA"/>
        </w:rPr>
        <w:t>1</w:t>
      </w:r>
      <w:r>
        <w:rPr>
          <w:rFonts w:hint="eastAsia" w:ascii="楷体_GB2312" w:hAnsi="Times New Roman" w:eastAsia="楷体_GB2312" w:cs="Times New Roman"/>
          <w:color w:val="auto"/>
          <w:spacing w:val="11"/>
          <w:kern w:val="2"/>
          <w:sz w:val="32"/>
          <w:szCs w:val="32"/>
          <w:highlight w:val="none"/>
          <w:u w:val="none"/>
          <w:lang w:val="en-US" w:eastAsia="zh-CN" w:bidi="ar-SA"/>
        </w:rPr>
        <w:t>月</w:t>
      </w:r>
      <w:r>
        <w:rPr>
          <w:rFonts w:hint="eastAsia" w:ascii="楷体_GB2312" w:eastAsia="楷体_GB2312" w:cs="Times New Roman"/>
          <w:color w:val="auto"/>
          <w:spacing w:val="11"/>
          <w:kern w:val="2"/>
          <w:sz w:val="32"/>
          <w:szCs w:val="32"/>
          <w:highlight w:val="none"/>
          <w:u w:val="none"/>
          <w:lang w:val="en-US" w:eastAsia="zh-CN" w:bidi="ar-SA"/>
        </w:rPr>
        <w:t>4</w:t>
      </w:r>
      <w:r>
        <w:rPr>
          <w:rFonts w:hint="eastAsia" w:ascii="楷体_GB2312" w:hAnsi="Times New Roman" w:eastAsia="楷体_GB2312" w:cs="Times New Roman"/>
          <w:color w:val="auto"/>
          <w:spacing w:val="11"/>
          <w:kern w:val="2"/>
          <w:sz w:val="32"/>
          <w:szCs w:val="32"/>
          <w:highlight w:val="none"/>
          <w:u w:val="none"/>
          <w:lang w:val="en-US" w:eastAsia="zh-CN" w:bidi="ar-SA"/>
        </w:rPr>
        <w:t>日在四方台区第十</w:t>
      </w:r>
      <w:r>
        <w:rPr>
          <w:rFonts w:hint="eastAsia" w:ascii="楷体_GB2312" w:eastAsia="楷体_GB2312" w:cs="Times New Roman"/>
          <w:color w:val="auto"/>
          <w:spacing w:val="11"/>
          <w:kern w:val="2"/>
          <w:sz w:val="32"/>
          <w:szCs w:val="32"/>
          <w:highlight w:val="none"/>
          <w:u w:val="none"/>
          <w:lang w:val="en-US" w:eastAsia="zh-CN" w:bidi="ar-SA"/>
        </w:rPr>
        <w:t>一</w:t>
      </w:r>
      <w:r>
        <w:rPr>
          <w:rFonts w:hint="eastAsia" w:ascii="楷体_GB2312" w:hAnsi="Times New Roman" w:eastAsia="楷体_GB2312" w:cs="Times New Roman"/>
          <w:color w:val="auto"/>
          <w:spacing w:val="11"/>
          <w:kern w:val="2"/>
          <w:sz w:val="32"/>
          <w:szCs w:val="32"/>
          <w:highlight w:val="none"/>
          <w:u w:val="none"/>
          <w:lang w:val="en-US" w:eastAsia="zh-CN" w:bidi="ar-SA"/>
        </w:rPr>
        <w:t>届人民代表大会</w:t>
      </w:r>
    </w:p>
    <w:p w14:paraId="44EB5EF4">
      <w:pPr>
        <w:pStyle w:val="8"/>
        <w:keepNext w:val="0"/>
        <w:keepLines w:val="0"/>
        <w:pageBreakBefore w:val="0"/>
        <w:widowControl w:val="0"/>
        <w:kinsoku/>
        <w:wordWrap/>
        <w:overflowPunct/>
        <w:topLinePunct w:val="0"/>
        <w:autoSpaceDE/>
        <w:autoSpaceDN/>
        <w:bidi w:val="0"/>
        <w:adjustRightInd w:val="0"/>
        <w:snapToGrid w:val="0"/>
        <w:spacing w:before="0" w:line="592" w:lineRule="exact"/>
        <w:ind w:left="0" w:leftChars="0"/>
        <w:jc w:val="center"/>
        <w:textAlignment w:val="auto"/>
        <w:outlineLvl w:val="9"/>
        <w:rPr>
          <w:rFonts w:hint="eastAsia" w:ascii="楷体_GB2312" w:hAnsi="Times New Roman" w:eastAsia="楷体_GB2312" w:cs="Times New Roman"/>
          <w:color w:val="auto"/>
          <w:spacing w:val="11"/>
          <w:kern w:val="2"/>
          <w:sz w:val="32"/>
          <w:szCs w:val="32"/>
          <w:highlight w:val="none"/>
          <w:u w:val="none"/>
          <w:lang w:val="en-US" w:eastAsia="zh-CN" w:bidi="ar-SA"/>
        </w:rPr>
      </w:pPr>
      <w:r>
        <w:rPr>
          <w:rFonts w:hint="eastAsia" w:ascii="楷体_GB2312" w:eastAsia="楷体_GB2312" w:cs="Times New Roman"/>
          <w:color w:val="auto"/>
          <w:spacing w:val="11"/>
          <w:kern w:val="2"/>
          <w:sz w:val="32"/>
          <w:szCs w:val="32"/>
          <w:highlight w:val="none"/>
          <w:u w:val="none"/>
          <w:lang w:val="en-US" w:eastAsia="zh-CN" w:bidi="ar-SA"/>
        </w:rPr>
        <w:t>第四次</w:t>
      </w:r>
      <w:r>
        <w:rPr>
          <w:rFonts w:hint="eastAsia" w:ascii="楷体_GB2312" w:hAnsi="Times New Roman" w:eastAsia="楷体_GB2312" w:cs="Times New Roman"/>
          <w:color w:val="auto"/>
          <w:spacing w:val="11"/>
          <w:kern w:val="2"/>
          <w:sz w:val="32"/>
          <w:szCs w:val="32"/>
          <w:highlight w:val="none"/>
          <w:u w:val="none"/>
          <w:lang w:val="en-US" w:eastAsia="zh-CN" w:bidi="ar-SA"/>
        </w:rPr>
        <w:t>会议上</w:t>
      </w:r>
    </w:p>
    <w:p w14:paraId="35F62A5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92" w:lineRule="exact"/>
        <w:ind w:left="0" w:leftChars="0" w:right="0" w:rightChars="0" w:firstLine="0"/>
        <w:jc w:val="center"/>
        <w:textAlignment w:val="auto"/>
        <w:rPr>
          <w:rFonts w:hint="eastAsia" w:ascii="楷体_GB2312" w:hAnsi="楷体_GB2312" w:eastAsia="楷体_GB2312" w:cs="楷体_GB2312"/>
          <w:spacing w:val="1"/>
          <w:sz w:val="32"/>
          <w:szCs w:val="32"/>
          <w:highlight w:val="none"/>
          <w:u w:val="none"/>
          <w:lang w:eastAsia="zh-CN"/>
        </w:rPr>
      </w:pPr>
      <w:r>
        <w:rPr>
          <w:rFonts w:hint="eastAsia" w:ascii="楷体_GB2312" w:eastAsia="楷体_GB2312" w:cs="Times New Roman"/>
          <w:color w:val="auto"/>
          <w:spacing w:val="11"/>
          <w:kern w:val="2"/>
          <w:sz w:val="32"/>
          <w:szCs w:val="32"/>
          <w:highlight w:val="none"/>
          <w:u w:val="none"/>
          <w:lang w:val="en-US" w:eastAsia="zh-CN" w:bidi="ar-SA"/>
        </w:rPr>
        <w:t>四方台区人民政府区长  刘 鹏</w:t>
      </w:r>
    </w:p>
    <w:p w14:paraId="0563945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6" w:lineRule="exact"/>
        <w:ind w:left="0" w:right="0" w:rightChars="0"/>
        <w:jc w:val="both"/>
        <w:textAlignment w:val="auto"/>
        <w:rPr>
          <w:rFonts w:hint="eastAsia" w:ascii="仿宋_GB2312" w:hAnsi="Times New Roman" w:eastAsia="仿宋_GB2312" w:cs="仿宋_GB2312"/>
          <w:i w:val="0"/>
          <w:iCs w:val="0"/>
          <w:caps w:val="0"/>
          <w:color w:val="auto"/>
          <w:spacing w:val="6"/>
          <w:kern w:val="0"/>
          <w:sz w:val="32"/>
          <w:szCs w:val="32"/>
          <w:highlight w:val="none"/>
          <w:lang w:val="en-US" w:eastAsia="zh-CN" w:bidi="ar"/>
        </w:rPr>
      </w:pPr>
    </w:p>
    <w:p w14:paraId="1C999013">
      <w:pPr>
        <w:spacing w:line="576" w:lineRule="exact"/>
        <w:rPr>
          <w:rFonts w:ascii="仿宋_GB2312" w:hAnsi="Times New Roman" w:eastAsia="仿宋_GB2312" w:cs="仿宋_GB2312"/>
          <w:spacing w:val="11"/>
          <w:kern w:val="0"/>
          <w:sz w:val="32"/>
          <w:szCs w:val="32"/>
          <w:highlight w:val="none"/>
          <w:lang w:bidi="ar"/>
        </w:rPr>
      </w:pPr>
      <w:r>
        <w:rPr>
          <w:rFonts w:hint="eastAsia" w:ascii="仿宋_GB2312" w:hAnsi="Times New Roman" w:eastAsia="仿宋_GB2312" w:cs="仿宋_GB2312"/>
          <w:i w:val="0"/>
          <w:iCs w:val="0"/>
          <w:caps w:val="0"/>
          <w:color w:val="auto"/>
          <w:spacing w:val="11"/>
          <w:kern w:val="0"/>
          <w:sz w:val="32"/>
          <w:szCs w:val="32"/>
          <w:highlight w:val="none"/>
          <w:lang w:val="en-US" w:eastAsia="zh-CN" w:bidi="ar"/>
        </w:rPr>
        <w:t>各位代表</w:t>
      </w:r>
      <w:r>
        <w:rPr>
          <w:rFonts w:hint="eastAsia" w:ascii="仿宋_GB2312" w:hAnsi="Times New Roman" w:eastAsia="仿宋_GB2312" w:cs="仿宋_GB2312"/>
          <w:spacing w:val="11"/>
          <w:kern w:val="0"/>
          <w:sz w:val="32"/>
          <w:szCs w:val="32"/>
          <w:highlight w:val="none"/>
          <w:lang w:bidi="ar"/>
        </w:rPr>
        <w:t>：</w:t>
      </w:r>
    </w:p>
    <w:p w14:paraId="1B4B03BD">
      <w:pPr>
        <w:spacing w:line="576" w:lineRule="exact"/>
        <w:ind w:firstLine="684" w:firstLineChars="200"/>
        <w:rPr>
          <w:rFonts w:ascii="仿宋_GB2312" w:hAnsi="Times New Roman" w:eastAsia="仿宋_GB2312" w:cs="仿宋_GB2312"/>
          <w:spacing w:val="11"/>
          <w:kern w:val="0"/>
          <w:sz w:val="32"/>
          <w:szCs w:val="32"/>
          <w:highlight w:val="none"/>
          <w:lang w:bidi="ar"/>
        </w:rPr>
      </w:pPr>
      <w:r>
        <w:rPr>
          <w:rFonts w:hint="eastAsia" w:ascii="仿宋_GB2312" w:hAnsi="Times New Roman" w:eastAsia="仿宋_GB2312" w:cs="仿宋_GB2312"/>
          <w:spacing w:val="11"/>
          <w:kern w:val="0"/>
          <w:sz w:val="32"/>
          <w:szCs w:val="32"/>
          <w:highlight w:val="none"/>
          <w:lang w:bidi="ar"/>
        </w:rPr>
        <w:t>现在，我代表区人民政府向大会报告工作，请</w:t>
      </w:r>
      <w:r>
        <w:rPr>
          <w:rFonts w:hint="eastAsia" w:ascii="仿宋_GB2312" w:hAnsi="Times New Roman" w:eastAsia="仿宋_GB2312" w:cs="仿宋_GB2312"/>
          <w:i w:val="0"/>
          <w:iCs w:val="0"/>
          <w:caps w:val="0"/>
          <w:color w:val="auto"/>
          <w:spacing w:val="11"/>
          <w:kern w:val="0"/>
          <w:sz w:val="32"/>
          <w:szCs w:val="32"/>
          <w:highlight w:val="none"/>
          <w:lang w:val="en-US" w:eastAsia="zh-CN" w:bidi="ar"/>
        </w:rPr>
        <w:t>予审议，并请</w:t>
      </w:r>
      <w:r>
        <w:rPr>
          <w:rFonts w:hint="eastAsia" w:ascii="仿宋_GB2312" w:hAnsi="Times New Roman" w:eastAsia="仿宋_GB2312" w:cs="仿宋_GB2312"/>
          <w:spacing w:val="11"/>
          <w:kern w:val="0"/>
          <w:sz w:val="32"/>
          <w:szCs w:val="32"/>
          <w:highlight w:val="none"/>
          <w:lang w:bidi="ar"/>
        </w:rPr>
        <w:t>其他列席</w:t>
      </w:r>
      <w:r>
        <w:rPr>
          <w:rFonts w:hint="eastAsia" w:ascii="仿宋_GB2312" w:hAnsi="Times New Roman" w:eastAsia="仿宋_GB2312" w:cs="仿宋_GB2312"/>
          <w:i w:val="0"/>
          <w:iCs w:val="0"/>
          <w:caps w:val="0"/>
          <w:color w:val="auto"/>
          <w:spacing w:val="11"/>
          <w:kern w:val="0"/>
          <w:sz w:val="32"/>
          <w:szCs w:val="32"/>
          <w:highlight w:val="none"/>
          <w:lang w:val="en-US" w:eastAsia="zh-CN" w:bidi="ar"/>
        </w:rPr>
        <w:t>人员</w:t>
      </w:r>
      <w:r>
        <w:rPr>
          <w:rFonts w:hint="eastAsia" w:ascii="仿宋_GB2312" w:hAnsi="Times New Roman" w:eastAsia="仿宋_GB2312" w:cs="仿宋_GB2312"/>
          <w:spacing w:val="11"/>
          <w:kern w:val="0"/>
          <w:sz w:val="32"/>
          <w:szCs w:val="32"/>
          <w:highlight w:val="none"/>
          <w:lang w:bidi="ar"/>
        </w:rPr>
        <w:t>提出意见。</w:t>
      </w:r>
    </w:p>
    <w:p w14:paraId="56420ED9">
      <w:pPr>
        <w:spacing w:line="576" w:lineRule="exact"/>
        <w:ind w:firstLine="684" w:firstLineChars="200"/>
        <w:rPr>
          <w:rFonts w:ascii="微软雅黑" w:hAnsi="微软雅黑" w:eastAsia="微软雅黑"/>
          <w:spacing w:val="11"/>
          <w:sz w:val="30"/>
          <w:szCs w:val="30"/>
          <w:highlight w:val="none"/>
        </w:rPr>
      </w:pPr>
      <w:r>
        <w:rPr>
          <w:rFonts w:hint="eastAsia" w:ascii="黑体" w:eastAsia="黑体" w:hAnsiTheme="minorHAnsi" w:cstheme="minorBidi"/>
          <w:spacing w:val="11"/>
          <w:sz w:val="32"/>
          <w:szCs w:val="32"/>
          <w:highlight w:val="none"/>
        </w:rPr>
        <w:t>一、2024年工作回顾</w:t>
      </w:r>
    </w:p>
    <w:p w14:paraId="7A59BC8B">
      <w:pPr>
        <w:spacing w:line="576" w:lineRule="exact"/>
        <w:ind w:firstLine="684" w:firstLineChars="200"/>
        <w:rPr>
          <w:rFonts w:ascii="仿宋_GB2312" w:hAnsi="仿宋_GB2312" w:eastAsia="仿宋_GB2312" w:cs="仿宋_GB2312"/>
          <w:spacing w:val="11"/>
          <w:kern w:val="0"/>
          <w:sz w:val="32"/>
          <w:szCs w:val="32"/>
          <w:highlight w:val="none"/>
          <w:lang w:bidi="ar"/>
        </w:rPr>
      </w:pPr>
      <w:r>
        <w:rPr>
          <w:rFonts w:hint="eastAsia" w:ascii="仿宋_GB2312" w:hAnsi="仿宋_GB2312" w:eastAsia="仿宋_GB2312" w:cs="仿宋_GB2312"/>
          <w:i w:val="0"/>
          <w:iCs w:val="0"/>
          <w:caps w:val="0"/>
          <w:color w:val="auto"/>
          <w:spacing w:val="11"/>
          <w:kern w:val="0"/>
          <w:sz w:val="32"/>
          <w:szCs w:val="32"/>
          <w:highlight w:val="none"/>
          <w:lang w:val="en-US" w:eastAsia="zh-CN" w:bidi="ar"/>
        </w:rPr>
        <w:t>过去一</w:t>
      </w:r>
      <w:r>
        <w:rPr>
          <w:rFonts w:hint="eastAsia" w:ascii="仿宋_GB2312" w:hAnsi="仿宋_GB2312" w:eastAsia="仿宋_GB2312" w:cs="仿宋_GB2312"/>
          <w:spacing w:val="11"/>
          <w:kern w:val="0"/>
          <w:sz w:val="32"/>
          <w:szCs w:val="32"/>
          <w:highlight w:val="none"/>
          <w:lang w:bidi="ar"/>
        </w:rPr>
        <w:t>年，在市委、市政府</w:t>
      </w:r>
      <w:r>
        <w:rPr>
          <w:rFonts w:hint="eastAsia" w:ascii="仿宋_GB2312" w:hAnsi="仿宋_GB2312" w:eastAsia="仿宋_GB2312" w:cs="仿宋_GB2312"/>
          <w:i w:val="0"/>
          <w:iCs w:val="0"/>
          <w:caps w:val="0"/>
          <w:color w:val="auto"/>
          <w:spacing w:val="11"/>
          <w:kern w:val="0"/>
          <w:sz w:val="32"/>
          <w:szCs w:val="32"/>
          <w:highlight w:val="none"/>
          <w:lang w:val="en-US" w:eastAsia="zh-CN" w:bidi="ar"/>
        </w:rPr>
        <w:t>及</w:t>
      </w:r>
      <w:r>
        <w:rPr>
          <w:rFonts w:hint="eastAsia" w:ascii="仿宋_GB2312" w:hAnsi="仿宋_GB2312" w:eastAsia="仿宋_GB2312" w:cs="仿宋_GB2312"/>
          <w:spacing w:val="11"/>
          <w:kern w:val="0"/>
          <w:sz w:val="32"/>
          <w:szCs w:val="32"/>
          <w:highlight w:val="none"/>
          <w:lang w:bidi="ar"/>
        </w:rPr>
        <w:t>区委</w:t>
      </w:r>
      <w:r>
        <w:rPr>
          <w:rFonts w:hint="eastAsia" w:ascii="仿宋_GB2312" w:hAnsi="仿宋_GB2312" w:eastAsia="仿宋_GB2312" w:cs="仿宋_GB2312"/>
          <w:spacing w:val="11"/>
          <w:kern w:val="0"/>
          <w:sz w:val="32"/>
          <w:szCs w:val="32"/>
          <w:highlight w:val="none"/>
          <w:lang w:val="en-US" w:eastAsia="zh-CN" w:bidi="ar"/>
        </w:rPr>
        <w:t>的</w:t>
      </w:r>
      <w:r>
        <w:rPr>
          <w:rFonts w:hint="eastAsia" w:ascii="仿宋_GB2312" w:hAnsi="仿宋_GB2312" w:eastAsia="仿宋_GB2312" w:cs="仿宋_GB2312"/>
          <w:spacing w:val="11"/>
          <w:kern w:val="0"/>
          <w:sz w:val="32"/>
          <w:szCs w:val="32"/>
          <w:highlight w:val="none"/>
          <w:lang w:bidi="ar"/>
        </w:rPr>
        <w:t>坚强领导下，在区人大、区政协和社会各界</w:t>
      </w:r>
      <w:r>
        <w:rPr>
          <w:rFonts w:hint="eastAsia" w:ascii="仿宋_GB2312" w:hAnsi="仿宋_GB2312" w:eastAsia="仿宋_GB2312" w:cs="仿宋_GB2312"/>
          <w:spacing w:val="11"/>
          <w:kern w:val="0"/>
          <w:sz w:val="32"/>
          <w:szCs w:val="32"/>
          <w:highlight w:val="none"/>
          <w:lang w:val="en-US" w:eastAsia="zh-CN" w:bidi="ar"/>
        </w:rPr>
        <w:t>的</w:t>
      </w:r>
      <w:r>
        <w:rPr>
          <w:rFonts w:hint="eastAsia" w:ascii="仿宋_GB2312" w:hAnsi="仿宋_GB2312" w:eastAsia="仿宋_GB2312" w:cs="仿宋_GB2312"/>
          <w:spacing w:val="11"/>
          <w:kern w:val="0"/>
          <w:sz w:val="32"/>
          <w:szCs w:val="32"/>
          <w:highlight w:val="none"/>
          <w:lang w:bidi="ar"/>
        </w:rPr>
        <w:t>监督支持下，全区坚持以习近平新时代中国特色社会主义思想为指导，深入贯彻党的二十大及二十届二中、三中全会精神，围绕高质量发展、可持续振兴主题，努力应对经济</w:t>
      </w:r>
      <w:r>
        <w:rPr>
          <w:rFonts w:hint="eastAsia" w:ascii="仿宋_GB2312" w:hAnsi="仿宋_GB2312" w:eastAsia="仿宋_GB2312" w:cs="仿宋_GB2312"/>
          <w:spacing w:val="11"/>
          <w:kern w:val="0"/>
          <w:sz w:val="32"/>
          <w:szCs w:val="32"/>
          <w:highlight w:val="none"/>
          <w:u w:val="none"/>
          <w:lang w:bidi="ar"/>
        </w:rPr>
        <w:t>波动</w:t>
      </w:r>
      <w:r>
        <w:rPr>
          <w:rFonts w:hint="eastAsia" w:ascii="仿宋_GB2312" w:hAnsi="仿宋_GB2312" w:eastAsia="仿宋_GB2312" w:cs="仿宋_GB2312"/>
          <w:spacing w:val="11"/>
          <w:kern w:val="0"/>
          <w:sz w:val="32"/>
          <w:szCs w:val="32"/>
          <w:highlight w:val="none"/>
          <w:lang w:bidi="ar"/>
        </w:rPr>
        <w:t>压力，先立后破、应变克难，稳中攀升、转型奋进，一体推进经济、社会、文化、民生、生态文明建设。预计</w:t>
      </w:r>
      <w:r>
        <w:rPr>
          <w:rFonts w:hint="eastAsia" w:ascii="仿宋_GB2312" w:hAnsi="仿宋_GB2312" w:eastAsia="仿宋_GB2312" w:cs="仿宋_GB2312"/>
          <w:b/>
          <w:bCs/>
          <w:spacing w:val="11"/>
          <w:kern w:val="0"/>
          <w:sz w:val="32"/>
          <w:szCs w:val="32"/>
          <w:highlight w:val="none"/>
          <w:lang w:bidi="ar"/>
        </w:rPr>
        <w:t>地区生产总值</w:t>
      </w:r>
      <w:r>
        <w:rPr>
          <w:rFonts w:hint="eastAsia" w:ascii="仿宋_GB2312" w:hAnsi="仿宋_GB2312" w:eastAsia="仿宋_GB2312" w:cs="仿宋_GB2312"/>
          <w:spacing w:val="11"/>
          <w:kern w:val="0"/>
          <w:sz w:val="32"/>
          <w:szCs w:val="32"/>
          <w:highlight w:val="none"/>
          <w:lang w:bidi="ar"/>
        </w:rPr>
        <w:t>增长1.5%</w:t>
      </w:r>
      <w:r>
        <w:rPr>
          <w:rFonts w:hint="eastAsia" w:ascii="仿宋_GB2312" w:hAnsi="仿宋_GB2312" w:eastAsia="仿宋_GB2312" w:cs="仿宋_GB2312"/>
          <w:i w:val="0"/>
          <w:iCs w:val="0"/>
          <w:caps w:val="0"/>
          <w:color w:val="auto"/>
          <w:spacing w:val="11"/>
          <w:kern w:val="0"/>
          <w:sz w:val="32"/>
          <w:szCs w:val="32"/>
          <w:highlight w:val="none"/>
          <w:lang w:val="en-US" w:eastAsia="zh-CN" w:bidi="ar"/>
        </w:rPr>
        <w:t>、</w:t>
      </w:r>
      <w:r>
        <w:rPr>
          <w:rFonts w:hint="eastAsia" w:ascii="仿宋_GB2312" w:hAnsi="仿宋_GB2312" w:eastAsia="仿宋_GB2312" w:cs="仿宋_GB2312"/>
          <w:b/>
          <w:bCs/>
          <w:i w:val="0"/>
          <w:iCs w:val="0"/>
          <w:caps w:val="0"/>
          <w:color w:val="auto"/>
          <w:spacing w:val="11"/>
          <w:kern w:val="0"/>
          <w:sz w:val="32"/>
          <w:szCs w:val="32"/>
          <w:highlight w:val="none"/>
          <w:lang w:val="en-US" w:eastAsia="zh-CN" w:bidi="ar"/>
        </w:rPr>
        <w:t>农林牧渔</w:t>
      </w:r>
      <w:r>
        <w:rPr>
          <w:rFonts w:hint="eastAsia" w:ascii="仿宋_GB2312" w:hAnsi="仿宋_GB2312" w:eastAsia="仿宋_GB2312" w:cs="仿宋_GB2312"/>
          <w:b/>
          <w:bCs/>
          <w:spacing w:val="11"/>
          <w:kern w:val="0"/>
          <w:sz w:val="32"/>
          <w:szCs w:val="32"/>
          <w:highlight w:val="none"/>
          <w:lang w:bidi="ar"/>
        </w:rPr>
        <w:t>总产值</w:t>
      </w:r>
      <w:r>
        <w:rPr>
          <w:rFonts w:hint="eastAsia" w:ascii="仿宋_GB2312" w:hAnsi="仿宋_GB2312" w:eastAsia="仿宋_GB2312" w:cs="仿宋_GB2312"/>
          <w:spacing w:val="11"/>
          <w:kern w:val="0"/>
          <w:sz w:val="32"/>
          <w:szCs w:val="32"/>
          <w:highlight w:val="none"/>
          <w:lang w:bidi="ar"/>
        </w:rPr>
        <w:t>增长4%</w:t>
      </w:r>
      <w:r>
        <w:rPr>
          <w:rFonts w:hint="eastAsia" w:ascii="仿宋_GB2312" w:hAnsi="仿宋_GB2312" w:eastAsia="仿宋_GB2312" w:cs="仿宋_GB2312"/>
          <w:i w:val="0"/>
          <w:iCs w:val="0"/>
          <w:caps w:val="0"/>
          <w:color w:val="auto"/>
          <w:spacing w:val="11"/>
          <w:kern w:val="0"/>
          <w:sz w:val="32"/>
          <w:szCs w:val="32"/>
          <w:highlight w:val="none"/>
          <w:lang w:val="en-US" w:eastAsia="zh-CN" w:bidi="ar"/>
        </w:rPr>
        <w:t>、</w:t>
      </w:r>
      <w:r>
        <w:rPr>
          <w:rFonts w:hint="eastAsia" w:ascii="仿宋_GB2312" w:hAnsi="仿宋_GB2312" w:eastAsia="仿宋_GB2312" w:cs="仿宋_GB2312"/>
          <w:b/>
          <w:bCs/>
          <w:spacing w:val="11"/>
          <w:kern w:val="0"/>
          <w:sz w:val="32"/>
          <w:szCs w:val="32"/>
          <w:highlight w:val="none"/>
          <w:lang w:bidi="ar"/>
        </w:rPr>
        <w:t>固定资产投资</w:t>
      </w:r>
      <w:r>
        <w:rPr>
          <w:rFonts w:hint="eastAsia" w:ascii="仿宋_GB2312" w:hAnsi="仿宋_GB2312" w:eastAsia="仿宋_GB2312" w:cs="仿宋_GB2312"/>
          <w:spacing w:val="11"/>
          <w:kern w:val="0"/>
          <w:sz w:val="32"/>
          <w:szCs w:val="32"/>
          <w:highlight w:val="none"/>
          <w:lang w:bidi="ar"/>
        </w:rPr>
        <w:t>增长10%</w:t>
      </w:r>
      <w:r>
        <w:rPr>
          <w:rFonts w:hint="eastAsia" w:ascii="仿宋_GB2312" w:hAnsi="仿宋_GB2312" w:eastAsia="仿宋_GB2312" w:cs="仿宋_GB2312"/>
          <w:i w:val="0"/>
          <w:iCs w:val="0"/>
          <w:caps w:val="0"/>
          <w:color w:val="auto"/>
          <w:spacing w:val="11"/>
          <w:kern w:val="0"/>
          <w:sz w:val="32"/>
          <w:szCs w:val="32"/>
          <w:highlight w:val="none"/>
          <w:lang w:val="en-US" w:eastAsia="zh-CN" w:bidi="ar"/>
        </w:rPr>
        <w:t>、</w:t>
      </w:r>
      <w:r>
        <w:rPr>
          <w:rFonts w:hint="eastAsia" w:ascii="仿宋_GB2312" w:hAnsi="仿宋_GB2312" w:eastAsia="仿宋_GB2312" w:cs="仿宋_GB2312"/>
          <w:b/>
          <w:bCs/>
          <w:spacing w:val="11"/>
          <w:kern w:val="0"/>
          <w:sz w:val="32"/>
          <w:szCs w:val="32"/>
          <w:highlight w:val="none"/>
          <w:lang w:bidi="ar"/>
        </w:rPr>
        <w:t>社会消费品零售总额</w:t>
      </w:r>
      <w:r>
        <w:rPr>
          <w:rFonts w:hint="eastAsia" w:ascii="仿宋_GB2312" w:hAnsi="仿宋_GB2312" w:eastAsia="仿宋_GB2312" w:cs="仿宋_GB2312"/>
          <w:spacing w:val="11"/>
          <w:kern w:val="0"/>
          <w:sz w:val="32"/>
          <w:szCs w:val="32"/>
          <w:highlight w:val="none"/>
          <w:lang w:bidi="ar"/>
        </w:rPr>
        <w:t>增长3.5%</w:t>
      </w:r>
      <w:r>
        <w:rPr>
          <w:rFonts w:hint="eastAsia" w:ascii="仿宋_GB2312" w:hAnsi="仿宋_GB2312" w:eastAsia="仿宋_GB2312" w:cs="仿宋_GB2312"/>
          <w:i w:val="0"/>
          <w:iCs w:val="0"/>
          <w:caps w:val="0"/>
          <w:color w:val="auto"/>
          <w:spacing w:val="11"/>
          <w:kern w:val="0"/>
          <w:sz w:val="32"/>
          <w:szCs w:val="32"/>
          <w:highlight w:val="none"/>
          <w:lang w:val="en-US" w:eastAsia="zh-CN" w:bidi="ar"/>
        </w:rPr>
        <w:t>、</w:t>
      </w:r>
      <w:r>
        <w:rPr>
          <w:rFonts w:hint="eastAsia" w:ascii="仿宋_GB2312" w:hAnsi="仿宋_GB2312" w:eastAsia="仿宋_GB2312" w:cs="仿宋_GB2312"/>
          <w:b/>
          <w:bCs/>
          <w:spacing w:val="11"/>
          <w:kern w:val="0"/>
          <w:sz w:val="32"/>
          <w:szCs w:val="32"/>
          <w:highlight w:val="none"/>
          <w:lang w:bidi="ar"/>
        </w:rPr>
        <w:t>实际利用内资</w:t>
      </w:r>
      <w:r>
        <w:rPr>
          <w:rFonts w:hint="eastAsia" w:ascii="仿宋_GB2312" w:hAnsi="仿宋_GB2312" w:eastAsia="仿宋_GB2312" w:cs="仿宋_GB2312"/>
          <w:spacing w:val="11"/>
          <w:kern w:val="0"/>
          <w:sz w:val="32"/>
          <w:szCs w:val="32"/>
          <w:highlight w:val="none"/>
          <w:lang w:bidi="ar"/>
        </w:rPr>
        <w:t>增长44.2%</w:t>
      </w:r>
      <w:r>
        <w:rPr>
          <w:rFonts w:hint="eastAsia" w:ascii="仿宋_GB2312" w:hAnsi="仿宋_GB2312" w:eastAsia="仿宋_GB2312" w:cs="仿宋_GB2312"/>
          <w:i w:val="0"/>
          <w:iCs w:val="0"/>
          <w:caps w:val="0"/>
          <w:color w:val="auto"/>
          <w:spacing w:val="11"/>
          <w:kern w:val="0"/>
          <w:sz w:val="32"/>
          <w:szCs w:val="32"/>
          <w:highlight w:val="none"/>
          <w:lang w:val="en-US" w:eastAsia="zh-CN" w:bidi="ar"/>
        </w:rPr>
        <w:t>、</w:t>
      </w:r>
      <w:r>
        <w:rPr>
          <w:rFonts w:hint="eastAsia" w:ascii="仿宋_GB2312" w:hAnsi="仿宋_GB2312" w:eastAsia="仿宋_GB2312" w:cs="仿宋_GB2312"/>
          <w:b/>
          <w:bCs/>
          <w:spacing w:val="11"/>
          <w:kern w:val="0"/>
          <w:sz w:val="32"/>
          <w:szCs w:val="32"/>
          <w:highlight w:val="none"/>
          <w:lang w:bidi="ar"/>
        </w:rPr>
        <w:t>外贸进出口总值</w:t>
      </w:r>
      <w:r>
        <w:rPr>
          <w:rFonts w:hint="eastAsia" w:ascii="仿宋_GB2312" w:hAnsi="仿宋_GB2312" w:eastAsia="仿宋_GB2312" w:cs="仿宋_GB2312"/>
          <w:spacing w:val="11"/>
          <w:kern w:val="0"/>
          <w:sz w:val="32"/>
          <w:szCs w:val="32"/>
          <w:highlight w:val="none"/>
          <w:lang w:bidi="ar"/>
        </w:rPr>
        <w:t>增长43%</w:t>
      </w:r>
      <w:r>
        <w:rPr>
          <w:rFonts w:hint="eastAsia" w:ascii="仿宋_GB2312" w:hAnsi="仿宋_GB2312" w:eastAsia="仿宋_GB2312" w:cs="仿宋_GB2312"/>
          <w:spacing w:val="11"/>
          <w:kern w:val="0"/>
          <w:sz w:val="32"/>
          <w:szCs w:val="32"/>
          <w:highlight w:val="none"/>
          <w:lang w:eastAsia="zh-CN" w:bidi="ar"/>
        </w:rPr>
        <w:t>；</w:t>
      </w:r>
      <w:r>
        <w:rPr>
          <w:rFonts w:hint="eastAsia" w:ascii="仿宋_GB2312" w:hAnsi="仿宋_GB2312" w:eastAsia="仿宋_GB2312" w:cs="仿宋_GB2312"/>
          <w:b/>
          <w:bCs/>
          <w:spacing w:val="11"/>
          <w:kern w:val="0"/>
          <w:sz w:val="32"/>
          <w:szCs w:val="32"/>
          <w:highlight w:val="none"/>
          <w:lang w:bidi="ar"/>
        </w:rPr>
        <w:t>城乡居民收入</w:t>
      </w:r>
      <w:r>
        <w:rPr>
          <w:rFonts w:hint="eastAsia" w:ascii="仿宋_GB2312" w:hAnsi="仿宋_GB2312" w:eastAsia="仿宋_GB2312" w:cs="仿宋_GB2312"/>
          <w:spacing w:val="11"/>
          <w:kern w:val="0"/>
          <w:sz w:val="32"/>
          <w:szCs w:val="32"/>
          <w:highlight w:val="none"/>
          <w:lang w:bidi="ar"/>
        </w:rPr>
        <w:t>增幅与GDP增幅持平。</w:t>
      </w:r>
    </w:p>
    <w:p w14:paraId="67261117">
      <w:pPr>
        <w:spacing w:line="576" w:lineRule="exact"/>
        <w:ind w:firstLine="684" w:firstLineChars="200"/>
        <w:rPr>
          <w:rFonts w:ascii="仿宋_GB2312" w:hAnsi="仿宋_GB2312" w:eastAsia="仿宋_GB2312" w:cs="仿宋_GB2312"/>
          <w:spacing w:val="11"/>
          <w:kern w:val="0"/>
          <w:sz w:val="32"/>
          <w:szCs w:val="32"/>
          <w:highlight w:val="none"/>
          <w:lang w:bidi="ar"/>
        </w:rPr>
      </w:pPr>
      <w:r>
        <w:rPr>
          <w:rFonts w:hint="eastAsia" w:ascii="仿宋_GB2312" w:hAnsi="仿宋_GB2312" w:eastAsia="仿宋_GB2312" w:cs="仿宋_GB2312"/>
          <w:spacing w:val="11"/>
          <w:kern w:val="0"/>
          <w:sz w:val="32"/>
          <w:szCs w:val="32"/>
          <w:highlight w:val="none"/>
          <w:lang w:bidi="ar"/>
        </w:rPr>
        <w:t>一年来，我们主要做了以下工作：</w:t>
      </w:r>
    </w:p>
    <w:p w14:paraId="3D8B6E82">
      <w:pPr>
        <w:adjustRightInd w:val="0"/>
        <w:snapToGrid w:val="0"/>
        <w:spacing w:line="576" w:lineRule="exact"/>
        <w:ind w:firstLine="640" w:firstLineChars="20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（一）坚定不移兴产业、强支撑，发展基础更加夯实</w:t>
      </w:r>
    </w:p>
    <w:p w14:paraId="2A035B6B">
      <w:pPr>
        <w:adjustRightInd w:val="0"/>
        <w:snapToGrid w:val="0"/>
        <w:spacing w:line="576" w:lineRule="exact"/>
        <w:ind w:firstLine="643"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rPr>
        <w:t>——园区建设扩容提质。</w:t>
      </w:r>
      <w:r>
        <w:rPr>
          <w:rFonts w:hint="eastAsia" w:ascii="仿宋_GB2312" w:hAnsi="仿宋_GB2312" w:eastAsia="仿宋_GB2312" w:cs="仿宋_GB2312"/>
          <w:sz w:val="32"/>
          <w:szCs w:val="32"/>
          <w:highlight w:val="none"/>
        </w:rPr>
        <w:t>成立循环经济产业园区综合服务中心，优化园区项目</w:t>
      </w:r>
      <w:r>
        <w:rPr>
          <w:rFonts w:hint="eastAsia" w:ascii="仿宋_GB2312" w:hAnsi="仿宋_GB2312" w:eastAsia="仿宋_GB2312" w:cs="仿宋_GB2312"/>
          <w:sz w:val="32"/>
          <w:szCs w:val="32"/>
          <w:highlight w:val="none"/>
          <w:lang w:val="en-US" w:eastAsia="zh-CN"/>
        </w:rPr>
        <w:t>服务</w:t>
      </w:r>
      <w:r>
        <w:rPr>
          <w:rFonts w:hint="eastAsia" w:ascii="仿宋_GB2312" w:hAnsi="仿宋_GB2312" w:eastAsia="仿宋_GB2312" w:cs="仿宋_GB2312"/>
          <w:sz w:val="32"/>
          <w:szCs w:val="32"/>
          <w:highlight w:val="none"/>
        </w:rPr>
        <w:t>质效</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sz w:val="32"/>
          <w:szCs w:val="32"/>
          <w:highlight w:val="none"/>
        </w:rPr>
        <w:t>科学划定工业用地红线</w:t>
      </w:r>
      <w:r>
        <w:rPr>
          <w:rFonts w:hint="eastAsia" w:ascii="仿宋_GB2312" w:hAnsi="仿宋_GB2312" w:eastAsia="仿宋_GB2312" w:cs="仿宋_GB2312"/>
          <w:color w:val="auto"/>
          <w:sz w:val="32"/>
          <w:szCs w:val="32"/>
          <w:highlight w:val="none"/>
          <w:lang w:val="en-US" w:eastAsia="zh-CN"/>
        </w:rPr>
        <w:t>1690</w:t>
      </w:r>
      <w:r>
        <w:rPr>
          <w:rFonts w:hint="eastAsia" w:ascii="仿宋_GB2312" w:hAnsi="仿宋_GB2312" w:eastAsia="仿宋_GB2312" w:cs="仿宋_GB2312"/>
          <w:sz w:val="32"/>
          <w:szCs w:val="32"/>
          <w:highlight w:val="none"/>
        </w:rPr>
        <w:t>亩，预留产业发展用地</w:t>
      </w:r>
      <w:r>
        <w:rPr>
          <w:rFonts w:hint="eastAsia" w:ascii="仿宋_GB2312" w:hAnsi="仿宋_GB2312" w:eastAsia="仿宋_GB2312" w:cs="仿宋_GB2312"/>
          <w:color w:val="auto"/>
          <w:sz w:val="32"/>
          <w:szCs w:val="32"/>
          <w:highlight w:val="none"/>
          <w:lang w:val="en-US" w:eastAsia="zh-CN"/>
        </w:rPr>
        <w:t>1343亩。</w:t>
      </w:r>
      <w:r>
        <w:rPr>
          <w:rFonts w:hint="eastAsia" w:ascii="仿宋_GB2312" w:hAnsi="仿宋_GB2312" w:eastAsia="仿宋_GB2312" w:cs="仿宋_GB2312"/>
          <w:sz w:val="32"/>
          <w:szCs w:val="32"/>
          <w:highlight w:val="none"/>
        </w:rPr>
        <w:t>完成翰泓机械、龙冶科技装备制造等9户企业土地供应，实现园区“标准地”出让；引入雪熊精酿啤酒、玉米方便面等项目12个，盘活闲置土地475亩。园区纳入供水保障范围，6千伏电力专线架设运维步伐加快，水、电、热、路、通信等配套设施进一步完善，土地规划、环评工作高标准完成。</w:t>
      </w:r>
    </w:p>
    <w:p w14:paraId="1460E0C6">
      <w:pPr>
        <w:adjustRightInd w:val="0"/>
        <w:snapToGrid w:val="0"/>
        <w:spacing w:line="576" w:lineRule="exact"/>
        <w:ind w:firstLine="643" w:firstLineChars="200"/>
        <w:rPr>
          <w:rFonts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——工业发展稳中向好。</w:t>
      </w:r>
      <w:r>
        <w:rPr>
          <w:rFonts w:hint="eastAsia" w:ascii="仿宋_GB2312" w:hAnsi="仿宋_GB2312" w:eastAsia="仿宋_GB2312" w:cs="仿宋_GB2312"/>
          <w:sz w:val="32"/>
          <w:szCs w:val="32"/>
          <w:highlight w:val="none"/>
        </w:rPr>
        <w:t>坚定不移“大抓产业、主攻工业”，给予企业财税补贴、要素保障等全方位支持，玉米方便面项目完成主体建设及设备安装；炉渣综合利用项目主体封顶，进入试生产；新宏腾</w:t>
      </w:r>
      <w:r>
        <w:rPr>
          <w:rFonts w:hint="eastAsia" w:ascii="仿宋_GB2312" w:hAnsi="仿宋_GB2312" w:eastAsia="仿宋_GB2312" w:cs="仿宋_GB2312"/>
          <w:sz w:val="32"/>
          <w:szCs w:val="32"/>
          <w:highlight w:val="none"/>
          <w:lang w:val="en-US" w:eastAsia="zh-CN"/>
        </w:rPr>
        <w:t>和润华</w:t>
      </w:r>
      <w:r>
        <w:rPr>
          <w:rFonts w:hint="eastAsia" w:ascii="仿宋_GB2312" w:hAnsi="仿宋_GB2312" w:eastAsia="仿宋_GB2312" w:cs="仿宋_GB2312"/>
          <w:sz w:val="32"/>
          <w:szCs w:val="32"/>
          <w:highlight w:val="none"/>
        </w:rPr>
        <w:t>光伏发电项目完成场地基础施工；汽车拆解及废旧电器拆解、雪熊啤酒项目分别完成用地、环评关键手续。全年规上工业总产值预计实现5.19亿元，海装风电、伟明环保成为规上企业主力军。</w:t>
      </w:r>
    </w:p>
    <w:p w14:paraId="43F830F6">
      <w:pPr>
        <w:adjustRightInd w:val="0"/>
        <w:snapToGrid w:val="0"/>
        <w:spacing w:line="576" w:lineRule="exact"/>
        <w:ind w:firstLine="643" w:firstLineChars="200"/>
        <w:rPr>
          <w:rFonts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——特色农业蓬勃发展。实现农业有增值。</w:t>
      </w:r>
      <w:r>
        <w:rPr>
          <w:rFonts w:hint="eastAsia" w:ascii="仿宋_GB2312" w:hAnsi="仿宋_GB2312" w:eastAsia="仿宋_GB2312" w:cs="仿宋_GB2312"/>
          <w:sz w:val="32"/>
          <w:szCs w:val="32"/>
          <w:highlight w:val="none"/>
        </w:rPr>
        <w:t>完成粮食播种13.48万亩，超额完成大豆种植任务，</w:t>
      </w:r>
      <w:r>
        <w:rPr>
          <w:rFonts w:hint="eastAsia" w:ascii="仿宋_GB2312" w:hAnsi="仿宋_GB2312" w:eastAsia="仿宋_GB2312" w:cs="仿宋_GB2312"/>
          <w:sz w:val="32"/>
          <w:szCs w:val="32"/>
          <w:highlight w:val="none"/>
          <w:lang w:val="en-US" w:eastAsia="zh-CN"/>
        </w:rPr>
        <w:t>产量</w:t>
      </w:r>
      <w:r>
        <w:rPr>
          <w:rFonts w:hint="eastAsia" w:ascii="仿宋_GB2312" w:hAnsi="仿宋_GB2312" w:eastAsia="仿宋_GB2312" w:cs="仿宋_GB2312"/>
          <w:sz w:val="32"/>
          <w:szCs w:val="32"/>
          <w:highlight w:val="none"/>
        </w:rPr>
        <w:t>实现“二十一连丰”，农林牧渔业现价总产值同比增长4%。“一村一品”带动作用充分发挥，七一、开源、靠山、九三</w:t>
      </w:r>
      <w:r>
        <w:rPr>
          <w:rFonts w:hint="eastAsia" w:ascii="仿宋_GB2312" w:hAnsi="仿宋_GB2312" w:eastAsia="仿宋_GB2312" w:cs="仿宋_GB2312"/>
          <w:b w:val="0"/>
          <w:bCs w:val="0"/>
          <w:color w:val="auto"/>
          <w:sz w:val="32"/>
          <w:szCs w:val="32"/>
          <w:highlight w:val="none"/>
          <w:lang w:val="en-US" w:eastAsia="zh-CN"/>
        </w:rPr>
        <w:t>等村农</w:t>
      </w:r>
      <w:r>
        <w:rPr>
          <w:rFonts w:hint="eastAsia" w:ascii="仿宋_GB2312" w:hAnsi="仿宋_GB2312" w:eastAsia="仿宋_GB2312" w:cs="仿宋_GB2312"/>
          <w:sz w:val="32"/>
          <w:szCs w:val="32"/>
          <w:highlight w:val="none"/>
        </w:rPr>
        <w:t>特产品实现“互联网+”营销模式。</w:t>
      </w:r>
      <w:r>
        <w:rPr>
          <w:rFonts w:hint="eastAsia" w:ascii="仿宋_GB2312" w:hAnsi="仿宋_GB2312" w:eastAsia="仿宋_GB2312" w:cs="仿宋_GB2312"/>
          <w:b/>
          <w:bCs/>
          <w:sz w:val="32"/>
          <w:szCs w:val="32"/>
          <w:highlight w:val="none"/>
        </w:rPr>
        <w:t>保障农田有增量。</w:t>
      </w:r>
      <w:r>
        <w:rPr>
          <w:rFonts w:hint="eastAsia" w:ascii="仿宋_GB2312" w:hAnsi="仿宋_GB2312" w:eastAsia="仿宋_GB2312" w:cs="仿宋_GB2312"/>
          <w:sz w:val="32"/>
          <w:szCs w:val="32"/>
          <w:highlight w:val="none"/>
        </w:rPr>
        <w:t>永久基本农田保持在11.42万亩以上，通过腾退土地、废弃矿山生态修复及街区边角地复耕复垦，新增耕地面积达113.38公顷，小菜园入统面积367.3亩。通过耕地占补平衡，补充耕地362处1029亩。在全省率先构建“田长制”保护五级网格化管理体系，启用移动端APP实现耕地保护数字化监管，土壤“三普”样本检测完成100%，竞拍发包区属土地3048亩，收益实现四连增。</w:t>
      </w:r>
      <w:r>
        <w:rPr>
          <w:rFonts w:hint="eastAsia" w:ascii="仿宋_GB2312" w:hAnsi="仿宋_GB2312" w:eastAsia="仿宋_GB2312" w:cs="仿宋_GB2312"/>
          <w:b/>
          <w:bCs/>
          <w:sz w:val="32"/>
          <w:szCs w:val="32"/>
          <w:highlight w:val="none"/>
        </w:rPr>
        <w:t>促进农民有增收。</w:t>
      </w:r>
      <w:r>
        <w:rPr>
          <w:rFonts w:hint="eastAsia" w:ascii="仿宋_GB2312" w:hAnsi="仿宋_GB2312" w:eastAsia="仿宋_GB2312" w:cs="仿宋_GB2312"/>
          <w:sz w:val="32"/>
          <w:szCs w:val="32"/>
          <w:highlight w:val="none"/>
        </w:rPr>
        <w:t>落实强农惠农政策资金3423万元。鼓励农</w:t>
      </w:r>
      <w:r>
        <w:rPr>
          <w:rFonts w:hint="eastAsia" w:ascii="仿宋_GB2312" w:hAnsi="仿宋_GB2312" w:eastAsia="仿宋_GB2312" w:cs="仿宋_GB2312"/>
          <w:sz w:val="32"/>
          <w:szCs w:val="32"/>
          <w:highlight w:val="none"/>
          <w:lang w:val="en-US" w:eastAsia="zh-CN"/>
        </w:rPr>
        <w:t>业</w:t>
      </w:r>
      <w:r>
        <w:rPr>
          <w:rFonts w:hint="eastAsia" w:ascii="仿宋_GB2312" w:hAnsi="仿宋_GB2312" w:eastAsia="仿宋_GB2312" w:cs="仿宋_GB2312"/>
          <w:sz w:val="32"/>
          <w:szCs w:val="32"/>
          <w:highlight w:val="none"/>
        </w:rPr>
        <w:t>采摘园</w:t>
      </w:r>
      <w:r>
        <w:rPr>
          <w:rFonts w:hint="eastAsia" w:ascii="仿宋_GB2312" w:hAnsi="仿宋_GB2312" w:eastAsia="仿宋_GB2312" w:cs="仿宋_GB2312"/>
          <w:sz w:val="32"/>
          <w:szCs w:val="32"/>
          <w:highlight w:val="none"/>
          <w:lang w:val="en-US" w:eastAsia="zh-CN"/>
        </w:rPr>
        <w:t>丰富</w:t>
      </w:r>
      <w:r>
        <w:rPr>
          <w:rFonts w:hint="eastAsia" w:ascii="仿宋_GB2312" w:hAnsi="仿宋_GB2312" w:eastAsia="仿宋_GB2312" w:cs="仿宋_GB2312"/>
          <w:sz w:val="32"/>
          <w:szCs w:val="32"/>
          <w:highlight w:val="none"/>
        </w:rPr>
        <w:t>经营品种，扩充百菇园、九三蒜苗、五四蔬菜等棚室生产面积，抢抓反季上市，实现收益最大化。领头雁孵化器、妇联、科协等部门和企业面向农民先后开展</w:t>
      </w:r>
      <w:r>
        <w:rPr>
          <w:rFonts w:hint="eastAsia" w:ascii="仿宋_GB2312" w:hAnsi="仿宋_GB2312" w:eastAsia="仿宋_GB2312" w:cs="仿宋_GB2312"/>
          <w:sz w:val="32"/>
          <w:szCs w:val="32"/>
          <w:highlight w:val="none"/>
          <w:lang w:eastAsia="zh-CN"/>
        </w:rPr>
        <w:t>科技下乡和</w:t>
      </w:r>
      <w:r>
        <w:rPr>
          <w:rFonts w:hint="eastAsia" w:ascii="仿宋_GB2312" w:hAnsi="仿宋_GB2312" w:eastAsia="仿宋_GB2312" w:cs="仿宋_GB2312"/>
          <w:sz w:val="32"/>
          <w:szCs w:val="32"/>
          <w:highlight w:val="none"/>
        </w:rPr>
        <w:t>农技、手工业技术培训，农民增收能力水平有效提升。2024年，在粮食交易价格持续走低背景下，我区农民人均收入与经济增速基本同步。</w:t>
      </w:r>
    </w:p>
    <w:p w14:paraId="72140F70">
      <w:pPr>
        <w:spacing w:line="576" w:lineRule="exact"/>
        <w:ind w:firstLine="643" w:firstLineChars="200"/>
        <w:rPr>
          <w:rFonts w:ascii="仿宋_GB2312" w:eastAsia="仿宋_GB2312" w:cs="仿宋_GB2312"/>
          <w:spacing w:val="11"/>
          <w:sz w:val="32"/>
          <w:szCs w:val="32"/>
          <w:highlight w:val="none"/>
        </w:rPr>
      </w:pPr>
      <w:r>
        <w:rPr>
          <w:rFonts w:hint="eastAsia" w:ascii="仿宋_GB2312" w:hAnsi="仿宋_GB2312" w:eastAsia="仿宋_GB2312" w:cs="仿宋_GB2312"/>
          <w:b/>
          <w:bCs/>
          <w:sz w:val="32"/>
          <w:szCs w:val="32"/>
          <w:highlight w:val="none"/>
        </w:rPr>
        <w:t>——第三产业质效提升。</w:t>
      </w:r>
      <w:r>
        <w:rPr>
          <w:rFonts w:hint="eastAsia" w:ascii="仿宋_GB2312" w:hAnsi="仿宋_GB2312" w:eastAsia="仿宋_GB2312" w:cs="仿宋_GB2312"/>
          <w:spacing w:val="11"/>
          <w:kern w:val="0"/>
          <w:sz w:val="32"/>
          <w:szCs w:val="32"/>
          <w:highlight w:val="none"/>
          <w:lang w:bidi="ar"/>
        </w:rPr>
        <w:t>紫云岭景区全年接待游客28万人次，被省文旅厅重点推介。</w:t>
      </w:r>
      <w:r>
        <w:rPr>
          <w:rFonts w:hint="eastAsia" w:ascii="仿宋_GB2312" w:hAnsi="仿宋_GB2312" w:eastAsia="仿宋_GB2312" w:cs="仿宋_GB2312"/>
          <w:spacing w:val="11"/>
          <w:kern w:val="0"/>
          <w:sz w:val="32"/>
          <w:szCs w:val="32"/>
          <w:highlight w:val="none"/>
          <w:lang w:val="en-US" w:eastAsia="zh-CN" w:bidi="ar"/>
        </w:rPr>
        <w:t>成功</w:t>
      </w:r>
      <w:r>
        <w:rPr>
          <w:rFonts w:hint="eastAsia" w:ascii="仿宋_GB2312" w:hAnsi="仿宋_GB2312" w:eastAsia="仿宋_GB2312" w:cs="仿宋_GB2312"/>
          <w:spacing w:val="11"/>
          <w:kern w:val="0"/>
          <w:sz w:val="32"/>
          <w:szCs w:val="32"/>
          <w:highlight w:val="none"/>
          <w:lang w:bidi="ar"/>
        </w:rPr>
        <w:t>举办“冬捕节”“冻货节”，鲜鱼、冻货及农副产品日均销售额超10万元。</w:t>
      </w:r>
      <w:r>
        <w:rPr>
          <w:rFonts w:hint="eastAsia" w:ascii="仿宋_GB2312" w:hAnsi="仿宋_GB2312" w:eastAsia="仿宋_GB2312" w:cs="仿宋_GB2312"/>
          <w:spacing w:val="11"/>
          <w:sz w:val="32"/>
          <w:szCs w:val="32"/>
          <w:highlight w:val="none"/>
        </w:rPr>
        <w:t>“景区+农产品”直播方式，加速推广电商平台经济，举办第三届电商年货节，7家单位与企业开展线上销售，“乡村有好物 电商助振兴”网络直播带货在线人次达16.8万，高钙果、生态葡萄、桃李、榛果、驴肉等农产品销售实现经济效益234.8万元，线上农产品全年累计销售额</w:t>
      </w:r>
      <w:r>
        <w:rPr>
          <w:rFonts w:hint="eastAsia" w:ascii="仿宋_GB2312" w:hAnsi="仿宋_GB2312" w:eastAsia="仿宋_GB2312" w:cs="仿宋_GB2312"/>
          <w:sz w:val="32"/>
          <w:szCs w:val="32"/>
          <w:highlight w:val="none"/>
        </w:rPr>
        <w:t>770</w:t>
      </w:r>
      <w:r>
        <w:rPr>
          <w:rFonts w:hint="eastAsia" w:ascii="仿宋_GB2312" w:hAnsi="仿宋_GB2312" w:eastAsia="仿宋_GB2312" w:cs="仿宋_GB2312"/>
          <w:spacing w:val="11"/>
          <w:sz w:val="32"/>
          <w:szCs w:val="32"/>
          <w:highlight w:val="none"/>
        </w:rPr>
        <w:t>余万元。</w:t>
      </w:r>
    </w:p>
    <w:p w14:paraId="11BA47D8">
      <w:pPr>
        <w:adjustRightInd w:val="0"/>
        <w:snapToGrid w:val="0"/>
        <w:spacing w:line="576" w:lineRule="exact"/>
        <w:ind w:firstLine="640" w:firstLineChars="20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（二）千方百计谋项目、蓄动能，发展潜力不断集聚</w:t>
      </w:r>
    </w:p>
    <w:p w14:paraId="2683C02D">
      <w:pPr>
        <w:spacing w:line="576" w:lineRule="exact"/>
        <w:ind w:firstLine="687" w:firstLineChars="200"/>
        <w:rPr>
          <w:rFonts w:ascii="仿宋_GB2312" w:hAnsi="仿宋_GB2312" w:eastAsia="仿宋_GB2312" w:cs="仿宋_GB2312"/>
          <w:spacing w:val="11"/>
          <w:kern w:val="0"/>
          <w:sz w:val="32"/>
          <w:szCs w:val="32"/>
          <w:highlight w:val="none"/>
          <w:lang w:bidi="ar"/>
        </w:rPr>
      </w:pPr>
      <w:r>
        <w:rPr>
          <w:rFonts w:hint="eastAsia" w:ascii="仿宋_GB2312" w:hAnsi="仿宋_GB2312" w:eastAsia="仿宋_GB2312" w:cs="仿宋_GB2312"/>
          <w:b/>
          <w:bCs/>
          <w:spacing w:val="11"/>
          <w:kern w:val="0"/>
          <w:sz w:val="32"/>
          <w:szCs w:val="32"/>
          <w:highlight w:val="none"/>
          <w:lang w:bidi="ar"/>
        </w:rPr>
        <w:t>——项目支撑更加坚实。</w:t>
      </w:r>
      <w:r>
        <w:rPr>
          <w:rFonts w:hint="eastAsia" w:ascii="仿宋_GB2312" w:hAnsi="仿宋_GB2312" w:eastAsia="仿宋_GB2312" w:cs="仿宋_GB2312"/>
          <w:spacing w:val="11"/>
          <w:kern w:val="0"/>
          <w:sz w:val="32"/>
          <w:szCs w:val="32"/>
          <w:highlight w:val="none"/>
          <w:lang w:bidi="ar"/>
        </w:rPr>
        <w:t>利用大规模设备更新和消费品以旧换新机遇，完成国家重大项目建设库储备项目84个，29个项目列为市级储备。全年新增入库项目11个，新增计划总投资6.25亿元。</w:t>
      </w:r>
      <w:r>
        <w:rPr>
          <w:rFonts w:hint="eastAsia" w:ascii="仿宋_GB2312" w:hAnsi="仿宋_GB2312" w:eastAsia="仿宋_GB2312" w:cs="仿宋_GB2312"/>
          <w:sz w:val="32"/>
          <w:szCs w:val="32"/>
          <w:highlight w:val="none"/>
        </w:rPr>
        <w:t>完成全社会固定资产投资5.6亿元，同比增长10%。全年500万元以上产业项目20个，实现开复工17个，开复工率85%，超额完成开复工任务目标</w:t>
      </w:r>
      <w:r>
        <w:rPr>
          <w:rFonts w:hint="eastAsia" w:ascii="仿宋_GB2312" w:hAnsi="仿宋_GB2312" w:eastAsia="仿宋_GB2312" w:cs="仿宋_GB2312"/>
          <w:color w:val="auto"/>
          <w:sz w:val="32"/>
          <w:szCs w:val="32"/>
          <w:highlight w:val="none"/>
          <w:lang w:val="en-US" w:eastAsia="zh-CN"/>
        </w:rPr>
        <w:t>189</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pacing w:val="11"/>
          <w:kern w:val="0"/>
          <w:sz w:val="32"/>
          <w:szCs w:val="32"/>
          <w:highlight w:val="none"/>
          <w:lang w:bidi="ar"/>
        </w:rPr>
        <w:t>梳理申报地方政府专项债券资金储备项目3个，超长期国债项目10个，</w:t>
      </w:r>
      <w:r>
        <w:rPr>
          <w:rFonts w:hint="eastAsia" w:ascii="仿宋_GB2312" w:hAnsi="仿宋_GB2312" w:eastAsia="仿宋_GB2312" w:cs="仿宋_GB2312"/>
          <w:sz w:val="32"/>
          <w:szCs w:val="32"/>
          <w:highlight w:val="none"/>
        </w:rPr>
        <w:t>产业项目主导作用进一步凸显。</w:t>
      </w:r>
    </w:p>
    <w:p w14:paraId="63AE7E61">
      <w:pPr>
        <w:spacing w:line="576" w:lineRule="exact"/>
        <w:ind w:firstLine="687" w:firstLineChars="200"/>
        <w:rPr>
          <w:rFonts w:ascii="仿宋_GB2312" w:hAnsi="仿宋_GB2312" w:eastAsia="仿宋_GB2312" w:cs="仿宋_GB2312"/>
          <w:b/>
          <w:bCs/>
          <w:spacing w:val="11"/>
          <w:kern w:val="0"/>
          <w:sz w:val="32"/>
          <w:szCs w:val="32"/>
          <w:highlight w:val="none"/>
          <w:lang w:bidi="ar"/>
        </w:rPr>
      </w:pPr>
      <w:r>
        <w:rPr>
          <w:rFonts w:hint="eastAsia" w:ascii="仿宋_GB2312" w:hAnsi="仿宋_GB2312" w:eastAsia="仿宋_GB2312" w:cs="仿宋_GB2312"/>
          <w:b/>
          <w:bCs/>
          <w:spacing w:val="11"/>
          <w:kern w:val="0"/>
          <w:sz w:val="32"/>
          <w:szCs w:val="32"/>
          <w:highlight w:val="none"/>
          <w:lang w:bidi="ar"/>
        </w:rPr>
        <w:t>——招商引资规模进一步扩大。</w:t>
      </w:r>
      <w:r>
        <w:rPr>
          <w:rFonts w:hint="eastAsia" w:ascii="仿宋_GB2312" w:hAnsi="仿宋_GB2312" w:eastAsia="仿宋_GB2312" w:cs="仿宋_GB2312"/>
          <w:spacing w:val="11"/>
          <w:kern w:val="0"/>
          <w:sz w:val="32"/>
          <w:szCs w:val="32"/>
          <w:highlight w:val="none"/>
          <w:lang w:bidi="ar"/>
        </w:rPr>
        <w:t>新签约项目9个，签约额30.33亿元，投资亿元以上项目6个，预计实现利用内资7.5亿元，同比增长44.2%。总投资5亿元的雪熊啤酒加工项目顺利推进，总投资17亿元的三峡新能源风力发电项目完成土地评审。</w:t>
      </w:r>
    </w:p>
    <w:p w14:paraId="19CE2096">
      <w:pPr>
        <w:spacing w:line="576" w:lineRule="exact"/>
        <w:ind w:firstLine="687" w:firstLineChars="200"/>
        <w:rPr>
          <w:rFonts w:ascii="仿宋_GB2312" w:hAnsi="仿宋_GB2312" w:eastAsia="仿宋_GB2312" w:cs="仿宋_GB2312"/>
          <w:spacing w:val="11"/>
          <w:kern w:val="0"/>
          <w:sz w:val="32"/>
          <w:szCs w:val="32"/>
          <w:highlight w:val="none"/>
          <w:lang w:bidi="ar"/>
        </w:rPr>
      </w:pPr>
      <w:r>
        <w:rPr>
          <w:rFonts w:hint="eastAsia" w:ascii="仿宋_GB2312" w:hAnsi="仿宋_GB2312" w:eastAsia="仿宋_GB2312" w:cs="仿宋_GB2312"/>
          <w:b/>
          <w:bCs/>
          <w:spacing w:val="11"/>
          <w:kern w:val="0"/>
          <w:sz w:val="32"/>
          <w:szCs w:val="32"/>
          <w:highlight w:val="none"/>
          <w:lang w:bidi="ar"/>
        </w:rPr>
        <w:t>——产业链发展逐步成型。从无到有打造循环经济产业链。</w:t>
      </w:r>
      <w:r>
        <w:rPr>
          <w:rFonts w:hint="eastAsia" w:ascii="仿宋_GB2312" w:hAnsi="仿宋_GB2312" w:eastAsia="仿宋_GB2312" w:cs="仿宋_GB2312"/>
          <w:spacing w:val="11"/>
          <w:kern w:val="0"/>
          <w:sz w:val="32"/>
          <w:szCs w:val="32"/>
          <w:highlight w:val="none"/>
          <w:lang w:bidi="ar"/>
        </w:rPr>
        <w:t>深入实施从废料到原料至材料的价值升级，固体废弃物资源综合利用项目设备调试及钢结构封顶有序推进，废旧轮胎环保综合处理利用项目完成土地</w:t>
      </w:r>
      <w:r>
        <w:rPr>
          <w:rFonts w:hint="eastAsia" w:ascii="仿宋_GB2312" w:hAnsi="仿宋_GB2312" w:eastAsia="仿宋_GB2312" w:cs="仿宋_GB2312"/>
          <w:spacing w:val="11"/>
          <w:kern w:val="0"/>
          <w:sz w:val="32"/>
          <w:szCs w:val="32"/>
          <w:highlight w:val="none"/>
          <w:lang w:val="en-US" w:eastAsia="zh-CN" w:bidi="ar"/>
        </w:rPr>
        <w:t>摘牌</w:t>
      </w:r>
      <w:r>
        <w:rPr>
          <w:rFonts w:hint="eastAsia" w:ascii="仿宋_GB2312" w:hAnsi="仿宋_GB2312" w:eastAsia="仿宋_GB2312" w:cs="仿宋_GB2312"/>
          <w:spacing w:val="11"/>
          <w:kern w:val="0"/>
          <w:sz w:val="32"/>
          <w:szCs w:val="32"/>
          <w:highlight w:val="none"/>
          <w:lang w:bidi="ar"/>
        </w:rPr>
        <w:t>、水土保持、环评报告等前期手续；废旧电器回收拆解项目办理环评手续。</w:t>
      </w:r>
      <w:r>
        <w:rPr>
          <w:rFonts w:hint="eastAsia" w:ascii="仿宋_GB2312" w:hAnsi="仿宋_GB2312" w:eastAsia="仿宋_GB2312" w:cs="仿宋_GB2312"/>
          <w:b/>
          <w:bCs/>
          <w:spacing w:val="11"/>
          <w:kern w:val="0"/>
          <w:sz w:val="32"/>
          <w:szCs w:val="32"/>
          <w:highlight w:val="none"/>
          <w:lang w:bidi="ar"/>
        </w:rPr>
        <w:t>从好到优升级煤矿传统产业链。</w:t>
      </w:r>
      <w:r>
        <w:rPr>
          <w:rFonts w:hint="eastAsia" w:ascii="仿宋_GB2312" w:hAnsi="仿宋_GB2312" w:eastAsia="仿宋_GB2312" w:cs="仿宋_GB2312"/>
          <w:spacing w:val="11"/>
          <w:kern w:val="0"/>
          <w:sz w:val="32"/>
          <w:szCs w:val="32"/>
          <w:highlight w:val="none"/>
          <w:lang w:bidi="ar"/>
        </w:rPr>
        <w:t>东荣一矿、集贤矿信息自动化改造项目、井下安全材料及设备购置项目投入使用，数字矿山建设初具规模。双吉、顺兴达等地方煤矿升级改造项目审批复核。</w:t>
      </w:r>
      <w:r>
        <w:rPr>
          <w:rFonts w:hint="eastAsia" w:ascii="仿宋_GB2312" w:hAnsi="仿宋_GB2312" w:eastAsia="仿宋_GB2312" w:cs="仿宋_GB2312"/>
          <w:b/>
          <w:bCs/>
          <w:spacing w:val="11"/>
          <w:kern w:val="0"/>
          <w:sz w:val="32"/>
          <w:szCs w:val="32"/>
          <w:highlight w:val="none"/>
          <w:lang w:bidi="ar"/>
        </w:rPr>
        <w:t>从弱到强培育食品加工产业链。</w:t>
      </w:r>
      <w:r>
        <w:rPr>
          <w:rFonts w:hint="eastAsia" w:ascii="仿宋_GB2312" w:hAnsi="仿宋_GB2312" w:eastAsia="仿宋_GB2312" w:cs="仿宋_GB2312"/>
          <w:b w:val="0"/>
          <w:bCs w:val="0"/>
          <w:spacing w:val="11"/>
          <w:kern w:val="0"/>
          <w:sz w:val="32"/>
          <w:szCs w:val="32"/>
          <w:highlight w:val="none"/>
          <w:lang w:bidi="ar"/>
        </w:rPr>
        <w:t>开源鲜食玉米产量突破800万棒，</w:t>
      </w:r>
      <w:r>
        <w:rPr>
          <w:rFonts w:hint="eastAsia" w:ascii="仿宋_GB2312" w:hAnsi="仿宋_GB2312" w:eastAsia="仿宋_GB2312" w:cs="仿宋_GB2312"/>
          <w:spacing w:val="11"/>
          <w:kern w:val="0"/>
          <w:sz w:val="32"/>
          <w:szCs w:val="32"/>
          <w:highlight w:val="none"/>
          <w:lang w:bidi="ar"/>
        </w:rPr>
        <w:t>绿丰源玉米方便面项目完成车间改造和设备安装。全区认证绿色食品生产企业2家、产品种类6个，粘玉米、高钙果、驴肉、胡萝卜加工产业有序发展。</w:t>
      </w:r>
    </w:p>
    <w:p w14:paraId="59B1BCCF">
      <w:pPr>
        <w:adjustRightInd w:val="0"/>
        <w:snapToGrid w:val="0"/>
        <w:spacing w:line="576" w:lineRule="exact"/>
        <w:ind w:firstLine="640" w:firstLineChars="20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（三）全力以赴抓改革、促开放，发展活力逐步释放</w:t>
      </w:r>
    </w:p>
    <w:p w14:paraId="7661139C">
      <w:pPr>
        <w:spacing w:line="576" w:lineRule="exact"/>
        <w:ind w:firstLine="687" w:firstLineChars="200"/>
        <w:rPr>
          <w:rFonts w:ascii="仿宋_GB2312" w:hAnsi="仿宋_GB2312" w:eastAsia="仿宋_GB2312" w:cs="仿宋_GB2312"/>
          <w:spacing w:val="11"/>
          <w:kern w:val="0"/>
          <w:sz w:val="32"/>
          <w:szCs w:val="32"/>
          <w:highlight w:val="none"/>
          <w:lang w:bidi="ar"/>
        </w:rPr>
      </w:pPr>
      <w:r>
        <w:rPr>
          <w:rFonts w:hint="eastAsia" w:ascii="仿宋_GB2312" w:hAnsi="仿宋_GB2312" w:eastAsia="仿宋_GB2312" w:cs="仿宋_GB2312"/>
          <w:b/>
          <w:bCs/>
          <w:spacing w:val="11"/>
          <w:kern w:val="0"/>
          <w:sz w:val="32"/>
          <w:szCs w:val="32"/>
          <w:highlight w:val="none"/>
          <w:lang w:bidi="ar"/>
        </w:rPr>
        <w:t>——重点改革持续深化。</w:t>
      </w:r>
      <w:r>
        <w:rPr>
          <w:rFonts w:hint="eastAsia" w:ascii="仿宋_GB2312" w:hAnsi="仿宋_GB2312" w:eastAsia="仿宋_GB2312" w:cs="仿宋_GB2312"/>
          <w:spacing w:val="11"/>
          <w:kern w:val="0"/>
          <w:sz w:val="32"/>
          <w:szCs w:val="32"/>
          <w:highlight w:val="none"/>
          <w:lang w:bidi="ar"/>
        </w:rPr>
        <w:t>加快“放管服”改革，建立健全市场主体容错、政务服务帮办代办机制，发布镇</w:t>
      </w:r>
      <w:r>
        <w:rPr>
          <w:rFonts w:hint="eastAsia" w:ascii="仿宋_GB2312" w:hAnsi="仿宋_GB2312" w:eastAsia="仿宋_GB2312" w:cs="仿宋_GB2312"/>
          <w:spacing w:val="11"/>
          <w:kern w:val="0"/>
          <w:sz w:val="32"/>
          <w:szCs w:val="32"/>
          <w:highlight w:val="none"/>
          <w:lang w:eastAsia="zh-CN" w:bidi="ar"/>
        </w:rPr>
        <w:t>、</w:t>
      </w:r>
      <w:r>
        <w:rPr>
          <w:rFonts w:hint="eastAsia" w:ascii="仿宋_GB2312" w:hAnsi="仿宋_GB2312" w:eastAsia="仿宋_GB2312" w:cs="仿宋_GB2312"/>
          <w:spacing w:val="11"/>
          <w:kern w:val="0"/>
          <w:sz w:val="32"/>
          <w:szCs w:val="32"/>
          <w:highlight w:val="none"/>
          <w:lang w:bidi="ar"/>
        </w:rPr>
        <w:t>街权责清单，政务服务事项网办、即办、一次办比率达95%以上，零跑动率、承诺时限压缩比率90%以上。“一件事”平均办理时间从33个工作日压减为4个工作日，办理环节、跑动次数压减为1次。医联体改革持续深入，引进全流程信息化系统、完善现代化手术室，助推优质资源下沉，诊疗人次同比增长203.6%，年收入同比增长413.2%，提高基本医疗、大病保险待遇水平，职工基本医保年度支付限额由30万元调高至50万元。</w:t>
      </w:r>
    </w:p>
    <w:p w14:paraId="3AB0D56F">
      <w:pPr>
        <w:spacing w:line="576" w:lineRule="exact"/>
        <w:ind w:firstLine="687" w:firstLineChars="200"/>
        <w:rPr>
          <w:rFonts w:ascii="仿宋_GB2312" w:hAnsi="仿宋_GB2312" w:eastAsia="仿宋_GB2312" w:cs="仿宋_GB2312"/>
          <w:b/>
          <w:bCs/>
          <w:spacing w:val="11"/>
          <w:kern w:val="0"/>
          <w:sz w:val="32"/>
          <w:szCs w:val="32"/>
          <w:highlight w:val="none"/>
          <w:lang w:bidi="ar"/>
        </w:rPr>
      </w:pPr>
      <w:r>
        <w:rPr>
          <w:rFonts w:hint="eastAsia" w:ascii="仿宋_GB2312" w:hAnsi="仿宋_GB2312" w:eastAsia="仿宋_GB2312" w:cs="仿宋_GB2312"/>
          <w:b/>
          <w:bCs/>
          <w:spacing w:val="11"/>
          <w:kern w:val="0"/>
          <w:sz w:val="32"/>
          <w:szCs w:val="32"/>
          <w:highlight w:val="none"/>
          <w:lang w:bidi="ar"/>
        </w:rPr>
        <w:t>——企业创新持续强化。</w:t>
      </w:r>
      <w:r>
        <w:rPr>
          <w:rFonts w:hint="eastAsia" w:ascii="仿宋_GB2312" w:hAnsi="仿宋_GB2312" w:eastAsia="仿宋_GB2312" w:cs="仿宋_GB2312"/>
          <w:spacing w:val="11"/>
          <w:kern w:val="0"/>
          <w:sz w:val="32"/>
          <w:szCs w:val="32"/>
          <w:highlight w:val="none"/>
          <w:lang w:bidi="ar"/>
        </w:rPr>
        <w:t>推进企业“智</w:t>
      </w:r>
      <w:r>
        <w:rPr>
          <w:rFonts w:hint="eastAsia" w:ascii="仿宋_GB2312" w:hAnsi="仿宋_GB2312" w:eastAsia="仿宋_GB2312" w:cs="仿宋_GB2312"/>
          <w:b w:val="0"/>
          <w:bCs w:val="0"/>
          <w:i w:val="0"/>
          <w:iCs w:val="0"/>
          <w:caps w:val="0"/>
          <w:color w:val="auto"/>
          <w:spacing w:val="11"/>
          <w:kern w:val="0"/>
          <w:sz w:val="32"/>
          <w:szCs w:val="32"/>
          <w:highlight w:val="none"/>
          <w:lang w:val="en-US" w:eastAsia="zh-CN" w:bidi="ar"/>
        </w:rPr>
        <w:t>改数转</w:t>
      </w:r>
      <w:r>
        <w:rPr>
          <w:rFonts w:hint="eastAsia" w:ascii="仿宋_GB2312" w:hAnsi="仿宋_GB2312" w:eastAsia="仿宋_GB2312" w:cs="仿宋_GB2312"/>
          <w:spacing w:val="11"/>
          <w:kern w:val="0"/>
          <w:sz w:val="32"/>
          <w:szCs w:val="32"/>
          <w:highlight w:val="none"/>
          <w:lang w:bidi="ar"/>
        </w:rPr>
        <w:t>”，22户企业入驻省数字化转型公共服务平台，7户规上企业完成“中小企业数字化水平等级评测”。华东橡胶、盛安民爆、墨砾新材料</w:t>
      </w:r>
      <w:r>
        <w:rPr>
          <w:rFonts w:hint="eastAsia" w:ascii="仿宋_GB2312" w:hAnsi="仿宋_GB2312" w:eastAsia="仿宋_GB2312" w:cs="仿宋_GB2312"/>
          <w:spacing w:val="11"/>
          <w:kern w:val="0"/>
          <w:sz w:val="32"/>
          <w:szCs w:val="32"/>
          <w:highlight w:val="none"/>
          <w:lang w:val="en-US" w:eastAsia="zh-CN" w:bidi="ar"/>
        </w:rPr>
        <w:t>相继</w:t>
      </w:r>
      <w:r>
        <w:rPr>
          <w:rFonts w:hint="eastAsia" w:ascii="仿宋_GB2312" w:hAnsi="仿宋_GB2312" w:eastAsia="仿宋_GB2312" w:cs="仿宋_GB2312"/>
          <w:spacing w:val="11"/>
          <w:kern w:val="0"/>
          <w:sz w:val="32"/>
          <w:szCs w:val="32"/>
          <w:highlight w:val="none"/>
          <w:lang w:bidi="ar"/>
        </w:rPr>
        <w:t>完成数字化车间、大规模设备更新申报，炭黑生产线升级更新及保温项目建设</w:t>
      </w:r>
      <w:r>
        <w:rPr>
          <w:rFonts w:hint="eastAsia" w:ascii="仿宋_GB2312" w:hAnsi="仿宋_GB2312" w:eastAsia="仿宋_GB2312" w:cs="仿宋_GB2312"/>
          <w:spacing w:val="11"/>
          <w:kern w:val="0"/>
          <w:sz w:val="32"/>
          <w:szCs w:val="32"/>
          <w:highlight w:val="none"/>
          <w:lang w:val="en-US" w:eastAsia="zh-CN" w:bidi="ar"/>
        </w:rPr>
        <w:t>顺利</w:t>
      </w:r>
      <w:r>
        <w:rPr>
          <w:rFonts w:hint="eastAsia" w:ascii="仿宋_GB2312" w:hAnsi="仿宋_GB2312" w:eastAsia="仿宋_GB2312" w:cs="仿宋_GB2312"/>
          <w:spacing w:val="11"/>
          <w:kern w:val="0"/>
          <w:sz w:val="32"/>
          <w:szCs w:val="32"/>
          <w:highlight w:val="none"/>
          <w:lang w:bidi="ar"/>
        </w:rPr>
        <w:t>完成。申报推荐入库科技型中小企业11家，墨砾新材料获得省内第一批“专精特新”中小企业认定，填补我区空白。六六鸭网络科技智能仓储-农资储备配送中心项目，获省“汇智龙江”科技成果推介暨</w:t>
      </w:r>
      <w:r>
        <w:rPr>
          <w:rFonts w:hint="eastAsia" w:ascii="仿宋_GB2312" w:hAnsi="仿宋_GB2312" w:eastAsia="仿宋_GB2312" w:cs="仿宋_GB2312"/>
          <w:b w:val="0"/>
          <w:bCs w:val="0"/>
          <w:i w:val="0"/>
          <w:iCs w:val="0"/>
          <w:caps w:val="0"/>
          <w:color w:val="auto"/>
          <w:spacing w:val="11"/>
          <w:kern w:val="0"/>
          <w:sz w:val="32"/>
          <w:szCs w:val="32"/>
          <w:highlight w:val="none"/>
          <w:lang w:val="en-US" w:eastAsia="zh-CN" w:bidi="ar"/>
        </w:rPr>
        <w:t>市</w:t>
      </w:r>
      <w:r>
        <w:rPr>
          <w:rFonts w:hint="eastAsia" w:ascii="仿宋_GB2312" w:hAnsi="仿宋_GB2312" w:eastAsia="仿宋_GB2312" w:cs="仿宋_GB2312"/>
          <w:spacing w:val="11"/>
          <w:kern w:val="0"/>
          <w:sz w:val="32"/>
          <w:szCs w:val="32"/>
          <w:highlight w:val="none"/>
          <w:lang w:bidi="ar"/>
        </w:rPr>
        <w:t>创新创业大赛成长组三等奖。</w:t>
      </w:r>
    </w:p>
    <w:p w14:paraId="2FCAE0E4">
      <w:pPr>
        <w:spacing w:line="576" w:lineRule="exact"/>
        <w:ind w:firstLine="687" w:firstLineChars="200"/>
        <w:rPr>
          <w:rFonts w:ascii="仿宋_GB2312" w:hAnsi="仿宋_GB2312" w:eastAsia="仿宋_GB2312" w:cs="仿宋_GB2312"/>
          <w:spacing w:val="11"/>
          <w:kern w:val="0"/>
          <w:sz w:val="32"/>
          <w:szCs w:val="32"/>
          <w:highlight w:val="none"/>
          <w:lang w:bidi="ar"/>
        </w:rPr>
      </w:pPr>
      <w:r>
        <w:rPr>
          <w:rFonts w:hint="eastAsia" w:ascii="仿宋_GB2312" w:hAnsi="仿宋_GB2312" w:eastAsia="仿宋_GB2312" w:cs="仿宋_GB2312"/>
          <w:b/>
          <w:bCs/>
          <w:spacing w:val="11"/>
          <w:kern w:val="0"/>
          <w:sz w:val="32"/>
          <w:szCs w:val="32"/>
          <w:highlight w:val="none"/>
          <w:lang w:bidi="ar"/>
        </w:rPr>
        <w:t>——营商环境持续优化。</w:t>
      </w:r>
      <w:r>
        <w:rPr>
          <w:rFonts w:hint="eastAsia" w:ascii="仿宋_GB2312" w:hAnsi="仿宋_GB2312" w:eastAsia="仿宋_GB2312" w:cs="仿宋_GB2312"/>
          <w:spacing w:val="11"/>
          <w:kern w:val="0"/>
          <w:sz w:val="32"/>
          <w:szCs w:val="32"/>
          <w:highlight w:val="none"/>
          <w:lang w:bidi="ar"/>
        </w:rPr>
        <w:t>创新推出涉企诉求“1+1+N”部门联动工作机制、行政见证遗嘱备案制度和不动产抵押权与租赁权纠纷解决机制，“企业之家”完成建设，“信易+”应用场景持续拓展，“信易贷”平台入驻市场主体257户，发布融资特色产品76个。通过企业包联、首席服务员、“政商沙龙”“接待日”系列举措，助企纾困解难。华东橡胶、墨砾新材料、丰成洗煤等企业分别获得达产增产、新增规上、两化融合奖励资金。2024年新增市场主体470户，增长16.5%。</w:t>
      </w:r>
    </w:p>
    <w:p w14:paraId="539B7ACC">
      <w:pPr>
        <w:keepNext w:val="0"/>
        <w:keepLines w:val="0"/>
        <w:pageBreakBefore w:val="0"/>
        <w:widowControl w:val="0"/>
        <w:kinsoku/>
        <w:wordWrap/>
        <w:overflowPunct/>
        <w:autoSpaceDE/>
        <w:autoSpaceDN/>
        <w:bidi w:val="0"/>
        <w:adjustRightInd/>
        <w:spacing w:line="576" w:lineRule="exact"/>
        <w:ind w:left="0" w:firstLine="640" w:firstLineChars="200"/>
        <w:jc w:val="both"/>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sz w:val="32"/>
          <w:szCs w:val="32"/>
          <w:highlight w:val="none"/>
        </w:rPr>
        <w:t>（四）多措并举查弱项、补短板，城乡面貌持续改善</w:t>
      </w:r>
    </w:p>
    <w:p w14:paraId="47C0EE55">
      <w:pPr>
        <w:spacing w:line="576" w:lineRule="exact"/>
        <w:ind w:firstLine="684" w:firstLineChars="200"/>
        <w:rPr>
          <w:rFonts w:ascii="仿宋_GB2312" w:hAnsi="仿宋_GB2312" w:eastAsia="仿宋_GB2312" w:cs="仿宋_GB2312"/>
          <w:spacing w:val="11"/>
          <w:kern w:val="0"/>
          <w:sz w:val="32"/>
          <w:szCs w:val="32"/>
          <w:highlight w:val="none"/>
          <w:lang w:bidi="ar"/>
        </w:rPr>
      </w:pPr>
      <w:r>
        <w:rPr>
          <w:rFonts w:hint="eastAsia" w:ascii="仿宋_GB2312" w:hAnsi="仿宋_GB2312" w:eastAsia="仿宋_GB2312" w:cs="仿宋_GB2312"/>
          <w:spacing w:val="11"/>
          <w:kern w:val="0"/>
          <w:sz w:val="32"/>
          <w:szCs w:val="32"/>
          <w:highlight w:val="none"/>
          <w:lang w:bidi="ar"/>
        </w:rPr>
        <w:t>突出规划引领，《四方台区国土空间规划（2021—2035年）》通过市政府批复，实现“多规合一”全域管控，补齐城乡基础设施短板，统筹实施污水、垃圾、道路等项目。</w:t>
      </w:r>
    </w:p>
    <w:p w14:paraId="4E06BC72">
      <w:pPr>
        <w:spacing w:line="576" w:lineRule="exact"/>
        <w:ind w:firstLine="687" w:firstLineChars="200"/>
        <w:rPr>
          <w:rFonts w:ascii="仿宋_GB2312" w:hAnsi="仿宋_GB2312" w:eastAsia="仿宋_GB2312" w:cs="仿宋_GB2312"/>
          <w:b/>
          <w:bCs/>
          <w:spacing w:val="11"/>
          <w:kern w:val="0"/>
          <w:sz w:val="32"/>
          <w:szCs w:val="32"/>
          <w:highlight w:val="none"/>
          <w:lang w:bidi="ar"/>
        </w:rPr>
      </w:pPr>
      <w:r>
        <w:rPr>
          <w:rFonts w:hint="eastAsia" w:ascii="仿宋_GB2312" w:hAnsi="仿宋_GB2312" w:eastAsia="仿宋_GB2312" w:cs="仿宋_GB2312"/>
          <w:b/>
          <w:bCs/>
          <w:spacing w:val="11"/>
          <w:kern w:val="0"/>
          <w:sz w:val="32"/>
          <w:szCs w:val="32"/>
          <w:highlight w:val="none"/>
          <w:lang w:bidi="ar"/>
        </w:rPr>
        <w:t>——基础设施不断完善。</w:t>
      </w:r>
      <w:r>
        <w:rPr>
          <w:rFonts w:hint="eastAsia" w:ascii="仿宋_GB2312" w:hAnsi="仿宋_GB2312" w:eastAsia="仿宋_GB2312" w:cs="仿宋_GB2312"/>
          <w:spacing w:val="11"/>
          <w:kern w:val="0"/>
          <w:sz w:val="32"/>
          <w:szCs w:val="32"/>
          <w:highlight w:val="none"/>
          <w:lang w:bidi="ar"/>
        </w:rPr>
        <w:t>完成供热设施设备升级改造，总投资4100万元的主城区供热设施改造专项债项目获批，实施“冬病夏治”供热设施设备完好率达100%；新建污水处理站3座，升级改造主城区</w:t>
      </w:r>
      <w:r>
        <w:rPr>
          <w:rFonts w:hint="eastAsia" w:ascii="仿宋_GB2312" w:hAnsi="仿宋_GB2312" w:eastAsia="仿宋_GB2312" w:cs="仿宋_GB2312"/>
          <w:spacing w:val="11"/>
          <w:kern w:val="0"/>
          <w:sz w:val="32"/>
          <w:szCs w:val="32"/>
          <w:highlight w:val="none"/>
          <w:lang w:val="en-US" w:eastAsia="zh-CN" w:bidi="ar"/>
        </w:rPr>
        <w:t>11.5公里</w:t>
      </w:r>
      <w:r>
        <w:rPr>
          <w:rFonts w:hint="eastAsia" w:ascii="仿宋_GB2312" w:hAnsi="仿宋_GB2312" w:eastAsia="仿宋_GB2312" w:cs="仿宋_GB2312"/>
          <w:spacing w:val="11"/>
          <w:kern w:val="0"/>
          <w:sz w:val="32"/>
          <w:szCs w:val="32"/>
          <w:highlight w:val="none"/>
          <w:lang w:bidi="ar"/>
        </w:rPr>
        <w:t>污水管网，污水集中收集率提升至95%以上，高于全市28.2</w:t>
      </w:r>
      <w:r>
        <w:rPr>
          <w:rFonts w:hint="eastAsia" w:ascii="仿宋_GB2312" w:hAnsi="仿宋_GB2312" w:eastAsia="仿宋_GB2312" w:cs="仿宋_GB2312"/>
          <w:spacing w:val="11"/>
          <w:kern w:val="0"/>
          <w:sz w:val="32"/>
          <w:szCs w:val="32"/>
          <w:highlight w:val="none"/>
          <w:lang w:eastAsia="zh-CN" w:bidi="ar"/>
        </w:rPr>
        <w:t>个</w:t>
      </w:r>
      <w:r>
        <w:rPr>
          <w:rFonts w:hint="eastAsia" w:ascii="仿宋_GB2312" w:hAnsi="仿宋_GB2312" w:eastAsia="仿宋_GB2312" w:cs="仿宋_GB2312"/>
          <w:spacing w:val="11"/>
          <w:kern w:val="0"/>
          <w:sz w:val="32"/>
          <w:szCs w:val="32"/>
          <w:highlight w:val="none"/>
          <w:lang w:bidi="ar"/>
        </w:rPr>
        <w:t>百分点。独立工矿区污水管网、供水管网加快建设，龙江生活</w:t>
      </w:r>
      <w:r>
        <w:rPr>
          <w:rFonts w:hint="eastAsia" w:ascii="仿宋_GB2312" w:hAnsi="仿宋_GB2312" w:eastAsia="仿宋_GB2312" w:cs="仿宋_GB2312"/>
          <w:spacing w:val="11"/>
          <w:kern w:val="0"/>
          <w:sz w:val="32"/>
          <w:szCs w:val="32"/>
          <w:highlight w:val="none"/>
          <w:lang w:eastAsia="zh-CN" w:bidi="ar"/>
        </w:rPr>
        <w:t>污水处理厂</w:t>
      </w:r>
      <w:r>
        <w:rPr>
          <w:rFonts w:hint="eastAsia" w:ascii="仿宋_GB2312" w:hAnsi="仿宋_GB2312" w:eastAsia="仿宋_GB2312" w:cs="仿宋_GB2312"/>
          <w:spacing w:val="11"/>
          <w:kern w:val="0"/>
          <w:sz w:val="32"/>
          <w:szCs w:val="32"/>
          <w:highlight w:val="none"/>
          <w:lang w:bidi="ar"/>
        </w:rPr>
        <w:t>稳定运行，二次供水升级改造老旧管网14公里，长安路加油站建成投运。</w:t>
      </w:r>
    </w:p>
    <w:p w14:paraId="3EF27259">
      <w:pPr>
        <w:pStyle w:val="6"/>
        <w:spacing w:line="576" w:lineRule="exact"/>
        <w:ind w:firstLine="684"/>
        <w:rPr>
          <w:rFonts w:ascii="仿宋_GB2312" w:hAnsi="仿宋_GB2312" w:eastAsia="仿宋_GB2312" w:cs="仿宋_GB2312"/>
          <w:spacing w:val="11"/>
          <w:kern w:val="0"/>
          <w:sz w:val="32"/>
          <w:szCs w:val="32"/>
          <w:highlight w:val="none"/>
          <w:lang w:bidi="ar"/>
        </w:rPr>
      </w:pPr>
      <w:r>
        <w:rPr>
          <w:rFonts w:hint="eastAsia" w:ascii="仿宋_GB2312" w:hAnsi="仿宋_GB2312" w:eastAsia="仿宋_GB2312" w:cs="仿宋_GB2312"/>
          <w:b/>
          <w:bCs/>
          <w:spacing w:val="11"/>
          <w:kern w:val="0"/>
          <w:sz w:val="32"/>
          <w:szCs w:val="32"/>
          <w:highlight w:val="none"/>
          <w:lang w:bidi="ar"/>
        </w:rPr>
        <w:t>——城区品质不断提升。</w:t>
      </w:r>
      <w:r>
        <w:rPr>
          <w:rFonts w:hint="eastAsia" w:ascii="仿宋_GB2312" w:hAnsi="仿宋_GB2312" w:eastAsia="仿宋_GB2312" w:cs="仿宋_GB2312"/>
          <w:spacing w:val="11"/>
          <w:kern w:val="0"/>
          <w:sz w:val="32"/>
          <w:szCs w:val="32"/>
          <w:highlight w:val="none"/>
          <w:lang w:bidi="ar"/>
        </w:rPr>
        <w:t>清理商户、摊贩占道经营300余处，乱堆乱放、私搭乱建、空中飞线问题有序治理。治理建筑垃圾违规堆放点8个，清理补栽小开荒面积6000余平方米，建设垃圾分类小区14个，设立分类亭40个，覆盖率达到90%。定期维护路灯和节日装饰，城区美化亮化质效提升。</w:t>
      </w:r>
    </w:p>
    <w:p w14:paraId="15336A70">
      <w:pPr>
        <w:spacing w:line="576" w:lineRule="exact"/>
        <w:ind w:firstLine="687" w:firstLineChars="200"/>
        <w:rPr>
          <w:rFonts w:ascii="仿宋_GB2312" w:hAnsi="仿宋_GB2312" w:eastAsia="仿宋_GB2312" w:cs="仿宋_GB2312"/>
          <w:b/>
          <w:bCs/>
          <w:spacing w:val="11"/>
          <w:kern w:val="0"/>
          <w:sz w:val="32"/>
          <w:szCs w:val="32"/>
          <w:highlight w:val="none"/>
          <w:lang w:bidi="ar"/>
        </w:rPr>
      </w:pPr>
      <w:r>
        <w:rPr>
          <w:rFonts w:hint="eastAsia" w:ascii="仿宋_GB2312" w:hAnsi="仿宋_GB2312" w:eastAsia="仿宋_GB2312" w:cs="仿宋_GB2312"/>
          <w:b/>
          <w:bCs/>
          <w:spacing w:val="11"/>
          <w:kern w:val="0"/>
          <w:sz w:val="32"/>
          <w:szCs w:val="32"/>
          <w:highlight w:val="none"/>
          <w:lang w:bidi="ar"/>
        </w:rPr>
        <w:t>——乡村振兴不断推进。</w:t>
      </w:r>
      <w:r>
        <w:rPr>
          <w:rFonts w:hint="eastAsia" w:ascii="仿宋_GB2312" w:hAnsi="仿宋_GB2312" w:eastAsia="仿宋_GB2312" w:cs="仿宋_GB2312"/>
          <w:spacing w:val="11"/>
          <w:kern w:val="0"/>
          <w:sz w:val="32"/>
          <w:szCs w:val="32"/>
          <w:highlight w:val="none"/>
          <w:lang w:bidi="ar"/>
        </w:rPr>
        <w:t>持续巩固拓展脱贫攻坚成果，结合“四有四无一稳定”，守牢防返贫底线。统筹乡村振兴衔接资金</w:t>
      </w:r>
      <w:r>
        <w:rPr>
          <w:rFonts w:hint="eastAsia" w:ascii="仿宋_GB2312" w:hAnsi="仿宋_GB2312" w:eastAsia="仿宋_GB2312" w:cs="仿宋_GB2312"/>
          <w:spacing w:val="6"/>
          <w:sz w:val="32"/>
          <w:szCs w:val="32"/>
          <w:highlight w:val="none"/>
        </w:rPr>
        <w:t>1667万元</w:t>
      </w:r>
      <w:r>
        <w:rPr>
          <w:rFonts w:hint="eastAsia" w:ascii="仿宋_GB2312" w:hAnsi="仿宋_GB2312" w:eastAsia="仿宋_GB2312" w:cs="仿宋_GB2312"/>
          <w:spacing w:val="11"/>
          <w:kern w:val="0"/>
          <w:sz w:val="32"/>
          <w:szCs w:val="32"/>
          <w:highlight w:val="none"/>
          <w:lang w:bidi="ar"/>
        </w:rPr>
        <w:t>，建设百菇园三期</w:t>
      </w:r>
      <w:r>
        <w:rPr>
          <w:rFonts w:hint="eastAsia" w:ascii="仿宋_GB2312" w:hAnsi="仿宋_GB2312" w:eastAsia="仿宋_GB2312" w:cs="仿宋_GB2312"/>
          <w:spacing w:val="11"/>
          <w:kern w:val="0"/>
          <w:sz w:val="32"/>
          <w:szCs w:val="32"/>
          <w:highlight w:val="none"/>
          <w:lang w:val="en-US" w:eastAsia="zh-CN" w:bidi="ar"/>
        </w:rPr>
        <w:t>和</w:t>
      </w:r>
      <w:r>
        <w:rPr>
          <w:rFonts w:hint="eastAsia" w:ascii="仿宋_GB2312" w:hAnsi="仿宋_GB2312" w:eastAsia="仿宋_GB2312" w:cs="仿宋_GB2312"/>
          <w:spacing w:val="11"/>
          <w:kern w:val="0"/>
          <w:sz w:val="32"/>
          <w:szCs w:val="32"/>
          <w:highlight w:val="none"/>
          <w:lang w:bidi="ar"/>
        </w:rPr>
        <w:t>农村生活污水处理、道路硬化、供水</w:t>
      </w:r>
      <w:r>
        <w:rPr>
          <w:rFonts w:hint="eastAsia" w:ascii="仿宋_GB2312" w:hAnsi="仿宋_GB2312" w:eastAsia="仿宋_GB2312" w:cs="仿宋_GB2312"/>
          <w:spacing w:val="11"/>
          <w:kern w:val="0"/>
          <w:sz w:val="32"/>
          <w:szCs w:val="32"/>
          <w:highlight w:val="none"/>
          <w:lang w:eastAsia="zh-CN" w:bidi="ar"/>
        </w:rPr>
        <w:t>等</w:t>
      </w:r>
      <w:r>
        <w:rPr>
          <w:rFonts w:hint="eastAsia" w:ascii="仿宋_GB2312" w:hAnsi="仿宋_GB2312" w:eastAsia="仿宋_GB2312" w:cs="仿宋_GB2312"/>
          <w:spacing w:val="11"/>
          <w:kern w:val="0"/>
          <w:sz w:val="32"/>
          <w:szCs w:val="32"/>
          <w:highlight w:val="none"/>
          <w:lang w:bidi="ar"/>
        </w:rPr>
        <w:t>人居环境整治项目。扎实开展“六清一修一改一建”农村人居环境整治，推进厕所革命，1523户农村户厕完成整改，累计清理垃圾散乱堆放、畜禽粪污等6680立方米，粪污还田面积</w:t>
      </w:r>
      <w:r>
        <w:rPr>
          <w:rFonts w:hint="eastAsia" w:ascii="仿宋_GB2312" w:hAnsi="仿宋_GB2312" w:eastAsia="仿宋_GB2312" w:cs="仿宋_GB2312"/>
          <w:b w:val="0"/>
          <w:bCs w:val="0"/>
          <w:i w:val="0"/>
          <w:iCs w:val="0"/>
          <w:caps w:val="0"/>
          <w:color w:val="auto"/>
          <w:spacing w:val="11"/>
          <w:kern w:val="0"/>
          <w:sz w:val="32"/>
          <w:szCs w:val="32"/>
          <w:highlight w:val="none"/>
          <w:lang w:val="en-US" w:eastAsia="zh-CN" w:bidi="ar"/>
        </w:rPr>
        <w:t>3.5万</w:t>
      </w:r>
      <w:r>
        <w:rPr>
          <w:rFonts w:hint="eastAsia" w:ascii="仿宋_GB2312" w:hAnsi="仿宋_GB2312" w:eastAsia="仿宋_GB2312" w:cs="仿宋_GB2312"/>
          <w:spacing w:val="11"/>
          <w:kern w:val="0"/>
          <w:sz w:val="32"/>
          <w:szCs w:val="32"/>
          <w:highlight w:val="none"/>
          <w:lang w:bidi="ar"/>
        </w:rPr>
        <w:t>亩。</w:t>
      </w:r>
    </w:p>
    <w:p w14:paraId="53FA5007">
      <w:pPr>
        <w:keepNext w:val="0"/>
        <w:keepLines w:val="0"/>
        <w:pageBreakBefore w:val="0"/>
        <w:widowControl w:val="0"/>
        <w:kinsoku/>
        <w:wordWrap/>
        <w:overflowPunct/>
        <w:autoSpaceDE/>
        <w:autoSpaceDN/>
        <w:bidi w:val="0"/>
        <w:adjustRightInd/>
        <w:spacing w:line="576" w:lineRule="exact"/>
        <w:ind w:left="0" w:firstLine="640" w:firstLineChars="200"/>
        <w:jc w:val="both"/>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sz w:val="32"/>
          <w:szCs w:val="32"/>
          <w:highlight w:val="none"/>
        </w:rPr>
        <w:t>（五）持之以恒护生态、守底线，环境保护更加有力</w:t>
      </w:r>
    </w:p>
    <w:p w14:paraId="66A4FC27">
      <w:pPr>
        <w:spacing w:line="576" w:lineRule="exact"/>
        <w:ind w:firstLine="684" w:firstLineChars="200"/>
        <w:rPr>
          <w:rFonts w:ascii="仿宋_GB2312" w:hAnsi="仿宋_GB2312" w:eastAsia="仿宋_GB2312" w:cs="仿宋_GB2312"/>
          <w:spacing w:val="11"/>
          <w:kern w:val="0"/>
          <w:sz w:val="32"/>
          <w:szCs w:val="32"/>
          <w:highlight w:val="none"/>
          <w:lang w:bidi="ar"/>
        </w:rPr>
      </w:pPr>
      <w:r>
        <w:rPr>
          <w:rFonts w:hint="eastAsia" w:ascii="仿宋_GB2312" w:hAnsi="仿宋_GB2312" w:eastAsia="仿宋_GB2312" w:cs="仿宋_GB2312"/>
          <w:spacing w:val="11"/>
          <w:kern w:val="0"/>
          <w:sz w:val="32"/>
          <w:szCs w:val="32"/>
          <w:highlight w:val="none"/>
          <w:lang w:bidi="ar"/>
        </w:rPr>
        <w:t>深入落实“生态总长制”，完成25件中央、省级环保督察交办反馈问题整改，办结率86%，打好“蓝天、碧水、净土”保卫战，力争把绿水青山冰天雪地转化为金山银山。</w:t>
      </w:r>
    </w:p>
    <w:p w14:paraId="2AFC2866">
      <w:pPr>
        <w:spacing w:line="576" w:lineRule="exact"/>
        <w:ind w:firstLine="730"/>
        <w:rPr>
          <w:rFonts w:ascii="仿宋_GB2312" w:hAnsi="仿宋_GB2312" w:eastAsia="仿宋_GB2312" w:cs="仿宋_GB2312"/>
          <w:spacing w:val="11"/>
          <w:kern w:val="0"/>
          <w:sz w:val="32"/>
          <w:szCs w:val="32"/>
          <w:highlight w:val="none"/>
          <w:lang w:bidi="ar"/>
        </w:rPr>
      </w:pPr>
      <w:r>
        <w:rPr>
          <w:rFonts w:hint="eastAsia" w:ascii="仿宋_GB2312" w:hAnsi="仿宋_GB2312" w:eastAsia="仿宋_GB2312" w:cs="仿宋_GB2312"/>
          <w:b/>
          <w:bCs/>
          <w:spacing w:val="11"/>
          <w:kern w:val="0"/>
          <w:sz w:val="32"/>
          <w:szCs w:val="32"/>
          <w:highlight w:val="none"/>
          <w:lang w:bidi="ar"/>
        </w:rPr>
        <w:t>——大气污染防治全面实施。</w:t>
      </w:r>
      <w:r>
        <w:rPr>
          <w:rFonts w:hint="eastAsia" w:ascii="仿宋_GB2312" w:hAnsi="仿宋_GB2312" w:eastAsia="仿宋_GB2312" w:cs="仿宋_GB2312"/>
          <w:spacing w:val="11"/>
          <w:kern w:val="0"/>
          <w:sz w:val="32"/>
          <w:szCs w:val="32"/>
          <w:highlight w:val="none"/>
          <w:lang w:bidi="ar"/>
        </w:rPr>
        <w:t>全面淘汰20蒸吨锅炉，完成30蒸吨燃煤锅炉环保改造，启动50蒸吨燃煤锅炉建设。开展扬尘源治理专项执法，对散煤堆放点重点监管。秸秆综合利用率达到95.9%，秸秆还田率达到69.1%，超额完成年度工作目标。大气优良天数342天，优良比例为97.16%</w:t>
      </w:r>
      <w:r>
        <w:rPr>
          <w:rFonts w:hint="eastAsia" w:ascii="仿宋_GB2312" w:hAnsi="仿宋_GB2312" w:eastAsia="仿宋_GB2312" w:cs="仿宋_GB2312"/>
          <w:spacing w:val="11"/>
          <w:kern w:val="0"/>
          <w:sz w:val="32"/>
          <w:szCs w:val="32"/>
          <w:highlight w:val="none"/>
          <w:lang w:eastAsia="zh-CN" w:bidi="ar"/>
        </w:rPr>
        <w:t>，</w:t>
      </w:r>
      <w:r>
        <w:rPr>
          <w:rFonts w:hint="eastAsia" w:ascii="仿宋_GB2312" w:hAnsi="仿宋_GB2312" w:eastAsia="仿宋_GB2312" w:cs="仿宋_GB2312"/>
          <w:spacing w:val="11"/>
          <w:kern w:val="0"/>
          <w:sz w:val="32"/>
          <w:szCs w:val="32"/>
          <w:highlight w:val="none"/>
          <w:lang w:bidi="ar"/>
        </w:rPr>
        <w:t>较去年提升1.9个百分点。</w:t>
      </w:r>
    </w:p>
    <w:p w14:paraId="2620454B">
      <w:pPr>
        <w:spacing w:line="576" w:lineRule="exact"/>
        <w:ind w:firstLine="730"/>
        <w:rPr>
          <w:rFonts w:ascii="仿宋_GB2312" w:hAnsi="仿宋_GB2312" w:eastAsia="仿宋_GB2312" w:cs="仿宋_GB2312"/>
          <w:spacing w:val="11"/>
          <w:kern w:val="0"/>
          <w:sz w:val="32"/>
          <w:szCs w:val="32"/>
          <w:highlight w:val="none"/>
          <w:lang w:bidi="ar"/>
        </w:rPr>
      </w:pPr>
      <w:r>
        <w:rPr>
          <w:rFonts w:hint="eastAsia" w:ascii="仿宋_GB2312" w:hAnsi="仿宋_GB2312" w:eastAsia="仿宋_GB2312" w:cs="仿宋_GB2312"/>
          <w:b/>
          <w:bCs/>
          <w:spacing w:val="11"/>
          <w:kern w:val="0"/>
          <w:sz w:val="32"/>
          <w:szCs w:val="32"/>
          <w:highlight w:val="none"/>
          <w:lang w:bidi="ar"/>
        </w:rPr>
        <w:t>——水体污染治理逐步深入。</w:t>
      </w:r>
      <w:r>
        <w:rPr>
          <w:rFonts w:hint="eastAsia" w:ascii="仿宋_GB2312" w:hAnsi="仿宋_GB2312" w:eastAsia="仿宋_GB2312" w:cs="仿宋_GB2312"/>
          <w:spacing w:val="11"/>
          <w:kern w:val="0"/>
          <w:sz w:val="32"/>
          <w:szCs w:val="32"/>
          <w:highlight w:val="none"/>
          <w:lang w:bidi="ar"/>
        </w:rPr>
        <w:t>开展地表水水质提升攻坚战，对11处乡镇级和村级饮用水水源地、17处入河排污口及饮用水水源地开展常态化检查；整改河流“清四乱”问题，清理河湖垃圾587立方米，一河一策编制工作高效完成，河道志愿保洁队伍、退休党员志愿巡河服务队发挥重要作用。</w:t>
      </w:r>
    </w:p>
    <w:p w14:paraId="183D0AEF">
      <w:pPr>
        <w:spacing w:line="576" w:lineRule="exact"/>
        <w:ind w:firstLine="730"/>
        <w:rPr>
          <w:rFonts w:ascii="仿宋_GB2312" w:hAnsi="仿宋_GB2312" w:eastAsia="仿宋_GB2312" w:cs="仿宋_GB2312"/>
          <w:spacing w:val="11"/>
          <w:kern w:val="0"/>
          <w:sz w:val="32"/>
          <w:szCs w:val="32"/>
          <w:highlight w:val="none"/>
          <w:lang w:bidi="ar"/>
        </w:rPr>
      </w:pPr>
      <w:r>
        <w:rPr>
          <w:rFonts w:hint="eastAsia" w:ascii="仿宋_GB2312" w:hAnsi="仿宋_GB2312" w:eastAsia="仿宋_GB2312" w:cs="仿宋_GB2312"/>
          <w:b/>
          <w:bCs/>
          <w:spacing w:val="11"/>
          <w:kern w:val="0"/>
          <w:sz w:val="32"/>
          <w:szCs w:val="32"/>
          <w:highlight w:val="none"/>
          <w:lang w:bidi="ar"/>
        </w:rPr>
        <w:t>——黑土安全屏障不断筑牢。</w:t>
      </w:r>
      <w:r>
        <w:rPr>
          <w:rFonts w:hint="eastAsia" w:ascii="仿宋_GB2312" w:hAnsi="仿宋_GB2312" w:eastAsia="仿宋_GB2312" w:cs="仿宋_GB2312"/>
          <w:spacing w:val="11"/>
          <w:kern w:val="0"/>
          <w:sz w:val="32"/>
          <w:szCs w:val="32"/>
          <w:highlight w:val="none"/>
          <w:lang w:bidi="ar"/>
        </w:rPr>
        <w:t>严查非法开采、私挖盗采黑土违法行为。</w:t>
      </w:r>
      <w:r>
        <w:rPr>
          <w:rFonts w:hint="eastAsia" w:ascii="仿宋_GB2312" w:hAnsi="仿宋_GB2312" w:eastAsia="仿宋_GB2312" w:cs="仿宋_GB2312"/>
          <w:spacing w:val="11"/>
          <w:kern w:val="0"/>
          <w:sz w:val="32"/>
          <w:szCs w:val="32"/>
          <w:highlight w:val="none"/>
          <w:lang w:val="en-US" w:eastAsia="zh-CN" w:bidi="ar"/>
        </w:rPr>
        <w:t>全面开展</w:t>
      </w:r>
      <w:r>
        <w:rPr>
          <w:rFonts w:hint="eastAsia" w:ascii="仿宋_GB2312" w:hAnsi="仿宋_GB2312" w:eastAsia="仿宋_GB2312" w:cs="仿宋_GB2312"/>
          <w:spacing w:val="11"/>
          <w:kern w:val="0"/>
          <w:sz w:val="32"/>
          <w:szCs w:val="32"/>
          <w:highlight w:val="none"/>
          <w:lang w:bidi="ar"/>
        </w:rPr>
        <w:t>38处历史遗留矿山生态修复。完成林草湿地荒漠化年度监测样地图斑调查1539个，全民义务植树2000余株。农药包装废弃物回收率达到94.74%，规模养殖场粪污处理设施配套率达到100%，资源化利用率达85%以上。土壤定点检测指标有机质平均含量由每千克44.14克提升到52.1克。</w:t>
      </w:r>
    </w:p>
    <w:p w14:paraId="285007DA">
      <w:pPr>
        <w:spacing w:line="576" w:lineRule="exact"/>
        <w:ind w:firstLine="687" w:firstLineChars="200"/>
        <w:rPr>
          <w:rFonts w:ascii="楷体_GB2312" w:hAnsi="楷体_GB2312" w:eastAsia="楷体_GB2312" w:cs="楷体_GB2312"/>
          <w:sz w:val="32"/>
          <w:szCs w:val="32"/>
          <w:highlight w:val="none"/>
        </w:rPr>
      </w:pPr>
      <w:r>
        <w:rPr>
          <w:rFonts w:hint="eastAsia" w:ascii="仿宋_GB2312" w:hAnsi="仿宋_GB2312" w:eastAsia="仿宋_GB2312" w:cs="仿宋_GB2312"/>
          <w:b/>
          <w:bCs/>
          <w:spacing w:val="11"/>
          <w:kern w:val="0"/>
          <w:sz w:val="32"/>
          <w:szCs w:val="32"/>
          <w:highlight w:val="none"/>
          <w:lang w:bidi="ar"/>
        </w:rPr>
        <w:t>——绿色低碳发展加快推进。</w:t>
      </w:r>
      <w:r>
        <w:rPr>
          <w:rFonts w:hint="eastAsia" w:ascii="仿宋_GB2312" w:hAnsi="仿宋_GB2312" w:eastAsia="仿宋_GB2312" w:cs="仿宋_GB2312"/>
          <w:spacing w:val="11"/>
          <w:kern w:val="0"/>
          <w:sz w:val="32"/>
          <w:szCs w:val="32"/>
          <w:highlight w:val="none"/>
          <w:lang w:bidi="ar"/>
        </w:rPr>
        <w:t>严格“两高”项目审批和监管，推进生物质锅炉替换传统锅炉。助力完成省级化工园区评估迎检工作，倡导绿色出行、节水节电、垃圾分类等生活方式，全市首个电动自行车充电站在东荣街道投用，4处新建新能源充电场地运营；开展“无废城市细胞”创建，太保镇中心校创建为无废学校。</w:t>
      </w:r>
    </w:p>
    <w:p w14:paraId="430D70F4">
      <w:pPr>
        <w:keepNext w:val="0"/>
        <w:keepLines w:val="0"/>
        <w:pageBreakBefore w:val="0"/>
        <w:widowControl w:val="0"/>
        <w:numPr>
          <w:ilvl w:val="0"/>
          <w:numId w:val="0"/>
        </w:numPr>
        <w:kinsoku/>
        <w:wordWrap/>
        <w:overflowPunct/>
        <w:autoSpaceDE/>
        <w:autoSpaceDN/>
        <w:bidi w:val="0"/>
        <w:adjustRightInd/>
        <w:spacing w:line="576" w:lineRule="exact"/>
        <w:ind w:left="0" w:firstLine="640" w:firstLineChars="200"/>
        <w:jc w:val="both"/>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sz w:val="32"/>
          <w:szCs w:val="32"/>
          <w:highlight w:val="none"/>
        </w:rPr>
        <w:t>（六）倾情倾力惠民生、增福祉，社会效益显著提升</w:t>
      </w:r>
    </w:p>
    <w:p w14:paraId="68F6DF77">
      <w:pPr>
        <w:spacing w:line="576" w:lineRule="exact"/>
        <w:ind w:firstLine="684" w:firstLineChars="200"/>
        <w:rPr>
          <w:rFonts w:hint="default" w:ascii="仿宋_GB2312" w:hAnsi="仿宋_GB2312" w:eastAsia="仿宋_GB2312" w:cs="仿宋_GB2312"/>
          <w:spacing w:val="11"/>
          <w:kern w:val="0"/>
          <w:sz w:val="32"/>
          <w:szCs w:val="32"/>
          <w:highlight w:val="none"/>
          <w:lang w:val="en-US" w:eastAsia="zh-CN" w:bidi="ar"/>
        </w:rPr>
      </w:pPr>
      <w:r>
        <w:rPr>
          <w:rFonts w:hint="eastAsia" w:ascii="仿宋_GB2312" w:hAnsi="仿宋_GB2312" w:eastAsia="仿宋_GB2312" w:cs="仿宋_GB2312"/>
          <w:spacing w:val="11"/>
          <w:kern w:val="0"/>
          <w:sz w:val="32"/>
          <w:szCs w:val="32"/>
          <w:highlight w:val="none"/>
          <w:lang w:bidi="ar"/>
        </w:rPr>
        <w:t>全力保障办好民生实事，政府一般性支出和非刚性支出进一步收窄17%以上，民生支出比重达78.</w:t>
      </w:r>
      <w:r>
        <w:rPr>
          <w:rFonts w:hint="eastAsia" w:ascii="仿宋_GB2312" w:hAnsi="仿宋_GB2312" w:eastAsia="仿宋_GB2312" w:cs="仿宋_GB2312"/>
          <w:spacing w:val="11"/>
          <w:kern w:val="0"/>
          <w:sz w:val="32"/>
          <w:szCs w:val="32"/>
          <w:highlight w:val="none"/>
          <w:lang w:val="en-US" w:eastAsia="zh-CN" w:bidi="ar"/>
        </w:rPr>
        <w:t>35</w:t>
      </w:r>
      <w:r>
        <w:rPr>
          <w:rFonts w:hint="eastAsia" w:ascii="仿宋_GB2312" w:hAnsi="仿宋_GB2312" w:eastAsia="仿宋_GB2312" w:cs="仿宋_GB2312"/>
          <w:spacing w:val="11"/>
          <w:kern w:val="0"/>
          <w:sz w:val="32"/>
          <w:szCs w:val="32"/>
          <w:highlight w:val="none"/>
          <w:lang w:bidi="ar"/>
        </w:rPr>
        <w:t>%。争取各类专项资金、债券资金1.4亿元，</w:t>
      </w:r>
      <w:r>
        <w:rPr>
          <w:rFonts w:hint="eastAsia" w:ascii="仿宋_GB2312" w:hAnsi="仿宋_GB2312" w:eastAsia="仿宋_GB2312" w:cs="仿宋_GB2312"/>
          <w:spacing w:val="11"/>
          <w:kern w:val="0"/>
          <w:sz w:val="32"/>
          <w:szCs w:val="32"/>
          <w:highlight w:val="none"/>
          <w:lang w:val="en-US" w:eastAsia="zh-CN" w:bidi="ar"/>
        </w:rPr>
        <w:t>相当于</w:t>
      </w:r>
      <w:r>
        <w:rPr>
          <w:rFonts w:hint="eastAsia" w:ascii="仿宋_GB2312" w:hAnsi="仿宋_GB2312" w:eastAsia="仿宋_GB2312" w:cs="仿宋_GB2312"/>
          <w:spacing w:val="11"/>
          <w:kern w:val="0"/>
          <w:sz w:val="32"/>
          <w:szCs w:val="32"/>
          <w:highlight w:val="none"/>
          <w:lang w:bidi="ar"/>
        </w:rPr>
        <w:t>年初预算88%</w:t>
      </w:r>
      <w:r>
        <w:rPr>
          <w:rFonts w:hint="eastAsia" w:ascii="仿宋_GB2312" w:hAnsi="仿宋_GB2312" w:eastAsia="仿宋_GB2312" w:cs="仿宋_GB2312"/>
          <w:spacing w:val="11"/>
          <w:kern w:val="0"/>
          <w:sz w:val="32"/>
          <w:szCs w:val="32"/>
          <w:highlight w:val="none"/>
          <w:lang w:eastAsia="zh-CN" w:bidi="ar"/>
        </w:rPr>
        <w:t>，</w:t>
      </w:r>
      <w:r>
        <w:rPr>
          <w:rFonts w:hint="eastAsia" w:ascii="仿宋_GB2312" w:hAnsi="仿宋_GB2312" w:eastAsia="仿宋_GB2312" w:cs="仿宋_GB2312"/>
          <w:spacing w:val="11"/>
          <w:kern w:val="0"/>
          <w:sz w:val="32"/>
          <w:szCs w:val="32"/>
          <w:highlight w:val="none"/>
          <w:lang w:val="en-US" w:eastAsia="zh-CN" w:bidi="ar"/>
        </w:rPr>
        <w:t>有力保障了经济社会建设各项事业发展。</w:t>
      </w:r>
    </w:p>
    <w:p w14:paraId="216CECC2">
      <w:pPr>
        <w:spacing w:line="576" w:lineRule="exact"/>
        <w:ind w:firstLine="687" w:firstLineChars="200"/>
        <w:rPr>
          <w:rFonts w:ascii="仿宋_GB2312" w:hAnsi="仿宋_GB2312" w:eastAsia="仿宋_GB2312" w:cs="仿宋_GB2312"/>
          <w:b/>
          <w:bCs/>
          <w:spacing w:val="11"/>
          <w:kern w:val="0"/>
          <w:sz w:val="32"/>
          <w:szCs w:val="32"/>
          <w:highlight w:val="none"/>
          <w:lang w:bidi="ar"/>
        </w:rPr>
      </w:pPr>
      <w:r>
        <w:rPr>
          <w:rFonts w:hint="eastAsia" w:ascii="仿宋_GB2312" w:hAnsi="仿宋_GB2312" w:eastAsia="仿宋_GB2312" w:cs="仿宋_GB2312"/>
          <w:b/>
          <w:bCs/>
          <w:spacing w:val="11"/>
          <w:kern w:val="0"/>
          <w:sz w:val="32"/>
          <w:szCs w:val="32"/>
          <w:highlight w:val="none"/>
          <w:lang w:bidi="ar"/>
        </w:rPr>
        <w:t>——就业形势保持稳定。</w:t>
      </w:r>
      <w:r>
        <w:rPr>
          <w:rFonts w:hint="eastAsia" w:ascii="仿宋_GB2312" w:hAnsi="仿宋_GB2312" w:eastAsia="仿宋_GB2312" w:cs="仿宋_GB2312"/>
          <w:spacing w:val="11"/>
          <w:kern w:val="0"/>
          <w:sz w:val="32"/>
          <w:szCs w:val="32"/>
          <w:highlight w:val="none"/>
          <w:lang w:bidi="ar"/>
        </w:rPr>
        <w:t>城镇新增就业、失业人员再就业人数分别达1141</w:t>
      </w:r>
      <w:r>
        <w:rPr>
          <w:rFonts w:hint="eastAsia" w:ascii="仿宋_GB2312" w:hAnsi="仿宋_GB2312" w:eastAsia="仿宋_GB2312" w:cs="仿宋_GB2312"/>
          <w:spacing w:val="11"/>
          <w:kern w:val="0"/>
          <w:sz w:val="32"/>
          <w:szCs w:val="32"/>
          <w:highlight w:val="none"/>
          <w:lang w:val="en-US" w:eastAsia="zh-CN" w:bidi="ar"/>
        </w:rPr>
        <w:t>和</w:t>
      </w:r>
      <w:r>
        <w:rPr>
          <w:rFonts w:hint="eastAsia" w:ascii="仿宋_GB2312" w:hAnsi="仿宋_GB2312" w:eastAsia="仿宋_GB2312" w:cs="仿宋_GB2312"/>
          <w:spacing w:val="11"/>
          <w:kern w:val="0"/>
          <w:sz w:val="32"/>
          <w:szCs w:val="32"/>
          <w:highlight w:val="none"/>
          <w:lang w:bidi="ar"/>
        </w:rPr>
        <w:t>1704人，分别完成全年就业目标的103.72%</w:t>
      </w:r>
      <w:r>
        <w:rPr>
          <w:rFonts w:hint="eastAsia" w:ascii="仿宋_GB2312" w:hAnsi="仿宋_GB2312" w:eastAsia="仿宋_GB2312" w:cs="仿宋_GB2312"/>
          <w:spacing w:val="11"/>
          <w:kern w:val="0"/>
          <w:sz w:val="32"/>
          <w:szCs w:val="32"/>
          <w:highlight w:val="none"/>
          <w:lang w:val="en-US" w:eastAsia="zh-CN" w:bidi="ar"/>
        </w:rPr>
        <w:t>和</w:t>
      </w:r>
      <w:r>
        <w:rPr>
          <w:rFonts w:hint="eastAsia" w:ascii="仿宋_GB2312" w:hAnsi="仿宋_GB2312" w:eastAsia="仿宋_GB2312" w:cs="仿宋_GB2312"/>
          <w:spacing w:val="11"/>
          <w:kern w:val="0"/>
          <w:sz w:val="32"/>
          <w:szCs w:val="32"/>
          <w:highlight w:val="none"/>
          <w:lang w:bidi="ar"/>
        </w:rPr>
        <w:t>227.2%。发放灵活就业社保补贴45</w:t>
      </w:r>
      <w:r>
        <w:rPr>
          <w:rFonts w:hint="eastAsia" w:ascii="仿宋_GB2312" w:hAnsi="仿宋_GB2312" w:eastAsia="仿宋_GB2312" w:cs="仿宋_GB2312"/>
          <w:b w:val="0"/>
          <w:bCs w:val="0"/>
          <w:i w:val="0"/>
          <w:iCs w:val="0"/>
          <w:caps w:val="0"/>
          <w:color w:val="auto"/>
          <w:spacing w:val="11"/>
          <w:kern w:val="0"/>
          <w:sz w:val="32"/>
          <w:szCs w:val="32"/>
          <w:highlight w:val="none"/>
          <w:lang w:val="en-US" w:eastAsia="zh-CN" w:bidi="ar"/>
        </w:rPr>
        <w:t>.82万元</w:t>
      </w:r>
      <w:r>
        <w:rPr>
          <w:rFonts w:hint="eastAsia" w:ascii="仿宋_GB2312" w:hAnsi="仿宋_GB2312" w:eastAsia="仿宋_GB2312" w:cs="仿宋_GB2312"/>
          <w:spacing w:val="11"/>
          <w:kern w:val="0"/>
          <w:sz w:val="32"/>
          <w:szCs w:val="32"/>
          <w:highlight w:val="none"/>
          <w:lang w:bidi="ar"/>
        </w:rPr>
        <w:t>、小微企业吸纳高校毕业生社保补贴</w:t>
      </w:r>
      <w:r>
        <w:rPr>
          <w:rFonts w:hint="eastAsia" w:ascii="仿宋_GB2312" w:hAnsi="仿宋_GB2312" w:eastAsia="仿宋_GB2312" w:cs="仿宋_GB2312"/>
          <w:b w:val="0"/>
          <w:bCs w:val="0"/>
          <w:i w:val="0"/>
          <w:iCs w:val="0"/>
          <w:caps w:val="0"/>
          <w:color w:val="auto"/>
          <w:spacing w:val="11"/>
          <w:kern w:val="0"/>
          <w:sz w:val="32"/>
          <w:szCs w:val="32"/>
          <w:highlight w:val="none"/>
          <w:lang w:val="en-US" w:eastAsia="zh-CN" w:bidi="ar"/>
        </w:rPr>
        <w:t>及时到位。</w:t>
      </w:r>
      <w:r>
        <w:rPr>
          <w:rFonts w:hint="eastAsia" w:ascii="仿宋_GB2312" w:hAnsi="仿宋_GB2312" w:eastAsia="仿宋_GB2312" w:cs="仿宋_GB2312"/>
          <w:spacing w:val="11"/>
          <w:kern w:val="0"/>
          <w:sz w:val="32"/>
          <w:szCs w:val="32"/>
          <w:highlight w:val="none"/>
          <w:lang w:bidi="ar"/>
        </w:rPr>
        <w:t>持续推进校区融合发展，与双鸭山技校签订人才培养战略合作协议，合作共建人才工作站、实习实训基地，吸引更多人才和智力资源向四方</w:t>
      </w:r>
      <w:r>
        <w:rPr>
          <w:rFonts w:hint="eastAsia" w:ascii="仿宋_GB2312" w:hAnsi="仿宋_GB2312" w:eastAsia="仿宋_GB2312" w:cs="仿宋_GB2312"/>
          <w:b w:val="0"/>
          <w:bCs w:val="0"/>
          <w:i w:val="0"/>
          <w:iCs w:val="0"/>
          <w:caps w:val="0"/>
          <w:color w:val="auto"/>
          <w:spacing w:val="11"/>
          <w:kern w:val="0"/>
          <w:sz w:val="32"/>
          <w:szCs w:val="32"/>
          <w:highlight w:val="none"/>
          <w:lang w:val="en-US" w:eastAsia="zh-CN" w:bidi="ar"/>
        </w:rPr>
        <w:t>台</w:t>
      </w:r>
      <w:r>
        <w:rPr>
          <w:rFonts w:hint="eastAsia" w:ascii="仿宋_GB2312" w:hAnsi="仿宋_GB2312" w:eastAsia="仿宋_GB2312" w:cs="仿宋_GB2312"/>
          <w:spacing w:val="11"/>
          <w:kern w:val="0"/>
          <w:sz w:val="32"/>
          <w:szCs w:val="32"/>
          <w:highlight w:val="none"/>
          <w:lang w:bidi="ar"/>
        </w:rPr>
        <w:t>汇聚。</w:t>
      </w:r>
    </w:p>
    <w:p w14:paraId="721BBF14">
      <w:pPr>
        <w:spacing w:line="576" w:lineRule="exact"/>
        <w:ind w:firstLine="687" w:firstLineChars="200"/>
        <w:rPr>
          <w:rFonts w:ascii="仿宋_GB2312" w:hAnsi="仿宋_GB2312" w:eastAsia="仿宋_GB2312" w:cs="仿宋_GB2312"/>
          <w:spacing w:val="11"/>
          <w:kern w:val="0"/>
          <w:sz w:val="32"/>
          <w:szCs w:val="32"/>
          <w:highlight w:val="none"/>
          <w:lang w:bidi="ar"/>
        </w:rPr>
      </w:pPr>
      <w:r>
        <w:rPr>
          <w:rFonts w:hint="eastAsia" w:ascii="仿宋_GB2312" w:hAnsi="仿宋_GB2312" w:eastAsia="仿宋_GB2312" w:cs="仿宋_GB2312"/>
          <w:b/>
          <w:bCs/>
          <w:spacing w:val="11"/>
          <w:kern w:val="0"/>
          <w:sz w:val="32"/>
          <w:szCs w:val="32"/>
          <w:highlight w:val="none"/>
          <w:lang w:bidi="ar"/>
        </w:rPr>
        <w:t>——社会事业加快发展。教育教学质量显著提升。</w:t>
      </w:r>
      <w:r>
        <w:rPr>
          <w:rFonts w:hint="eastAsia" w:ascii="仿宋_GB2312" w:hAnsi="仿宋_GB2312" w:eastAsia="仿宋_GB2312" w:cs="仿宋_GB2312"/>
          <w:spacing w:val="11"/>
          <w:kern w:val="0"/>
          <w:sz w:val="32"/>
          <w:szCs w:val="32"/>
          <w:highlight w:val="none"/>
          <w:lang w:bidi="ar"/>
        </w:rPr>
        <w:t>在市级教师素养竞赛中荣获一等奖1人、二等奖3人。育红小学荣获全省基础教育教师能力素质提升计划竞赛“二等奖”</w:t>
      </w:r>
      <w:r>
        <w:rPr>
          <w:rFonts w:hint="eastAsia" w:ascii="仿宋_GB2312" w:hAnsi="仿宋_GB2312" w:eastAsia="仿宋_GB2312" w:cs="仿宋_GB2312"/>
          <w:i w:val="0"/>
          <w:iCs w:val="0"/>
          <w:caps w:val="0"/>
          <w:color w:val="auto"/>
          <w:spacing w:val="11"/>
          <w:kern w:val="0"/>
          <w:sz w:val="32"/>
          <w:szCs w:val="32"/>
          <w:highlight w:val="none"/>
          <w:lang w:val="en-US" w:eastAsia="zh-CN" w:bidi="ar"/>
        </w:rPr>
        <w:t>，优秀学生获第十六届宋庆龄国家级奖学金</w:t>
      </w:r>
      <w:r>
        <w:rPr>
          <w:rFonts w:hint="eastAsia" w:ascii="仿宋_GB2312" w:hAnsi="仿宋_GB2312" w:eastAsia="仿宋_GB2312" w:cs="仿宋_GB2312"/>
          <w:spacing w:val="11"/>
          <w:kern w:val="0"/>
          <w:sz w:val="32"/>
          <w:szCs w:val="32"/>
          <w:highlight w:val="none"/>
          <w:lang w:bidi="ar"/>
        </w:rPr>
        <w:t>。太保中心校和第六中学分别与玉龙小学、市第三十六中学整合教育资源，</w:t>
      </w:r>
      <w:r>
        <w:rPr>
          <w:rFonts w:hint="eastAsia" w:ascii="仿宋_GB2312" w:hAnsi="仿宋_GB2312" w:eastAsia="仿宋_GB2312" w:cs="仿宋_GB2312"/>
          <w:spacing w:val="11"/>
          <w:kern w:val="0"/>
          <w:sz w:val="32"/>
          <w:szCs w:val="32"/>
          <w:highlight w:val="none"/>
          <w:lang w:val="en-US" w:eastAsia="zh-CN" w:bidi="ar"/>
        </w:rPr>
        <w:t>农村学子</w:t>
      </w:r>
      <w:r>
        <w:rPr>
          <w:rFonts w:hint="eastAsia" w:ascii="仿宋_GB2312" w:hAnsi="仿宋_GB2312" w:eastAsia="仿宋_GB2312" w:cs="仿宋_GB2312"/>
          <w:spacing w:val="11"/>
          <w:kern w:val="0"/>
          <w:sz w:val="32"/>
          <w:szCs w:val="32"/>
          <w:highlight w:val="none"/>
          <w:lang w:bidi="ar"/>
        </w:rPr>
        <w:t>受教育质量跨越提升。有序落实教育“双减”，育红小学与佛山市南海区实验学校深化合作，组织线上联合教研16次。区第一幼儿园入园率同比增长13%。</w:t>
      </w:r>
      <w:r>
        <w:rPr>
          <w:rFonts w:hint="eastAsia" w:ascii="仿宋_GB2312" w:hAnsi="仿宋_GB2312" w:eastAsia="仿宋_GB2312" w:cs="仿宋_GB2312"/>
          <w:b/>
          <w:bCs/>
          <w:spacing w:val="11"/>
          <w:kern w:val="0"/>
          <w:sz w:val="32"/>
          <w:szCs w:val="32"/>
          <w:highlight w:val="none"/>
          <w:lang w:bidi="ar"/>
        </w:rPr>
        <w:t>“健康四方台”加快建设。</w:t>
      </w:r>
      <w:r>
        <w:rPr>
          <w:rFonts w:hint="eastAsia" w:ascii="仿宋_GB2312" w:hAnsi="仿宋_GB2312" w:eastAsia="仿宋_GB2312" w:cs="仿宋_GB2312"/>
          <w:spacing w:val="11"/>
          <w:kern w:val="0"/>
          <w:sz w:val="32"/>
          <w:szCs w:val="32"/>
          <w:highlight w:val="none"/>
          <w:lang w:bidi="ar"/>
        </w:rPr>
        <w:t>全区基本公共卫生服务指标全面超省级标准，项目执行考核列全市首位。基层卫生服务机构全部纳入医保定点管理，降低群众看病负担。及时为0-6周岁儿童、康复需求残疾人申请精准康复理疗。两癌筛查完成率达100%；城乡居民对基本公共卫生服务满意度高于90%。区卫健局被确定为全市首家“中国计生协项目突出指导单位”。</w:t>
      </w:r>
      <w:r>
        <w:rPr>
          <w:rFonts w:hint="eastAsia" w:ascii="仿宋_GB2312" w:hAnsi="仿宋_GB2312" w:eastAsia="仿宋_GB2312" w:cs="仿宋_GB2312"/>
          <w:b/>
          <w:bCs/>
          <w:spacing w:val="11"/>
          <w:kern w:val="0"/>
          <w:sz w:val="32"/>
          <w:szCs w:val="32"/>
          <w:highlight w:val="none"/>
          <w:lang w:bidi="ar"/>
        </w:rPr>
        <w:t>养老抚幼等事业有序推进。</w:t>
      </w:r>
      <w:r>
        <w:rPr>
          <w:rFonts w:hint="eastAsia" w:ascii="仿宋_GB2312" w:hAnsi="仿宋_GB2312" w:eastAsia="仿宋_GB2312" w:cs="仿宋_GB2312"/>
          <w:spacing w:val="11"/>
          <w:kern w:val="0"/>
          <w:sz w:val="32"/>
          <w:szCs w:val="32"/>
          <w:highlight w:val="none"/>
          <w:lang w:bidi="ar"/>
        </w:rPr>
        <w:t>居家养老服务站、“嵌入式”养老助餐点、社工站建成运营，“民政+社工+社会资源+社区”联动养老格局基本形成，留守、困境、残疾儿童一并纳入救助帮扶保护范围。</w:t>
      </w:r>
      <w:bookmarkStart w:id="0" w:name="_GoBack"/>
      <w:bookmarkEnd w:id="0"/>
      <w:r>
        <w:rPr>
          <w:rFonts w:hint="eastAsia" w:ascii="仿宋_GB2312" w:hAnsi="仿宋_GB2312" w:eastAsia="仿宋_GB2312" w:cs="仿宋_GB2312"/>
          <w:spacing w:val="11"/>
          <w:kern w:val="0"/>
          <w:sz w:val="32"/>
          <w:szCs w:val="32"/>
          <w:highlight w:val="none"/>
          <w:lang w:bidi="ar"/>
        </w:rPr>
        <w:t>持续推动殡葬业移风易俗改革。</w:t>
      </w:r>
      <w:r>
        <w:rPr>
          <w:rFonts w:hint="eastAsia" w:ascii="仿宋_GB2312" w:hAnsi="仿宋_GB2312" w:eastAsia="仿宋_GB2312" w:cs="仿宋_GB2312"/>
          <w:b/>
          <w:bCs/>
          <w:spacing w:val="11"/>
          <w:kern w:val="0"/>
          <w:sz w:val="32"/>
          <w:szCs w:val="32"/>
          <w:highlight w:val="none"/>
          <w:lang w:bidi="ar"/>
        </w:rPr>
        <w:t>惠民文化广泛传播。</w:t>
      </w:r>
      <w:r>
        <w:rPr>
          <w:rFonts w:hint="eastAsia" w:ascii="仿宋_GB2312" w:hAnsi="仿宋_GB2312" w:eastAsia="仿宋_GB2312" w:cs="仿宋_GB2312"/>
          <w:spacing w:val="11"/>
          <w:kern w:val="0"/>
          <w:sz w:val="32"/>
          <w:szCs w:val="32"/>
          <w:highlight w:val="none"/>
          <w:lang w:bidi="ar"/>
        </w:rPr>
        <w:t>隆重举办庆祝新中国成立七十五周年系列文艺文化活动；推进45场文艺汇演进社区进乡村，重启露天电影放映活动，蒲公英小分队发挥基层文化宣传重要作用，推动文化真正惠民。</w:t>
      </w:r>
    </w:p>
    <w:p w14:paraId="57C73DB5">
      <w:pPr>
        <w:spacing w:line="576" w:lineRule="exact"/>
        <w:ind w:firstLine="687" w:firstLineChars="200"/>
        <w:rPr>
          <w:rFonts w:ascii="楷体_GB2312" w:hAnsi="楷体_GB2312" w:eastAsia="楷体_GB2312" w:cs="楷体_GB2312"/>
          <w:spacing w:val="11"/>
          <w:kern w:val="0"/>
          <w:sz w:val="32"/>
          <w:szCs w:val="32"/>
          <w:highlight w:val="none"/>
          <w:lang w:bidi="ar"/>
        </w:rPr>
      </w:pPr>
      <w:r>
        <w:rPr>
          <w:rFonts w:hint="eastAsia" w:ascii="仿宋_GB2312" w:hAnsi="仿宋_GB2312" w:eastAsia="仿宋_GB2312" w:cs="仿宋_GB2312"/>
          <w:b/>
          <w:bCs/>
          <w:spacing w:val="11"/>
          <w:kern w:val="0"/>
          <w:sz w:val="32"/>
          <w:szCs w:val="32"/>
          <w:highlight w:val="none"/>
          <w:lang w:bidi="ar"/>
        </w:rPr>
        <w:t>——民生保障坚实有力。</w:t>
      </w:r>
      <w:r>
        <w:rPr>
          <w:rFonts w:hint="eastAsia" w:ascii="仿宋_GB2312" w:hAnsi="仿宋_GB2312" w:eastAsia="仿宋_GB2312" w:cs="仿宋_GB2312"/>
          <w:spacing w:val="11"/>
          <w:kern w:val="0"/>
          <w:sz w:val="32"/>
          <w:szCs w:val="32"/>
          <w:highlight w:val="none"/>
          <w:lang w:bidi="ar"/>
        </w:rPr>
        <w:t>多渠道对上争取债券资金4753万元，为民生保障夯实基础。全面落实特困供养、临时救助和退役军人优抚等政策，累计发放各类救助补助资金3250万元。城乡居民医保参保率达95%，发放公共卫生类、基本药物、人口监测等补助资金800余万元、公租房补贴400万元。6个历史遗留小区具备不动产登记办理条件，办理完成531户。上线应用龙薪码，通过码上维权，快速处理欠薪问题。</w:t>
      </w:r>
    </w:p>
    <w:p w14:paraId="5A8288CC">
      <w:pPr>
        <w:adjustRightInd w:val="0"/>
        <w:snapToGrid w:val="0"/>
        <w:spacing w:line="576" w:lineRule="exact"/>
        <w:ind w:firstLine="640" w:firstLineChars="20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（七）集中精力保稳定、护安全，治理效能不断提高</w:t>
      </w:r>
    </w:p>
    <w:p w14:paraId="1634CA25">
      <w:pPr>
        <w:spacing w:line="576" w:lineRule="exact"/>
        <w:ind w:firstLine="684" w:firstLineChars="200"/>
        <w:rPr>
          <w:rFonts w:ascii="仿宋_GB2312" w:hAnsi="仿宋_GB2312" w:eastAsia="仿宋_GB2312" w:cs="仿宋_GB2312"/>
          <w:spacing w:val="11"/>
          <w:kern w:val="0"/>
          <w:sz w:val="32"/>
          <w:szCs w:val="32"/>
          <w:highlight w:val="none"/>
          <w:lang w:bidi="ar"/>
        </w:rPr>
      </w:pPr>
      <w:r>
        <w:rPr>
          <w:rFonts w:hint="eastAsia" w:ascii="仿宋_GB2312" w:hAnsi="仿宋_GB2312" w:eastAsia="仿宋_GB2312" w:cs="仿宋_GB2312"/>
          <w:spacing w:val="11"/>
          <w:kern w:val="0"/>
          <w:sz w:val="32"/>
          <w:szCs w:val="32"/>
          <w:highlight w:val="none"/>
          <w:lang w:bidi="ar"/>
        </w:rPr>
        <w:t>——</w:t>
      </w:r>
      <w:r>
        <w:rPr>
          <w:rFonts w:hint="eastAsia" w:ascii="仿宋_GB2312" w:hAnsi="仿宋_GB2312" w:eastAsia="仿宋_GB2312" w:cs="仿宋_GB2312"/>
          <w:b/>
          <w:bCs/>
          <w:spacing w:val="11"/>
          <w:kern w:val="0"/>
          <w:sz w:val="32"/>
          <w:szCs w:val="32"/>
          <w:highlight w:val="none"/>
          <w:lang w:bidi="ar"/>
        </w:rPr>
        <w:t>保持社会大局和谐稳定。</w:t>
      </w:r>
      <w:r>
        <w:rPr>
          <w:rFonts w:hint="eastAsia" w:ascii="仿宋_GB2312" w:hAnsi="仿宋_GB2312" w:eastAsia="仿宋_GB2312" w:cs="仿宋_GB2312"/>
          <w:spacing w:val="11"/>
          <w:kern w:val="0"/>
          <w:sz w:val="32"/>
          <w:szCs w:val="32"/>
          <w:highlight w:val="none"/>
          <w:lang w:bidi="ar"/>
        </w:rPr>
        <w:t>深入开展平安、法治四方台建设，全面开展“八五”普法，司法调解矛盾纠纷169件，对社区矫正、安置帮教对象依法管理，高质量完成标准化司法所建设。常态化推进扫黑除恶，严打电信网络诈骗等违法犯罪行为，破获违法犯罪案件148起，侦破特大制售假冒伪劣农用机械专用润滑油案</w:t>
      </w:r>
      <w:r>
        <w:rPr>
          <w:rFonts w:hint="eastAsia" w:ascii="仿宋_GB2312" w:hAnsi="仿宋_GB2312" w:eastAsia="仿宋_GB2312" w:cs="仿宋_GB2312"/>
          <w:spacing w:val="11"/>
          <w:kern w:val="0"/>
          <w:sz w:val="32"/>
          <w:szCs w:val="32"/>
          <w:highlight w:val="none"/>
          <w:lang w:eastAsia="zh-CN" w:bidi="ar"/>
        </w:rPr>
        <w:t>，获得公安部贺电，被评为全省公安机关十起打击侵犯知识产权犯罪典型案件</w:t>
      </w:r>
      <w:r>
        <w:rPr>
          <w:rFonts w:hint="eastAsia" w:ascii="仿宋_GB2312" w:hAnsi="仿宋_GB2312" w:eastAsia="仿宋_GB2312" w:cs="仿宋_GB2312"/>
          <w:spacing w:val="11"/>
          <w:kern w:val="0"/>
          <w:sz w:val="32"/>
          <w:szCs w:val="32"/>
          <w:highlight w:val="none"/>
          <w:lang w:bidi="ar"/>
        </w:rPr>
        <w:t>。通过“专职+专业+兼职”模式，城乡网格化社会治理体系进一步完善。践行新时代“枫桥经验”，化解群众信访事项79件，重要节点“零非访、零通报、零滞留”，实现“三个不发生”目标。</w:t>
      </w:r>
    </w:p>
    <w:p w14:paraId="24998657">
      <w:pPr>
        <w:spacing w:line="576" w:lineRule="exact"/>
        <w:ind w:firstLine="687" w:firstLineChars="200"/>
        <w:rPr>
          <w:rFonts w:ascii="仿宋_GB2312" w:hAnsi="仿宋_GB2312" w:eastAsia="仿宋_GB2312" w:cs="仿宋_GB2312"/>
          <w:spacing w:val="11"/>
          <w:kern w:val="0"/>
          <w:sz w:val="32"/>
          <w:szCs w:val="32"/>
          <w:highlight w:val="none"/>
          <w:lang w:bidi="ar"/>
        </w:rPr>
      </w:pPr>
      <w:r>
        <w:rPr>
          <w:rFonts w:hint="eastAsia" w:ascii="仿宋_GB2312" w:hAnsi="仿宋_GB2312" w:eastAsia="仿宋_GB2312" w:cs="仿宋_GB2312"/>
          <w:b/>
          <w:bCs/>
          <w:spacing w:val="11"/>
          <w:kern w:val="0"/>
          <w:sz w:val="32"/>
          <w:szCs w:val="32"/>
          <w:highlight w:val="none"/>
          <w:lang w:bidi="ar"/>
        </w:rPr>
        <w:t>——牢牢守住安全发展底线。</w:t>
      </w:r>
      <w:r>
        <w:rPr>
          <w:rFonts w:hint="eastAsia" w:ascii="仿宋_GB2312" w:hAnsi="仿宋_GB2312" w:eastAsia="仿宋_GB2312" w:cs="仿宋_GB2312"/>
          <w:spacing w:val="11"/>
          <w:kern w:val="0"/>
          <w:sz w:val="32"/>
          <w:szCs w:val="32"/>
          <w:highlight w:val="none"/>
          <w:lang w:bidi="ar"/>
        </w:rPr>
        <w:t>依托煤矿治本攻坚三年行动、成品油专项治理、城镇燃气专项整治、打通消防生命通道行动、危化品专项整治，全面排查整治问题隐患，全力打击违法违规行为。辖区内7601栋建筑体检工作全部完成；实时监控煤矿作业安全，累计下矿检查190次，入井检查93次，深入开展打非治违执法，应急救援能力不断提升</w:t>
      </w:r>
      <w:r>
        <w:rPr>
          <w:rFonts w:hint="eastAsia" w:ascii="仿宋_GB2312" w:hAnsi="仿宋_GB2312" w:eastAsia="仿宋_GB2312" w:cs="仿宋_GB2312"/>
          <w:spacing w:val="11"/>
          <w:kern w:val="0"/>
          <w:sz w:val="32"/>
          <w:szCs w:val="32"/>
          <w:highlight w:val="none"/>
          <w:lang w:eastAsia="zh-CN" w:bidi="ar"/>
        </w:rPr>
        <w:t>。</w:t>
      </w:r>
      <w:r>
        <w:rPr>
          <w:rFonts w:hint="eastAsia" w:ascii="仿宋_GB2312" w:hAnsi="仿宋_GB2312" w:eastAsia="仿宋_GB2312" w:cs="仿宋_GB2312"/>
          <w:spacing w:val="11"/>
          <w:kern w:val="0"/>
          <w:sz w:val="32"/>
          <w:szCs w:val="32"/>
          <w:highlight w:val="none"/>
          <w:lang w:bidi="ar"/>
        </w:rPr>
        <w:t xml:space="preserve">交通、森防、燃气、食品药品等重点领域安全形势保持平稳，全区安全生产形势总体稳定。  </w:t>
      </w:r>
    </w:p>
    <w:p w14:paraId="30574278">
      <w:pPr>
        <w:adjustRightInd w:val="0"/>
        <w:snapToGrid w:val="0"/>
        <w:spacing w:line="576" w:lineRule="exact"/>
        <w:ind w:firstLine="640" w:firstLineChars="20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（八）驰而不息转作风、提效能，自身建设全面加强</w:t>
      </w:r>
    </w:p>
    <w:p w14:paraId="45364314">
      <w:pPr>
        <w:spacing w:line="576" w:lineRule="exact"/>
        <w:ind w:firstLine="687" w:firstLineChars="200"/>
        <w:rPr>
          <w:rFonts w:ascii="仿宋_GB2312" w:hAnsi="仿宋_GB2312" w:eastAsia="仿宋_GB2312" w:cs="仿宋_GB2312"/>
          <w:spacing w:val="11"/>
          <w:kern w:val="0"/>
          <w:sz w:val="32"/>
          <w:szCs w:val="32"/>
          <w:highlight w:val="none"/>
          <w:lang w:bidi="ar"/>
        </w:rPr>
      </w:pPr>
      <w:r>
        <w:rPr>
          <w:rFonts w:hint="eastAsia" w:ascii="仿宋_GB2312" w:hAnsi="仿宋_GB2312" w:eastAsia="仿宋_GB2312" w:cs="仿宋_GB2312"/>
          <w:b/>
          <w:bCs/>
          <w:spacing w:val="11"/>
          <w:kern w:val="0"/>
          <w:sz w:val="32"/>
          <w:szCs w:val="32"/>
          <w:highlight w:val="none"/>
          <w:lang w:bidi="ar"/>
        </w:rPr>
        <w:t>——全面加强党的领导。</w:t>
      </w:r>
      <w:r>
        <w:rPr>
          <w:rFonts w:hint="eastAsia" w:ascii="仿宋_GB2312" w:hAnsi="仿宋_GB2312" w:eastAsia="仿宋_GB2312" w:cs="仿宋_GB2312"/>
          <w:spacing w:val="11"/>
          <w:kern w:val="0"/>
          <w:sz w:val="32"/>
          <w:szCs w:val="32"/>
          <w:highlight w:val="none"/>
          <w:lang w:bidi="ar"/>
        </w:rPr>
        <w:t>推动学习贯彻习近平新时代中国特色社会主义思想主题教育、党纪学习教育走深走实，严格落实第一议题、会前学法制度，严格执行重大事项请示报告制度，认真落实意识形态工作责任制，有力提升政府自身作风建设。</w:t>
      </w:r>
    </w:p>
    <w:p w14:paraId="37F423DC">
      <w:pPr>
        <w:spacing w:line="576" w:lineRule="exact"/>
        <w:ind w:firstLine="687" w:firstLineChars="200"/>
        <w:rPr>
          <w:rFonts w:ascii="仿宋_GB2312" w:hAnsi="仿宋_GB2312" w:eastAsia="仿宋_GB2312" w:cs="仿宋_GB2312"/>
          <w:spacing w:val="11"/>
          <w:kern w:val="0"/>
          <w:sz w:val="32"/>
          <w:szCs w:val="32"/>
          <w:highlight w:val="none"/>
          <w:lang w:bidi="ar"/>
        </w:rPr>
      </w:pPr>
      <w:r>
        <w:rPr>
          <w:rFonts w:hint="eastAsia" w:ascii="仿宋_GB2312" w:hAnsi="仿宋_GB2312" w:eastAsia="仿宋_GB2312" w:cs="仿宋_GB2312"/>
          <w:b/>
          <w:bCs/>
          <w:spacing w:val="11"/>
          <w:sz w:val="32"/>
          <w:szCs w:val="32"/>
          <w:highlight w:val="none"/>
        </w:rPr>
        <w:t>——扎实推进法治建设。</w:t>
      </w:r>
      <w:r>
        <w:rPr>
          <w:rFonts w:hint="eastAsia" w:ascii="仿宋_GB2312" w:hAnsi="仿宋_GB2312" w:eastAsia="仿宋_GB2312" w:cs="仿宋_GB2312"/>
          <w:spacing w:val="11"/>
          <w:sz w:val="32"/>
          <w:szCs w:val="32"/>
          <w:highlight w:val="none"/>
        </w:rPr>
        <w:t>全面推进法治政府建设，法律顾问全程参与政策、方案、合同制定审核，及时开展规范性文件合法性审查，依法办结行政复议案件6件、法律援助案件</w:t>
      </w:r>
      <w:r>
        <w:rPr>
          <w:rFonts w:hint="eastAsia" w:ascii="仿宋_GB2312" w:hAnsi="仿宋_GB2312" w:eastAsia="仿宋_GB2312" w:cs="仿宋_GB2312"/>
          <w:b w:val="0"/>
          <w:bCs w:val="0"/>
          <w:color w:val="auto"/>
          <w:spacing w:val="11"/>
          <w:sz w:val="32"/>
          <w:szCs w:val="32"/>
          <w:highlight w:val="none"/>
          <w:lang w:val="en-US" w:eastAsia="zh-CN"/>
        </w:rPr>
        <w:t>86</w:t>
      </w:r>
      <w:r>
        <w:rPr>
          <w:rFonts w:hint="eastAsia" w:ascii="仿宋_GB2312" w:hAnsi="仿宋_GB2312" w:eastAsia="仿宋_GB2312" w:cs="仿宋_GB2312"/>
          <w:spacing w:val="11"/>
          <w:sz w:val="32"/>
          <w:szCs w:val="32"/>
          <w:highlight w:val="none"/>
        </w:rPr>
        <w:t>件。自觉接受人大法律监督、工作监督，政协民主监督和社会监督，办理人大代表建议35件、政协提案23件，办复率100%。</w:t>
      </w:r>
      <w:r>
        <w:rPr>
          <w:rFonts w:hint="eastAsia" w:ascii="仿宋_GB2312" w:hAnsi="仿宋_GB2312" w:eastAsia="仿宋_GB2312" w:cs="仿宋_GB2312"/>
          <w:spacing w:val="11"/>
          <w:kern w:val="0"/>
          <w:sz w:val="32"/>
          <w:szCs w:val="32"/>
          <w:highlight w:val="none"/>
          <w:lang w:bidi="ar"/>
        </w:rPr>
        <w:t>全区审计建议</w:t>
      </w:r>
      <w:r>
        <w:rPr>
          <w:rFonts w:hint="eastAsia" w:ascii="仿宋_GB2312" w:hAnsi="仿宋_GB2312" w:eastAsia="仿宋_GB2312" w:cs="仿宋_GB2312"/>
          <w:spacing w:val="11"/>
          <w:sz w:val="32"/>
          <w:szCs w:val="32"/>
          <w:highlight w:val="none"/>
        </w:rPr>
        <w:t>27</w:t>
      </w:r>
      <w:r>
        <w:rPr>
          <w:rFonts w:hint="eastAsia" w:ascii="仿宋_GB2312" w:hAnsi="仿宋_GB2312" w:eastAsia="仿宋_GB2312" w:cs="仿宋_GB2312"/>
          <w:spacing w:val="11"/>
          <w:kern w:val="0"/>
          <w:sz w:val="32"/>
          <w:szCs w:val="32"/>
          <w:highlight w:val="none"/>
          <w:lang w:bidi="ar"/>
        </w:rPr>
        <w:t>条，促进被审计单位建立完善制度机制</w:t>
      </w:r>
      <w:r>
        <w:rPr>
          <w:rFonts w:hint="eastAsia" w:ascii="仿宋_GB2312" w:hAnsi="仿宋_GB2312" w:eastAsia="仿宋_GB2312" w:cs="仿宋_GB2312"/>
          <w:spacing w:val="11"/>
          <w:sz w:val="32"/>
          <w:szCs w:val="32"/>
          <w:highlight w:val="none"/>
        </w:rPr>
        <w:t>8</w:t>
      </w:r>
      <w:r>
        <w:rPr>
          <w:rFonts w:hint="eastAsia" w:ascii="仿宋_GB2312" w:hAnsi="仿宋_GB2312" w:eastAsia="仿宋_GB2312" w:cs="仿宋_GB2312"/>
          <w:spacing w:val="11"/>
          <w:kern w:val="0"/>
          <w:sz w:val="32"/>
          <w:szCs w:val="32"/>
          <w:highlight w:val="none"/>
          <w:lang w:bidi="ar"/>
        </w:rPr>
        <w:t>项。高质量完成“五经普”工作</w:t>
      </w:r>
      <w:r>
        <w:rPr>
          <w:rFonts w:hint="eastAsia" w:ascii="仿宋_GB2312" w:hAnsi="仿宋_GB2312" w:eastAsia="仿宋_GB2312" w:cs="仿宋_GB2312"/>
          <w:spacing w:val="11"/>
          <w:kern w:val="0"/>
          <w:sz w:val="32"/>
          <w:szCs w:val="32"/>
          <w:highlight w:val="none"/>
          <w:lang w:eastAsia="zh-CN" w:bidi="ar"/>
        </w:rPr>
        <w:t>，</w:t>
      </w:r>
      <w:r>
        <w:rPr>
          <w:rFonts w:hint="eastAsia" w:ascii="仿宋_GB2312" w:hAnsi="仿宋_GB2312" w:eastAsia="仿宋_GB2312" w:cs="仿宋_GB2312"/>
          <w:spacing w:val="11"/>
          <w:kern w:val="0"/>
          <w:sz w:val="32"/>
          <w:szCs w:val="32"/>
          <w:highlight w:val="none"/>
          <w:lang w:val="en-US" w:eastAsia="zh-CN" w:bidi="ar"/>
        </w:rPr>
        <w:t>受到国家统计局充分肯定</w:t>
      </w:r>
      <w:r>
        <w:rPr>
          <w:rFonts w:hint="eastAsia" w:ascii="仿宋_GB2312" w:hAnsi="仿宋_GB2312" w:eastAsia="仿宋_GB2312" w:cs="仿宋_GB2312"/>
          <w:spacing w:val="11"/>
          <w:kern w:val="0"/>
          <w:sz w:val="32"/>
          <w:szCs w:val="32"/>
          <w:highlight w:val="none"/>
          <w:lang w:bidi="ar"/>
        </w:rPr>
        <w:t>。促进军民深度融合发展，落实双拥共建，宣传营造良好征兵氛围。</w:t>
      </w:r>
    </w:p>
    <w:p w14:paraId="79C32683">
      <w:pPr>
        <w:spacing w:line="576" w:lineRule="exact"/>
        <w:ind w:firstLine="687" w:firstLineChars="200"/>
        <w:rPr>
          <w:rFonts w:ascii="仿宋_GB2312" w:hAnsi="仿宋_GB2312" w:eastAsia="仿宋_GB2312" w:cs="仿宋_GB2312"/>
          <w:spacing w:val="11"/>
          <w:kern w:val="0"/>
          <w:sz w:val="32"/>
          <w:szCs w:val="32"/>
          <w:highlight w:val="none"/>
          <w:lang w:bidi="ar"/>
        </w:rPr>
      </w:pPr>
      <w:r>
        <w:rPr>
          <w:rFonts w:hint="eastAsia" w:ascii="仿宋_GB2312" w:hAnsi="仿宋_GB2312" w:eastAsia="仿宋_GB2312" w:cs="仿宋_GB2312"/>
          <w:b/>
          <w:bCs/>
          <w:spacing w:val="11"/>
          <w:kern w:val="0"/>
          <w:sz w:val="32"/>
          <w:szCs w:val="32"/>
          <w:highlight w:val="none"/>
          <w:lang w:bidi="ar"/>
        </w:rPr>
        <w:t>——持续加强廉政建设。</w:t>
      </w:r>
      <w:r>
        <w:rPr>
          <w:rFonts w:hint="eastAsia" w:ascii="仿宋_GB2312" w:hAnsi="仿宋_GB2312" w:eastAsia="仿宋_GB2312" w:cs="仿宋_GB2312"/>
          <w:spacing w:val="11"/>
          <w:kern w:val="0"/>
          <w:sz w:val="32"/>
          <w:szCs w:val="32"/>
          <w:highlight w:val="none"/>
          <w:lang w:bidi="ar"/>
        </w:rPr>
        <w:t>严控新增债务，“三公”经费持续压减。严格落实全面从严治党主体责任和中央八项规定，坚决纠治“四风”，紧盯工程建设、征地拆迁、教育医疗、国有资产、公共资源等领域，推进“群腐”专项整治，重点整治农村集体“三资”管理问题，发现并整改问题51个，汇集线索及时移交。</w:t>
      </w:r>
    </w:p>
    <w:p w14:paraId="253763D8">
      <w:pPr>
        <w:spacing w:line="576" w:lineRule="exact"/>
        <w:ind w:firstLine="684" w:firstLineChars="200"/>
        <w:rPr>
          <w:rFonts w:ascii="仿宋_GB2312" w:hAnsi="仿宋_GB2312" w:eastAsia="仿宋_GB2312" w:cs="仿宋_GB2312"/>
          <w:spacing w:val="11"/>
          <w:kern w:val="0"/>
          <w:sz w:val="32"/>
          <w:szCs w:val="32"/>
          <w:highlight w:val="none"/>
          <w:lang w:bidi="ar"/>
        </w:rPr>
      </w:pPr>
      <w:r>
        <w:rPr>
          <w:rFonts w:hint="eastAsia" w:ascii="仿宋_GB2312" w:hAnsi="仿宋_GB2312" w:eastAsia="仿宋_GB2312" w:cs="仿宋_GB2312"/>
          <w:spacing w:val="11"/>
          <w:kern w:val="0"/>
          <w:sz w:val="32"/>
          <w:szCs w:val="32"/>
          <w:highlight w:val="none"/>
          <w:lang w:bidi="ar"/>
        </w:rPr>
        <w:t>与此同时，</w:t>
      </w:r>
      <w:r>
        <w:rPr>
          <w:rFonts w:hint="eastAsia" w:ascii="仿宋_GB2312" w:hAnsi="仿宋_GB2312" w:eastAsia="仿宋_GB2312" w:cs="仿宋_GB2312"/>
          <w:i w:val="0"/>
          <w:iCs w:val="0"/>
          <w:caps w:val="0"/>
          <w:color w:val="auto"/>
          <w:spacing w:val="11"/>
          <w:kern w:val="0"/>
          <w:sz w:val="32"/>
          <w:szCs w:val="32"/>
          <w:highlight w:val="none"/>
          <w:lang w:val="en-US" w:eastAsia="zh-CN" w:bidi="ar"/>
        </w:rPr>
        <w:t>外事、爱国卫生、民族宗教</w:t>
      </w:r>
      <w:r>
        <w:rPr>
          <w:rFonts w:hint="eastAsia" w:ascii="仿宋_GB2312" w:hAnsi="仿宋_GB2312" w:eastAsia="仿宋_GB2312" w:cs="仿宋_GB2312"/>
          <w:spacing w:val="11"/>
          <w:kern w:val="0"/>
          <w:sz w:val="32"/>
          <w:szCs w:val="32"/>
          <w:highlight w:val="none"/>
          <w:lang w:bidi="ar"/>
        </w:rPr>
        <w:t>、档案史志</w:t>
      </w:r>
      <w:r>
        <w:rPr>
          <w:rFonts w:hint="eastAsia" w:ascii="仿宋_GB2312" w:hAnsi="仿宋_GB2312" w:eastAsia="仿宋_GB2312" w:cs="仿宋_GB2312"/>
          <w:i w:val="0"/>
          <w:iCs w:val="0"/>
          <w:caps w:val="0"/>
          <w:color w:val="auto"/>
          <w:spacing w:val="11"/>
          <w:kern w:val="0"/>
          <w:sz w:val="32"/>
          <w:szCs w:val="32"/>
          <w:highlight w:val="none"/>
          <w:lang w:val="en-US" w:eastAsia="zh-CN" w:bidi="ar"/>
        </w:rPr>
        <w:t>、老龄和残疾人</w:t>
      </w:r>
      <w:r>
        <w:rPr>
          <w:rFonts w:hint="eastAsia" w:ascii="仿宋_GB2312" w:hAnsi="仿宋_GB2312" w:eastAsia="仿宋_GB2312" w:cs="仿宋_GB2312"/>
          <w:spacing w:val="11"/>
          <w:kern w:val="0"/>
          <w:sz w:val="32"/>
          <w:szCs w:val="32"/>
          <w:highlight w:val="none"/>
          <w:lang w:bidi="ar"/>
        </w:rPr>
        <w:t>等工作都取得了新的发展和进步。</w:t>
      </w:r>
    </w:p>
    <w:p w14:paraId="6B859CC9">
      <w:pPr>
        <w:spacing w:line="576" w:lineRule="exact"/>
        <w:ind w:firstLine="684" w:firstLineChars="200"/>
        <w:rPr>
          <w:rFonts w:ascii="仿宋_GB2312" w:hAnsi="仿宋_GB2312" w:eastAsia="仿宋_GB2312" w:cs="仿宋_GB2312"/>
          <w:spacing w:val="11"/>
          <w:kern w:val="0"/>
          <w:sz w:val="32"/>
          <w:szCs w:val="32"/>
          <w:highlight w:val="none"/>
          <w:lang w:bidi="ar"/>
        </w:rPr>
      </w:pPr>
      <w:r>
        <w:rPr>
          <w:rFonts w:hint="eastAsia" w:ascii="仿宋_GB2312" w:hAnsi="仿宋_GB2312" w:eastAsia="仿宋_GB2312" w:cs="仿宋_GB2312"/>
          <w:spacing w:val="11"/>
          <w:kern w:val="0"/>
          <w:sz w:val="32"/>
          <w:szCs w:val="32"/>
          <w:highlight w:val="none"/>
          <w:lang w:bidi="ar"/>
        </w:rPr>
        <w:t>各位</w:t>
      </w:r>
      <w:r>
        <w:rPr>
          <w:rFonts w:hint="eastAsia" w:ascii="仿宋_GB2312" w:hAnsi="仿宋_GB2312" w:eastAsia="仿宋_GB2312" w:cs="仿宋_GB2312"/>
          <w:spacing w:val="11"/>
          <w:kern w:val="0"/>
          <w:sz w:val="32"/>
          <w:szCs w:val="32"/>
          <w:highlight w:val="none"/>
          <w:lang w:eastAsia="zh-CN" w:bidi="ar"/>
        </w:rPr>
        <w:t>代表。</w:t>
      </w:r>
      <w:r>
        <w:rPr>
          <w:rFonts w:hint="eastAsia" w:ascii="仿宋_GB2312" w:hAnsi="仿宋_GB2312" w:eastAsia="仿宋_GB2312" w:cs="仿宋_GB2312"/>
          <w:spacing w:val="11"/>
          <w:kern w:val="0"/>
          <w:sz w:val="32"/>
          <w:szCs w:val="32"/>
          <w:highlight w:val="none"/>
          <w:lang w:bidi="ar"/>
        </w:rPr>
        <w:t>以上成绩的取得，根本在于习近平总书记领航掌舵，在于习近平新时代中国特色社会主义思想科学指引，是以习近平同志为核心的党中央坚强领导的结果，</w:t>
      </w:r>
      <w:r>
        <w:rPr>
          <w:rFonts w:hint="eastAsia" w:ascii="仿宋_GB2312" w:hAnsi="仿宋_GB2312" w:eastAsia="仿宋_GB2312" w:cs="仿宋_GB2312"/>
          <w:spacing w:val="11"/>
          <w:kern w:val="0"/>
          <w:sz w:val="32"/>
          <w:szCs w:val="32"/>
          <w:highlight w:val="none"/>
          <w:lang w:val="en-US" w:eastAsia="zh-CN" w:bidi="ar"/>
        </w:rPr>
        <w:t>是省委省政府、</w:t>
      </w:r>
      <w:r>
        <w:rPr>
          <w:rFonts w:hint="eastAsia" w:ascii="仿宋_GB2312" w:hAnsi="仿宋_GB2312" w:eastAsia="仿宋_GB2312" w:cs="仿宋_GB2312"/>
          <w:spacing w:val="11"/>
          <w:kern w:val="0"/>
          <w:sz w:val="32"/>
          <w:szCs w:val="32"/>
          <w:highlight w:val="none"/>
          <w:lang w:bidi="ar"/>
        </w:rPr>
        <w:t>市委市政府</w:t>
      </w:r>
      <w:r>
        <w:rPr>
          <w:rFonts w:hint="eastAsia" w:ascii="仿宋_GB2312" w:hAnsi="仿宋_GB2312" w:eastAsia="仿宋_GB2312" w:cs="仿宋_GB2312"/>
          <w:i w:val="0"/>
          <w:iCs w:val="0"/>
          <w:caps w:val="0"/>
          <w:color w:val="auto"/>
          <w:spacing w:val="11"/>
          <w:kern w:val="0"/>
          <w:sz w:val="32"/>
          <w:szCs w:val="32"/>
          <w:highlight w:val="none"/>
          <w:lang w:val="en-US" w:eastAsia="zh-CN" w:bidi="ar"/>
        </w:rPr>
        <w:t>及</w:t>
      </w:r>
      <w:r>
        <w:rPr>
          <w:rFonts w:hint="eastAsia" w:ascii="仿宋_GB2312" w:hAnsi="仿宋_GB2312" w:eastAsia="仿宋_GB2312" w:cs="仿宋_GB2312"/>
          <w:spacing w:val="11"/>
          <w:kern w:val="0"/>
          <w:sz w:val="32"/>
          <w:szCs w:val="32"/>
          <w:highlight w:val="none"/>
          <w:lang w:bidi="ar"/>
        </w:rPr>
        <w:t>区委正确领导、科学决策的结果，是区人大、区政协和社会各界有效监督、鼎力支持的结果，是全区群众同心同向、团结奋斗的结果。在此，我代表区人民政府，向辛勤奋战在各行各业、各条战线上的广大干部群众，向所有关心、支持、参与四方台建设的各界人士，致以崇高的敬意并表示衷心的感谢！</w:t>
      </w:r>
    </w:p>
    <w:p w14:paraId="5E097610">
      <w:pPr>
        <w:spacing w:line="576" w:lineRule="exact"/>
        <w:ind w:firstLine="684" w:firstLineChars="200"/>
        <w:rPr>
          <w:rFonts w:ascii="仿宋_GB2312" w:hAnsi="仿宋_GB2312" w:eastAsia="仿宋_GB2312" w:cs="仿宋_GB2312"/>
          <w:spacing w:val="11"/>
          <w:kern w:val="0"/>
          <w:sz w:val="32"/>
          <w:szCs w:val="32"/>
          <w:highlight w:val="none"/>
          <w:lang w:bidi="ar"/>
        </w:rPr>
      </w:pPr>
      <w:r>
        <w:rPr>
          <w:rFonts w:hint="eastAsia" w:ascii="仿宋_GB2312" w:hAnsi="仿宋_GB2312" w:eastAsia="仿宋_GB2312" w:cs="仿宋_GB2312"/>
          <w:spacing w:val="11"/>
          <w:kern w:val="0"/>
          <w:sz w:val="32"/>
          <w:szCs w:val="32"/>
          <w:highlight w:val="none"/>
          <w:lang w:bidi="ar"/>
        </w:rPr>
        <w:t>在肯定成绩的同时，我们也清醒认识到，我区经济社会发展还面临诸多困难和问题：</w:t>
      </w:r>
      <w:r>
        <w:rPr>
          <w:rFonts w:hint="eastAsia" w:ascii="仿宋_GB2312" w:hAnsi="仿宋_GB2312" w:eastAsia="仿宋_GB2312" w:cs="仿宋_GB2312"/>
          <w:b/>
          <w:bCs/>
          <w:spacing w:val="11"/>
          <w:kern w:val="0"/>
          <w:sz w:val="32"/>
          <w:szCs w:val="32"/>
          <w:highlight w:val="none"/>
          <w:lang w:bidi="ar"/>
        </w:rPr>
        <w:t>一是</w:t>
      </w:r>
      <w:r>
        <w:rPr>
          <w:rFonts w:hint="eastAsia" w:ascii="仿宋_GB2312" w:hAnsi="仿宋_GB2312" w:eastAsia="仿宋_GB2312" w:cs="仿宋_GB2312"/>
          <w:spacing w:val="11"/>
          <w:kern w:val="0"/>
          <w:sz w:val="32"/>
          <w:szCs w:val="32"/>
          <w:highlight w:val="none"/>
          <w:lang w:bidi="ar"/>
        </w:rPr>
        <w:t>综合实力弱、经济总量小，区域协同联动发展不够，经济发展内生动力不足。</w:t>
      </w:r>
      <w:r>
        <w:rPr>
          <w:rFonts w:hint="eastAsia" w:ascii="仿宋_GB2312" w:hAnsi="仿宋_GB2312" w:eastAsia="仿宋_GB2312" w:cs="仿宋_GB2312"/>
          <w:b/>
          <w:bCs/>
          <w:spacing w:val="11"/>
          <w:kern w:val="0"/>
          <w:sz w:val="32"/>
          <w:szCs w:val="32"/>
          <w:highlight w:val="none"/>
          <w:lang w:bidi="ar"/>
        </w:rPr>
        <w:t>二是</w:t>
      </w:r>
      <w:r>
        <w:rPr>
          <w:rFonts w:hint="eastAsia" w:ascii="仿宋_GB2312" w:hAnsi="仿宋_GB2312" w:eastAsia="仿宋_GB2312" w:cs="仿宋_GB2312"/>
          <w:spacing w:val="11"/>
          <w:kern w:val="0"/>
          <w:sz w:val="32"/>
          <w:szCs w:val="32"/>
          <w:highlight w:val="none"/>
          <w:lang w:bidi="ar"/>
        </w:rPr>
        <w:t>税源结构单一，优质税源支撑不足，财政收支矛盾突出，债务风险隐患依然存在。</w:t>
      </w:r>
      <w:r>
        <w:rPr>
          <w:rFonts w:hint="eastAsia" w:ascii="仿宋_GB2312" w:hAnsi="仿宋_GB2312" w:eastAsia="仿宋_GB2312" w:cs="仿宋_GB2312"/>
          <w:b/>
          <w:bCs/>
          <w:spacing w:val="11"/>
          <w:kern w:val="0"/>
          <w:sz w:val="32"/>
          <w:szCs w:val="32"/>
          <w:highlight w:val="none"/>
          <w:lang w:bidi="ar"/>
        </w:rPr>
        <w:t>三是</w:t>
      </w:r>
      <w:r>
        <w:rPr>
          <w:rFonts w:hint="eastAsia" w:ascii="仿宋_GB2312" w:hAnsi="仿宋_GB2312" w:eastAsia="仿宋_GB2312" w:cs="仿宋_GB2312"/>
          <w:spacing w:val="11"/>
          <w:kern w:val="0"/>
          <w:sz w:val="32"/>
          <w:szCs w:val="32"/>
          <w:highlight w:val="none"/>
          <w:lang w:bidi="ar"/>
        </w:rPr>
        <w:t>城乡发展不平衡不充分，教育、医疗等优质公共服务供给与群众的期盼还有差距。</w:t>
      </w:r>
      <w:r>
        <w:rPr>
          <w:rFonts w:hint="eastAsia" w:ascii="仿宋_GB2312" w:hAnsi="仿宋_GB2312" w:eastAsia="仿宋_GB2312" w:cs="仿宋_GB2312"/>
          <w:b/>
          <w:bCs/>
          <w:spacing w:val="11"/>
          <w:kern w:val="0"/>
          <w:sz w:val="32"/>
          <w:szCs w:val="32"/>
          <w:highlight w:val="none"/>
          <w:lang w:bidi="ar"/>
        </w:rPr>
        <w:t>四是</w:t>
      </w:r>
      <w:r>
        <w:rPr>
          <w:rFonts w:hint="eastAsia" w:ascii="仿宋_GB2312" w:hAnsi="仿宋_GB2312" w:eastAsia="仿宋_GB2312" w:cs="仿宋_GB2312"/>
          <w:spacing w:val="11"/>
          <w:kern w:val="0"/>
          <w:sz w:val="32"/>
          <w:szCs w:val="32"/>
          <w:highlight w:val="none"/>
          <w:lang w:bidi="ar"/>
        </w:rPr>
        <w:t>人才、资金、土地、能耗等制约日益凸显，招商引资吸引力不强，重大项目支撑不足，产业集群效应不明显，科技创新引领能力较弱。</w:t>
      </w:r>
      <w:r>
        <w:rPr>
          <w:rFonts w:hint="eastAsia" w:ascii="仿宋_GB2312" w:hAnsi="仿宋_GB2312" w:eastAsia="仿宋_GB2312" w:cs="仿宋_GB2312"/>
          <w:b/>
          <w:bCs/>
          <w:spacing w:val="11"/>
          <w:kern w:val="0"/>
          <w:sz w:val="32"/>
          <w:szCs w:val="32"/>
          <w:highlight w:val="none"/>
          <w:lang w:bidi="ar"/>
        </w:rPr>
        <w:t>五是</w:t>
      </w:r>
      <w:r>
        <w:rPr>
          <w:rFonts w:hint="eastAsia" w:ascii="仿宋_GB2312" w:hAnsi="仿宋_GB2312" w:eastAsia="仿宋_GB2312" w:cs="仿宋_GB2312"/>
          <w:spacing w:val="11"/>
          <w:kern w:val="0"/>
          <w:sz w:val="32"/>
          <w:szCs w:val="32"/>
          <w:highlight w:val="none"/>
          <w:lang w:bidi="ar"/>
        </w:rPr>
        <w:t>部分干部服务精神、目标意识、担当能力、干事效率有待提升。对此，我们将坚持问题导向，以更强的决心、更大的力度切实加以解决。</w:t>
      </w:r>
    </w:p>
    <w:p w14:paraId="65C1B874">
      <w:pPr>
        <w:topLinePunct/>
        <w:adjustRightInd w:val="0"/>
        <w:snapToGrid w:val="0"/>
        <w:spacing w:line="576" w:lineRule="exact"/>
        <w:ind w:firstLine="684" w:firstLineChars="200"/>
        <w:rPr>
          <w:spacing w:val="11"/>
          <w:sz w:val="32"/>
          <w:szCs w:val="32"/>
          <w:highlight w:val="none"/>
        </w:rPr>
      </w:pPr>
      <w:r>
        <w:rPr>
          <w:rFonts w:hint="eastAsia" w:ascii="黑体" w:eastAsia="黑体" w:cs="黑体"/>
          <w:spacing w:val="11"/>
          <w:sz w:val="32"/>
          <w:szCs w:val="32"/>
          <w:highlight w:val="none"/>
        </w:rPr>
        <w:t>二、2025年工作安排</w:t>
      </w:r>
    </w:p>
    <w:p w14:paraId="6C9967BC">
      <w:pPr>
        <w:pStyle w:val="9"/>
        <w:overflowPunct w:val="0"/>
        <w:spacing w:line="576" w:lineRule="exact"/>
        <w:ind w:left="0" w:leftChars="0" w:firstLine="664" w:firstLineChars="200"/>
        <w:rPr>
          <w:rFonts w:ascii="黑体" w:hAnsi="黑体" w:eastAsia="黑体" w:cs="黑体"/>
          <w:spacing w:val="6"/>
          <w:sz w:val="32"/>
          <w:szCs w:val="32"/>
          <w:highlight w:val="none"/>
        </w:rPr>
      </w:pPr>
      <w:r>
        <w:rPr>
          <w:rFonts w:hint="eastAsia" w:ascii="仿宋_GB2312" w:hAnsi="仿宋_GB2312" w:eastAsia="仿宋_GB2312" w:cs="仿宋_GB2312"/>
          <w:spacing w:val="6"/>
          <w:sz w:val="32"/>
          <w:szCs w:val="32"/>
          <w:highlight w:val="none"/>
        </w:rPr>
        <w:t>2025年是“十四五”规划收官之年，也是“十五五”规划谋划之年，具有承上启下的重要作用。2025年工作总的要求是：</w:t>
      </w:r>
      <w:r>
        <w:rPr>
          <w:rFonts w:hint="eastAsia" w:ascii="黑体" w:hAnsi="黑体" w:eastAsia="黑体" w:cs="黑体"/>
          <w:spacing w:val="6"/>
          <w:sz w:val="32"/>
          <w:szCs w:val="32"/>
          <w:highlight w:val="none"/>
        </w:rPr>
        <w:t>坚持以习近平新时代中国特色社会主义思想为指导，深入贯彻落实习近平总书记重要讲话重要指示精神，全面落实中央、省市区委工作部署要求，坚持稳中求进、以进促稳，守正创新、先立后破，系统集成、协同配合，完整准确全面贯彻新发展理念，服务和融入构建新发展格局，坚决扛起维护国家“五大安全”重大使命责任，以推动高质量发展、可持续振兴为主题，</w:t>
      </w:r>
      <w:r>
        <w:rPr>
          <w:rFonts w:hint="eastAsia" w:ascii="黑体" w:hAnsi="黑体" w:eastAsia="黑体" w:cs="黑体"/>
          <w:spacing w:val="6"/>
          <w:sz w:val="32"/>
          <w:szCs w:val="32"/>
          <w:highlight w:val="none"/>
          <w:lang w:val="en-US" w:eastAsia="zh-CN"/>
        </w:rPr>
        <w:t>深入</w:t>
      </w:r>
      <w:r>
        <w:rPr>
          <w:rFonts w:hint="eastAsia" w:ascii="黑体" w:hAnsi="黑体" w:eastAsia="黑体" w:cs="黑体"/>
          <w:spacing w:val="6"/>
          <w:sz w:val="32"/>
          <w:szCs w:val="32"/>
          <w:highlight w:val="none"/>
        </w:rPr>
        <w:t>实施“一二三四五”发展战略，高质量完成“十四五”规划目标任务，为实现“十五五”良好开局打牢基础，奋力开创建设现代化四方台新局面！</w:t>
      </w:r>
    </w:p>
    <w:p w14:paraId="115F991D">
      <w:pPr>
        <w:topLinePunct/>
        <w:adjustRightInd w:val="0"/>
        <w:snapToGrid w:val="0"/>
        <w:spacing w:line="576"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综合考虑各方面因素，2025年全区经济社会发展主要预期目标是：地区生产总值同比增长5%左右，粮食产量1亿斤以上，城镇新增就业</w:t>
      </w:r>
      <w:r>
        <w:rPr>
          <w:rFonts w:hint="eastAsia" w:ascii="仿宋_GB2312" w:hAnsi="仿宋_GB2312" w:eastAsia="仿宋_GB2312" w:cs="仿宋_GB2312"/>
          <w:sz w:val="32"/>
          <w:szCs w:val="32"/>
          <w:highlight w:val="none"/>
          <w:lang w:val="en-US" w:eastAsia="zh-CN"/>
        </w:rPr>
        <w:t>岗位</w:t>
      </w:r>
      <w:r>
        <w:rPr>
          <w:rFonts w:hint="eastAsia" w:ascii="仿宋_GB2312" w:hAnsi="仿宋_GB2312" w:eastAsia="仿宋_GB2312" w:cs="仿宋_GB2312"/>
          <w:sz w:val="32"/>
          <w:szCs w:val="32"/>
          <w:highlight w:val="none"/>
        </w:rPr>
        <w:t>1000</w:t>
      </w:r>
      <w:r>
        <w:rPr>
          <w:rFonts w:hint="eastAsia" w:ascii="仿宋_GB2312" w:hAnsi="仿宋_GB2312" w:eastAsia="仿宋_GB2312" w:cs="仿宋_GB2312"/>
          <w:sz w:val="32"/>
          <w:szCs w:val="32"/>
          <w:highlight w:val="none"/>
          <w:lang w:val="en-US" w:eastAsia="zh-CN"/>
        </w:rPr>
        <w:t>个</w:t>
      </w:r>
      <w:r>
        <w:rPr>
          <w:rFonts w:hint="eastAsia" w:ascii="仿宋_GB2312" w:hAnsi="仿宋_GB2312" w:eastAsia="仿宋_GB2312" w:cs="仿宋_GB2312"/>
          <w:sz w:val="32"/>
          <w:szCs w:val="32"/>
          <w:highlight w:val="none"/>
        </w:rPr>
        <w:t>以上，农林牧渔总产值预计同比增长4.5%，规上工业增加值同比增长6%，社会消费品零售总额同比增长3%，外贸进出口总值同比增长10%，固定资产投资同比增长7%，一般公共预算收入同比增长</w:t>
      </w:r>
      <w:r>
        <w:rPr>
          <w:rFonts w:hint="eastAsia" w:ascii="仿宋_GB2312" w:hAnsi="仿宋_GB2312" w:eastAsia="仿宋_GB2312" w:cs="仿宋_GB2312"/>
          <w:sz w:val="32"/>
          <w:szCs w:val="32"/>
          <w:highlight w:val="none"/>
          <w:lang w:val="en-US" w:eastAsia="zh-CN"/>
        </w:rPr>
        <w:t>28.2</w:t>
      </w:r>
      <w:r>
        <w:rPr>
          <w:rFonts w:hint="eastAsia" w:ascii="仿宋_GB2312" w:hAnsi="仿宋_GB2312" w:eastAsia="仿宋_GB2312" w:cs="仿宋_GB2312"/>
          <w:sz w:val="32"/>
          <w:szCs w:val="32"/>
          <w:highlight w:val="none"/>
        </w:rPr>
        <w:t>%以上，城乡居民人均可支配收入与经济增长基本同步。</w:t>
      </w:r>
    </w:p>
    <w:p w14:paraId="0D0831AB">
      <w:pPr>
        <w:topLinePunct/>
        <w:adjustRightInd w:val="0"/>
        <w:snapToGrid w:val="0"/>
        <w:spacing w:line="576" w:lineRule="exact"/>
        <w:ind w:firstLine="684" w:firstLineChars="200"/>
        <w:rPr>
          <w:rFonts w:ascii="仿宋_GB2312" w:eastAsia="仿宋_GB2312" w:cs="仿宋_GB2312"/>
          <w:spacing w:val="11"/>
          <w:sz w:val="32"/>
          <w:szCs w:val="32"/>
          <w:highlight w:val="none"/>
        </w:rPr>
      </w:pPr>
      <w:r>
        <w:rPr>
          <w:rFonts w:hint="eastAsia" w:ascii="仿宋_GB2312" w:eastAsia="仿宋_GB2312" w:cs="仿宋_GB2312"/>
          <w:spacing w:val="11"/>
          <w:sz w:val="32"/>
          <w:szCs w:val="32"/>
          <w:highlight w:val="none"/>
        </w:rPr>
        <w:t>为实现上述目标，我们将在统筹高质量发展和高水平安全基础上，重点抓好以下五个方面工作：</w:t>
      </w:r>
    </w:p>
    <w:p w14:paraId="42AD391D">
      <w:pPr>
        <w:topLinePunct/>
        <w:adjustRightInd w:val="0"/>
        <w:snapToGrid w:val="0"/>
        <w:spacing w:line="576" w:lineRule="exact"/>
        <w:ind w:firstLine="640" w:firstLineChars="200"/>
        <w:rPr>
          <w:rFonts w:hint="default" w:ascii="仿宋_GB2312" w:eastAsia="仿宋_GB2312" w:cs="仿宋_GB2312"/>
          <w:spacing w:val="11"/>
          <w:sz w:val="32"/>
          <w:szCs w:val="32"/>
          <w:highlight w:val="none"/>
          <w:lang w:val="en-US" w:eastAsia="zh-CN"/>
        </w:rPr>
      </w:pPr>
      <w:r>
        <w:rPr>
          <w:rFonts w:hint="eastAsia" w:ascii="楷体_GB2312" w:hAnsi="楷体_GB2312" w:eastAsia="楷体_GB2312" w:cs="楷体_GB2312"/>
          <w:sz w:val="32"/>
          <w:szCs w:val="32"/>
          <w:highlight w:val="none"/>
        </w:rPr>
        <w:t>（一）</w:t>
      </w:r>
      <w:r>
        <w:rPr>
          <w:rFonts w:hint="eastAsia" w:ascii="楷体_GB2312" w:hAnsi="楷体_GB2312" w:eastAsia="楷体_GB2312" w:cs="楷体_GB2312"/>
          <w:spacing w:val="11"/>
          <w:sz w:val="32"/>
          <w:szCs w:val="32"/>
          <w:highlight w:val="none"/>
        </w:rPr>
        <w:t>坚定发挥“一个核心</w:t>
      </w:r>
      <w:r>
        <w:rPr>
          <w:rFonts w:hint="eastAsia" w:ascii="楷体_GB2312" w:hAnsi="楷体_GB2312" w:eastAsia="楷体_GB2312" w:cs="楷体_GB2312"/>
          <w:spacing w:val="11"/>
          <w:sz w:val="32"/>
          <w:szCs w:val="32"/>
          <w:highlight w:val="none"/>
          <w:lang w:eastAsia="zh-CN"/>
        </w:rPr>
        <w:t>”</w:t>
      </w:r>
      <w:r>
        <w:rPr>
          <w:rFonts w:hint="eastAsia" w:ascii="楷体_GB2312" w:hAnsi="楷体_GB2312" w:eastAsia="楷体_GB2312" w:cs="楷体_GB2312"/>
          <w:spacing w:val="11"/>
          <w:sz w:val="32"/>
          <w:szCs w:val="32"/>
          <w:highlight w:val="none"/>
        </w:rPr>
        <w:t>作用。</w:t>
      </w:r>
      <w:r>
        <w:rPr>
          <w:rFonts w:hint="eastAsia" w:ascii="仿宋_GB2312" w:eastAsia="仿宋_GB2312" w:cs="仿宋_GB2312"/>
          <w:spacing w:val="11"/>
          <w:sz w:val="32"/>
          <w:szCs w:val="32"/>
          <w:highlight w:val="none"/>
        </w:rPr>
        <w:t>正视当前存在的问题，千头万绪都源自于经济质量不高，发展速度不快，</w:t>
      </w:r>
      <w:r>
        <w:rPr>
          <w:rFonts w:hint="eastAsia" w:ascii="仿宋_GB2312" w:eastAsia="仿宋_GB2312" w:cs="仿宋_GB2312"/>
          <w:spacing w:val="11"/>
          <w:sz w:val="32"/>
          <w:szCs w:val="32"/>
          <w:highlight w:val="none"/>
          <w:lang w:val="en-US" w:eastAsia="zh-CN"/>
        </w:rPr>
        <w:t>因此</w:t>
      </w:r>
      <w:r>
        <w:rPr>
          <w:rFonts w:hint="eastAsia" w:ascii="仿宋_GB2312" w:eastAsia="仿宋_GB2312" w:cs="仿宋_GB2312"/>
          <w:spacing w:val="11"/>
          <w:sz w:val="32"/>
          <w:szCs w:val="32"/>
          <w:highlight w:val="none"/>
        </w:rPr>
        <w:t>必须始终坚持从经济建设</w:t>
      </w:r>
      <w:r>
        <w:rPr>
          <w:rFonts w:hint="eastAsia" w:ascii="仿宋_GB2312" w:eastAsia="仿宋_GB2312" w:cs="仿宋_GB2312"/>
          <w:spacing w:val="11"/>
          <w:sz w:val="32"/>
          <w:szCs w:val="32"/>
          <w:highlight w:val="none"/>
          <w:lang w:val="en-US" w:eastAsia="zh-CN"/>
        </w:rPr>
        <w:t>谋篇布局、</w:t>
      </w:r>
      <w:r>
        <w:rPr>
          <w:rFonts w:hint="eastAsia" w:ascii="仿宋_GB2312" w:eastAsia="仿宋_GB2312" w:cs="仿宋_GB2312"/>
          <w:spacing w:val="11"/>
          <w:sz w:val="32"/>
          <w:szCs w:val="32"/>
          <w:highlight w:val="none"/>
        </w:rPr>
        <w:t>入手破题</w:t>
      </w:r>
      <w:r>
        <w:rPr>
          <w:rFonts w:hint="eastAsia" w:ascii="仿宋_GB2312" w:eastAsia="仿宋_GB2312" w:cs="仿宋_GB2312"/>
          <w:spacing w:val="11"/>
          <w:sz w:val="32"/>
          <w:szCs w:val="32"/>
          <w:highlight w:val="none"/>
          <w:lang w:eastAsia="zh-CN"/>
        </w:rPr>
        <w:t>，</w:t>
      </w:r>
      <w:r>
        <w:rPr>
          <w:rFonts w:hint="eastAsia" w:ascii="仿宋_GB2312" w:eastAsia="仿宋_GB2312" w:cs="仿宋_GB2312"/>
          <w:spacing w:val="11"/>
          <w:sz w:val="32"/>
          <w:szCs w:val="32"/>
          <w:highlight w:val="none"/>
          <w:lang w:val="en-US" w:eastAsia="zh-CN"/>
        </w:rPr>
        <w:t>将精力、人力、财力向经济建设倾斜，向发展一线集中。</w:t>
      </w:r>
    </w:p>
    <w:p w14:paraId="4A77E42E">
      <w:pPr>
        <w:topLinePunct/>
        <w:adjustRightInd w:val="0"/>
        <w:snapToGrid w:val="0"/>
        <w:spacing w:line="576" w:lineRule="exact"/>
        <w:ind w:firstLine="687" w:firstLineChars="200"/>
        <w:rPr>
          <w:rFonts w:ascii="仿宋_GB2312" w:eastAsia="仿宋_GB2312" w:cs="仿宋_GB2312"/>
          <w:spacing w:val="11"/>
          <w:sz w:val="32"/>
          <w:szCs w:val="32"/>
          <w:highlight w:val="none"/>
        </w:rPr>
      </w:pPr>
      <w:r>
        <w:rPr>
          <w:rFonts w:hint="eastAsia" w:ascii="仿宋_GB2312" w:eastAsia="仿宋_GB2312" w:cs="仿宋_GB2312"/>
          <w:b/>
          <w:bCs/>
          <w:spacing w:val="11"/>
          <w:sz w:val="32"/>
          <w:szCs w:val="32"/>
          <w:highlight w:val="none"/>
          <w:lang w:val="en-US" w:eastAsia="zh-CN"/>
        </w:rPr>
        <w:t>一是</w:t>
      </w:r>
      <w:r>
        <w:rPr>
          <w:rFonts w:hint="eastAsia" w:ascii="仿宋_GB2312" w:eastAsia="仿宋_GB2312" w:cs="仿宋_GB2312"/>
          <w:b/>
          <w:bCs/>
          <w:spacing w:val="11"/>
          <w:sz w:val="32"/>
          <w:szCs w:val="32"/>
          <w:highlight w:val="none"/>
        </w:rPr>
        <w:t>更好服务新发展格局。</w:t>
      </w:r>
      <w:r>
        <w:rPr>
          <w:rFonts w:hint="eastAsia" w:ascii="仿宋_GB2312" w:eastAsia="仿宋_GB2312" w:cs="仿宋_GB2312"/>
          <w:spacing w:val="11"/>
          <w:sz w:val="32"/>
          <w:szCs w:val="32"/>
          <w:highlight w:val="none"/>
        </w:rPr>
        <w:t>一纲举而众目张。</w:t>
      </w:r>
      <w:r>
        <w:rPr>
          <w:rFonts w:hint="eastAsia" w:ascii="仿宋_GB2312" w:eastAsia="仿宋_GB2312" w:cs="仿宋_GB2312"/>
          <w:spacing w:val="11"/>
          <w:sz w:val="32"/>
          <w:szCs w:val="32"/>
          <w:highlight w:val="none"/>
          <w:lang w:val="en-US" w:eastAsia="zh-CN"/>
        </w:rPr>
        <w:t>要</w:t>
      </w:r>
      <w:r>
        <w:rPr>
          <w:rFonts w:hint="eastAsia" w:ascii="仿宋_GB2312" w:hAnsi="仿宋_GB2312" w:eastAsia="仿宋_GB2312" w:cs="仿宋_GB2312"/>
          <w:sz w:val="32"/>
          <w:szCs w:val="32"/>
          <w:highlight w:val="none"/>
        </w:rPr>
        <w:t>围绕“政策所向，发展所需，自身所有”，高水平编制“十五五”发展规划，客观准确明晰发展路径和发力方向。</w:t>
      </w:r>
      <w:r>
        <w:rPr>
          <w:rFonts w:hint="eastAsia" w:ascii="仿宋_GB2312" w:hAnsi="仿宋_GB2312" w:eastAsia="仿宋_GB2312" w:cs="仿宋_GB2312"/>
          <w:sz w:val="32"/>
          <w:szCs w:val="32"/>
          <w:highlight w:val="none"/>
          <w:lang w:val="en-US" w:eastAsia="zh-CN"/>
        </w:rPr>
        <w:t>要</w:t>
      </w:r>
      <w:r>
        <w:rPr>
          <w:rFonts w:hint="eastAsia" w:ascii="仿宋_GB2312" w:eastAsia="仿宋_GB2312" w:cs="仿宋_GB2312"/>
          <w:spacing w:val="11"/>
          <w:sz w:val="32"/>
          <w:szCs w:val="32"/>
          <w:highlight w:val="none"/>
        </w:rPr>
        <w:t>迅速抢抓更加积极财政政策和适度宽松货币政策带来的宏观政策机遇，</w:t>
      </w:r>
      <w:r>
        <w:rPr>
          <w:rFonts w:hint="eastAsia" w:ascii="仿宋_GB2312" w:eastAsia="仿宋_GB2312" w:cs="仿宋_GB2312"/>
          <w:spacing w:val="11"/>
          <w:sz w:val="32"/>
          <w:szCs w:val="32"/>
          <w:highlight w:val="none"/>
          <w:lang w:val="en-US" w:eastAsia="zh-CN"/>
        </w:rPr>
        <w:t>要</w:t>
      </w:r>
      <w:r>
        <w:rPr>
          <w:rFonts w:hint="eastAsia" w:ascii="仿宋_GB2312" w:eastAsia="仿宋_GB2312" w:cs="仿宋_GB2312"/>
          <w:spacing w:val="11"/>
          <w:sz w:val="32"/>
          <w:szCs w:val="32"/>
          <w:highlight w:val="none"/>
        </w:rPr>
        <w:t>积极谋划生成一批基础设施建设和民生保障项目，超前启动前期准备，最大限度争取政策支持。</w:t>
      </w:r>
      <w:r>
        <w:rPr>
          <w:rFonts w:hint="eastAsia" w:ascii="仿宋_GB2312" w:hAnsi="仿宋_GB2312" w:eastAsia="仿宋_GB2312" w:cs="仿宋_GB2312"/>
          <w:sz w:val="32"/>
          <w:szCs w:val="32"/>
          <w:highlight w:val="none"/>
          <w:lang w:val="en-US" w:eastAsia="zh-CN"/>
        </w:rPr>
        <w:t>要</w:t>
      </w:r>
      <w:r>
        <w:rPr>
          <w:rFonts w:hint="eastAsia" w:ascii="仿宋_GB2312" w:eastAsia="仿宋_GB2312" w:cs="仿宋_GB2312"/>
          <w:spacing w:val="11"/>
          <w:sz w:val="32"/>
          <w:szCs w:val="32"/>
          <w:highlight w:val="none"/>
        </w:rPr>
        <w:t>积极</w:t>
      </w:r>
      <w:r>
        <w:rPr>
          <w:rFonts w:hint="eastAsia" w:ascii="仿宋_GB2312" w:hAnsi="仿宋_GB2312" w:eastAsia="仿宋_GB2312" w:cs="仿宋_GB2312"/>
          <w:spacing w:val="6"/>
          <w:sz w:val="32"/>
          <w:szCs w:val="32"/>
          <w:highlight w:val="none"/>
        </w:rPr>
        <w:t>抢抓国家增发超长期特别国债</w:t>
      </w:r>
      <w:r>
        <w:rPr>
          <w:rFonts w:ascii="仿宋_GB2312" w:hAnsi="仿宋_GB2312" w:eastAsia="仿宋_GB2312" w:cs="仿宋_GB2312"/>
          <w:spacing w:val="6"/>
          <w:sz w:val="32"/>
          <w:szCs w:val="32"/>
          <w:highlight w:val="none"/>
        </w:rPr>
        <w:t>有利契机</w:t>
      </w:r>
      <w:r>
        <w:rPr>
          <w:rFonts w:hint="eastAsia" w:ascii="仿宋_GB2312" w:hAnsi="仿宋_GB2312" w:eastAsia="仿宋_GB2312" w:cs="仿宋_GB2312"/>
          <w:spacing w:val="6"/>
          <w:sz w:val="32"/>
          <w:szCs w:val="32"/>
          <w:highlight w:val="none"/>
        </w:rPr>
        <w:t>，</w:t>
      </w:r>
      <w:r>
        <w:rPr>
          <w:rFonts w:hint="eastAsia" w:ascii="仿宋_GB2312" w:eastAsia="仿宋_GB2312" w:cs="仿宋_GB2312"/>
          <w:spacing w:val="11"/>
          <w:sz w:val="32"/>
          <w:szCs w:val="32"/>
          <w:highlight w:val="none"/>
        </w:rPr>
        <w:t>围绕</w:t>
      </w:r>
      <w:r>
        <w:rPr>
          <w:rFonts w:hint="eastAsia" w:ascii="仿宋_GB2312" w:hAnsi="仿宋_GB2312" w:eastAsia="仿宋_GB2312" w:cs="仿宋_GB2312"/>
          <w:spacing w:val="6"/>
          <w:sz w:val="32"/>
          <w:szCs w:val="32"/>
          <w:highlight w:val="none"/>
        </w:rPr>
        <w:t>“两重”项目和“两新”政策，储备设备更新项目7个以上。</w:t>
      </w:r>
    </w:p>
    <w:p w14:paraId="6620222B">
      <w:pPr>
        <w:topLinePunct/>
        <w:adjustRightInd w:val="0"/>
        <w:snapToGrid w:val="0"/>
        <w:spacing w:line="576" w:lineRule="exact"/>
        <w:ind w:firstLine="687" w:firstLineChars="200"/>
        <w:rPr>
          <w:rFonts w:ascii="仿宋_GB2312" w:eastAsia="仿宋_GB2312" w:cs="仿宋_GB2312"/>
          <w:spacing w:val="11"/>
          <w:sz w:val="32"/>
          <w:szCs w:val="32"/>
          <w:highlight w:val="none"/>
        </w:rPr>
      </w:pPr>
      <w:r>
        <w:rPr>
          <w:rFonts w:hint="eastAsia" w:ascii="仿宋_GB2312" w:eastAsia="仿宋_GB2312" w:cs="仿宋_GB2312"/>
          <w:b/>
          <w:bCs/>
          <w:spacing w:val="11"/>
          <w:sz w:val="32"/>
          <w:szCs w:val="32"/>
          <w:highlight w:val="none"/>
          <w:lang w:val="en-US" w:eastAsia="zh-CN"/>
        </w:rPr>
        <w:t>二是</w:t>
      </w:r>
      <w:r>
        <w:rPr>
          <w:rFonts w:hint="eastAsia" w:ascii="仿宋_GB2312" w:eastAsia="仿宋_GB2312" w:cs="仿宋_GB2312"/>
          <w:b/>
          <w:bCs/>
          <w:spacing w:val="11"/>
          <w:sz w:val="32"/>
          <w:szCs w:val="32"/>
          <w:highlight w:val="none"/>
        </w:rPr>
        <w:t>更快融入对外开放大局。</w:t>
      </w:r>
      <w:r>
        <w:rPr>
          <w:rFonts w:hint="eastAsia" w:ascii="仿宋_GB2312" w:hAnsi="仿宋_GB2312" w:eastAsia="仿宋_GB2312" w:cs="仿宋_GB2312"/>
          <w:sz w:val="32"/>
          <w:szCs w:val="32"/>
          <w:highlight w:val="none"/>
        </w:rPr>
        <w:t>眼界一变天地宽。</w:t>
      </w:r>
      <w:r>
        <w:rPr>
          <w:rFonts w:hint="eastAsia" w:ascii="仿宋_GB2312" w:hAnsi="仿宋_GB2312" w:eastAsia="仿宋_GB2312" w:cs="仿宋_GB2312"/>
          <w:sz w:val="32"/>
          <w:szCs w:val="32"/>
          <w:highlight w:val="none"/>
          <w:lang w:val="en-US" w:eastAsia="zh-CN"/>
        </w:rPr>
        <w:t>要充分</w:t>
      </w:r>
      <w:r>
        <w:rPr>
          <w:rFonts w:hint="eastAsia" w:ascii="仿宋_GB2312" w:hAnsi="仿宋_GB2312" w:eastAsia="仿宋_GB2312" w:cs="仿宋_GB2312"/>
          <w:sz w:val="32"/>
          <w:szCs w:val="32"/>
          <w:highlight w:val="none"/>
        </w:rPr>
        <w:t>发挥四方台地处佳同铁路中点，坐拥市区唯一货运场站的枢纽优势，全面推进</w:t>
      </w:r>
      <w:r>
        <w:rPr>
          <w:rFonts w:hint="eastAsia" w:ascii="仿宋_GB2312" w:eastAsia="仿宋_GB2312" w:cs="仿宋_GB2312"/>
          <w:spacing w:val="11"/>
          <w:sz w:val="32"/>
          <w:szCs w:val="32"/>
          <w:highlight w:val="none"/>
        </w:rPr>
        <w:t>佳</w:t>
      </w:r>
      <w:r>
        <w:rPr>
          <w:rFonts w:hint="eastAsia" w:ascii="仿宋_GB2312" w:hAnsi="仿宋_GB2312" w:eastAsia="仿宋_GB2312" w:cs="仿宋_GB2312"/>
          <w:sz w:val="32"/>
          <w:szCs w:val="32"/>
          <w:highlight w:val="none"/>
        </w:rPr>
        <w:t>同铁路升级改造工程，补齐对俄货运短板。</w:t>
      </w:r>
      <w:r>
        <w:rPr>
          <w:rFonts w:hint="eastAsia" w:ascii="仿宋_GB2312" w:hAnsi="仿宋_GB2312" w:eastAsia="仿宋_GB2312" w:cs="仿宋_GB2312"/>
          <w:sz w:val="32"/>
          <w:szCs w:val="32"/>
          <w:highlight w:val="none"/>
          <w:lang w:val="en-US" w:eastAsia="zh-CN"/>
        </w:rPr>
        <w:t>要</w:t>
      </w:r>
      <w:r>
        <w:rPr>
          <w:rFonts w:hint="eastAsia" w:ascii="仿宋_GB2312" w:hAnsi="仿宋_GB2312" w:eastAsia="仿宋_GB2312" w:cs="仿宋_GB2312"/>
          <w:sz w:val="32"/>
          <w:szCs w:val="32"/>
          <w:highlight w:val="none"/>
        </w:rPr>
        <w:t>协助做好</w:t>
      </w:r>
      <w:r>
        <w:rPr>
          <w:rFonts w:hint="eastAsia" w:ascii="仿宋_GB2312" w:hAnsi="仿宋_GB2312" w:eastAsia="仿宋_GB2312" w:cs="仿宋_GB2312"/>
          <w:sz w:val="32"/>
          <w:szCs w:val="32"/>
          <w:highlight w:val="none"/>
          <w:lang w:eastAsia="zh-CN"/>
        </w:rPr>
        <w:t>国</w:t>
      </w:r>
      <w:r>
        <w:rPr>
          <w:rFonts w:hint="eastAsia" w:ascii="仿宋_GB2312" w:hAnsi="仿宋_GB2312" w:eastAsia="仿宋_GB2312" w:cs="仿宋_GB2312"/>
          <w:sz w:val="32"/>
          <w:szCs w:val="32"/>
          <w:highlight w:val="none"/>
        </w:rPr>
        <w:t>际陆港型物流枢纽和生产加工型基地项目招商建设，</w:t>
      </w:r>
      <w:r>
        <w:rPr>
          <w:rFonts w:hint="eastAsia" w:ascii="仿宋_GB2312" w:eastAsia="仿宋_GB2312" w:cs="仿宋_GB2312"/>
          <w:spacing w:val="11"/>
          <w:sz w:val="32"/>
          <w:szCs w:val="32"/>
          <w:highlight w:val="none"/>
        </w:rPr>
        <w:t>构建对俄开放新高地，变区位末梢为发展前沿。</w:t>
      </w:r>
      <w:r>
        <w:rPr>
          <w:rFonts w:hint="eastAsia" w:ascii="仿宋_GB2312" w:hAnsi="仿宋_GB2312" w:eastAsia="仿宋_GB2312" w:cs="仿宋_GB2312"/>
          <w:sz w:val="32"/>
          <w:szCs w:val="32"/>
          <w:highlight w:val="none"/>
          <w:lang w:val="en-US" w:eastAsia="zh-CN"/>
        </w:rPr>
        <w:t>要</w:t>
      </w:r>
      <w:r>
        <w:rPr>
          <w:rFonts w:hint="eastAsia" w:ascii="仿宋_GB2312" w:hAnsi="仿宋_GB2312" w:eastAsia="仿宋_GB2312" w:cs="仿宋_GB2312"/>
          <w:sz w:val="32"/>
          <w:szCs w:val="32"/>
          <w:highlight w:val="none"/>
        </w:rPr>
        <w:t>深入实施双佛合作，积极</w:t>
      </w:r>
      <w:r>
        <w:rPr>
          <w:rFonts w:hint="eastAsia" w:ascii="仿宋_GB2312" w:eastAsia="仿宋_GB2312" w:cs="仿宋_GB2312"/>
          <w:spacing w:val="11"/>
          <w:sz w:val="32"/>
          <w:szCs w:val="32"/>
          <w:highlight w:val="none"/>
        </w:rPr>
        <w:t>开展对外经贸、交流活动，稳步扩大外贸进出口规模。</w:t>
      </w:r>
      <w:r>
        <w:rPr>
          <w:rFonts w:hint="eastAsia" w:ascii="仿宋_GB2312" w:hAnsi="仿宋_GB2312" w:eastAsia="仿宋_GB2312" w:cs="仿宋_GB2312"/>
          <w:sz w:val="32"/>
          <w:szCs w:val="32"/>
          <w:highlight w:val="none"/>
          <w:lang w:val="en-US" w:eastAsia="zh-CN"/>
        </w:rPr>
        <w:t>要</w:t>
      </w:r>
      <w:r>
        <w:rPr>
          <w:rFonts w:hint="eastAsia" w:ascii="仿宋_GB2312" w:hAnsi="仿宋_GB2312" w:eastAsia="仿宋_GB2312" w:cs="仿宋_GB2312"/>
          <w:sz w:val="32"/>
          <w:szCs w:val="32"/>
          <w:highlight w:val="none"/>
        </w:rPr>
        <w:t>深耕细研资源禀赋、区位优势、产业特色，编制招商项目“三单一书”，</w:t>
      </w:r>
      <w:r>
        <w:rPr>
          <w:rFonts w:hint="eastAsia" w:ascii="仿宋_GB2312" w:hAnsi="仿宋_GB2312" w:eastAsia="仿宋_GB2312" w:cs="仿宋_GB2312"/>
          <w:sz w:val="32"/>
          <w:szCs w:val="32"/>
          <w:highlight w:val="none"/>
          <w:lang w:val="en-US" w:eastAsia="zh-CN"/>
        </w:rPr>
        <w:t>开展专业招商，</w:t>
      </w:r>
      <w:r>
        <w:rPr>
          <w:rFonts w:hint="eastAsia" w:ascii="仿宋_GB2312" w:eastAsia="仿宋_GB2312" w:cs="仿宋_GB2312"/>
          <w:kern w:val="10"/>
          <w:sz w:val="32"/>
          <w:szCs w:val="32"/>
          <w:highlight w:val="none"/>
        </w:rPr>
        <w:t>提升</w:t>
      </w:r>
      <w:r>
        <w:rPr>
          <w:rFonts w:hint="eastAsia" w:ascii="仿宋_GB2312" w:eastAsia="仿宋_GB2312" w:cs="仿宋_GB2312"/>
          <w:kern w:val="10"/>
          <w:sz w:val="32"/>
          <w:szCs w:val="32"/>
          <w:highlight w:val="none"/>
          <w:lang w:val="en-US" w:eastAsia="zh-CN"/>
        </w:rPr>
        <w:t>工作</w:t>
      </w:r>
      <w:r>
        <w:rPr>
          <w:rFonts w:hint="eastAsia" w:ascii="仿宋_GB2312" w:eastAsia="仿宋_GB2312" w:cs="仿宋_GB2312"/>
          <w:kern w:val="10"/>
          <w:sz w:val="32"/>
          <w:szCs w:val="32"/>
          <w:highlight w:val="none"/>
        </w:rPr>
        <w:t>质效。全年实际利用内资规模突破8亿元，促进一批大项目好项目落地开工。</w:t>
      </w:r>
    </w:p>
    <w:p w14:paraId="24BA75C6">
      <w:pPr>
        <w:topLinePunct/>
        <w:adjustRightInd w:val="0"/>
        <w:snapToGrid w:val="0"/>
        <w:spacing w:line="576" w:lineRule="exact"/>
        <w:ind w:firstLine="687" w:firstLineChars="200"/>
        <w:rPr>
          <w:rFonts w:ascii="仿宋_GB2312" w:hAnsi="仿宋_GB2312" w:eastAsia="仿宋_GB2312" w:cs="仿宋_GB2312"/>
          <w:spacing w:val="11"/>
          <w:sz w:val="32"/>
          <w:szCs w:val="32"/>
          <w:highlight w:val="none"/>
        </w:rPr>
      </w:pPr>
      <w:r>
        <w:rPr>
          <w:rFonts w:hint="eastAsia" w:ascii="仿宋_GB2312" w:eastAsia="仿宋_GB2312" w:cs="仿宋_GB2312"/>
          <w:b/>
          <w:bCs/>
          <w:spacing w:val="11"/>
          <w:sz w:val="32"/>
          <w:szCs w:val="32"/>
          <w:highlight w:val="none"/>
          <w:lang w:eastAsia="zh-CN"/>
        </w:rPr>
        <w:t>三是</w:t>
      </w:r>
      <w:r>
        <w:rPr>
          <w:rFonts w:hint="eastAsia" w:ascii="仿宋_GB2312" w:eastAsia="仿宋_GB2312" w:cs="仿宋_GB2312"/>
          <w:b/>
          <w:bCs/>
          <w:spacing w:val="11"/>
          <w:sz w:val="32"/>
          <w:szCs w:val="32"/>
          <w:highlight w:val="none"/>
        </w:rPr>
        <w:t>更优建设创新驱动新局。</w:t>
      </w:r>
      <w:r>
        <w:rPr>
          <w:rFonts w:hint="eastAsia" w:ascii="仿宋_GB2312" w:eastAsia="仿宋_GB2312" w:cs="仿宋_GB2312"/>
          <w:spacing w:val="11"/>
          <w:sz w:val="32"/>
          <w:szCs w:val="32"/>
          <w:highlight w:val="none"/>
        </w:rPr>
        <w:t>世事如棋局局新。</w:t>
      </w:r>
      <w:r>
        <w:rPr>
          <w:rFonts w:hint="eastAsia" w:ascii="仿宋_GB2312" w:hAnsi="仿宋_GB2312" w:eastAsia="仿宋_GB2312" w:cs="仿宋_GB2312"/>
          <w:sz w:val="32"/>
          <w:szCs w:val="32"/>
          <w:highlight w:val="none"/>
          <w:lang w:val="en-US" w:eastAsia="zh-CN"/>
        </w:rPr>
        <w:t>要</w:t>
      </w:r>
      <w:r>
        <w:rPr>
          <w:rFonts w:hint="eastAsia" w:ascii="仿宋_GB2312" w:eastAsia="仿宋_GB2312" w:cs="仿宋_GB2312"/>
          <w:spacing w:val="11"/>
          <w:sz w:val="32"/>
          <w:szCs w:val="32"/>
          <w:highlight w:val="none"/>
        </w:rPr>
        <w:t>主动拥抱数字经济时代变革，强化政策引导，</w:t>
      </w:r>
      <w:r>
        <w:rPr>
          <w:rFonts w:hint="eastAsia" w:ascii="仿宋_GB2312" w:hAnsi="仿宋_GB2312" w:eastAsia="仿宋_GB2312" w:cs="仿宋_GB2312"/>
          <w:spacing w:val="11"/>
          <w:sz w:val="32"/>
          <w:szCs w:val="32"/>
          <w:highlight w:val="none"/>
        </w:rPr>
        <w:t>推动制造业企业“上云、用数、赋智”，加快龙冶机械、华东橡胶、墨砾新材料等企业数字化改造步伐；围绕保留煤矿提质、传统产业升级、新兴产业壮大，推进国有和地方煤矿智慧矿山建设，提升产业数字化发展水平。</w:t>
      </w:r>
      <w:r>
        <w:rPr>
          <w:rFonts w:hint="eastAsia" w:ascii="仿宋_GB2312" w:hAnsi="仿宋_GB2312" w:eastAsia="仿宋_GB2312" w:cs="仿宋_GB2312"/>
          <w:sz w:val="32"/>
          <w:szCs w:val="32"/>
          <w:highlight w:val="none"/>
          <w:lang w:val="en-US" w:eastAsia="zh-CN"/>
        </w:rPr>
        <w:t>要</w:t>
      </w:r>
      <w:r>
        <w:rPr>
          <w:rFonts w:hint="eastAsia" w:ascii="仿宋_GB2312" w:eastAsia="仿宋_GB2312" w:cs="仿宋_GB2312"/>
          <w:spacing w:val="11"/>
          <w:sz w:val="32"/>
          <w:szCs w:val="32"/>
          <w:highlight w:val="none"/>
        </w:rPr>
        <w:t>支持企业与高校院所开展产学研用合作，组织做好高新技术企业、科技型中小企业申报认定。</w:t>
      </w:r>
      <w:r>
        <w:rPr>
          <w:rFonts w:hint="eastAsia" w:ascii="仿宋_GB2312" w:hAnsi="仿宋_GB2312" w:eastAsia="仿宋_GB2312" w:cs="仿宋_GB2312"/>
          <w:sz w:val="32"/>
          <w:szCs w:val="32"/>
          <w:highlight w:val="none"/>
          <w:lang w:val="en-US" w:eastAsia="zh-CN"/>
        </w:rPr>
        <w:t>要</w:t>
      </w:r>
      <w:r>
        <w:rPr>
          <w:rFonts w:hint="eastAsia" w:ascii="仿宋_GB2312" w:eastAsia="仿宋_GB2312" w:cs="仿宋_GB2312"/>
          <w:spacing w:val="11"/>
          <w:sz w:val="32"/>
          <w:szCs w:val="32"/>
          <w:highlight w:val="none"/>
        </w:rPr>
        <w:t>支持重点行业和领域绿色技术创新，遏制“两高”项目盲目上马。确保污染物总量减排、单位地区生产总值能耗下降3.5%以上。</w:t>
      </w:r>
    </w:p>
    <w:p w14:paraId="488EB8A9">
      <w:pPr>
        <w:topLinePunct/>
        <w:adjustRightInd w:val="0"/>
        <w:snapToGrid w:val="0"/>
        <w:spacing w:line="576" w:lineRule="exact"/>
        <w:ind w:firstLine="640" w:firstLineChars="200"/>
        <w:rPr>
          <w:rFonts w:ascii="仿宋_GB2312" w:eastAsia="仿宋_GB2312" w:cs="仿宋_GB2312"/>
          <w:spacing w:val="11"/>
          <w:sz w:val="32"/>
          <w:szCs w:val="32"/>
          <w:highlight w:val="none"/>
        </w:rPr>
      </w:pPr>
      <w:r>
        <w:rPr>
          <w:rFonts w:hint="eastAsia" w:ascii="楷体_GB2312" w:hAnsi="楷体_GB2312" w:eastAsia="楷体_GB2312" w:cs="楷体_GB2312"/>
          <w:sz w:val="32"/>
          <w:szCs w:val="32"/>
          <w:highlight w:val="none"/>
        </w:rPr>
        <w:t>（二）努力完善“两个载体</w:t>
      </w: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rPr>
        <w:t>功能。</w:t>
      </w:r>
      <w:r>
        <w:rPr>
          <w:rFonts w:hint="eastAsia" w:ascii="仿宋_GB2312" w:eastAsia="仿宋_GB2312" w:hAnsiTheme="minorHAnsi" w:cstheme="minorBidi"/>
          <w:snapToGrid w:val="0"/>
          <w:sz w:val="32"/>
          <w:highlight w:val="none"/>
        </w:rPr>
        <w:t>坚持“亩均论英雄”，</w:t>
      </w:r>
      <w:r>
        <w:rPr>
          <w:rFonts w:hint="eastAsia" w:ascii="仿宋_GB2312" w:eastAsia="仿宋_GB2312" w:cs="仿宋_GB2312"/>
          <w:spacing w:val="11"/>
          <w:sz w:val="32"/>
          <w:szCs w:val="32"/>
          <w:highlight w:val="none"/>
        </w:rPr>
        <w:t>推动循环经济园区和双鸭山经开区环境、动能、产业、服务、管理“五个升级”，进一步发挥经济主战场作用。</w:t>
      </w:r>
    </w:p>
    <w:p w14:paraId="7FCF1B94">
      <w:pPr>
        <w:pStyle w:val="6"/>
        <w:adjustRightInd w:val="0"/>
        <w:snapToGrid w:val="0"/>
        <w:spacing w:line="576" w:lineRule="exact"/>
        <w:ind w:firstLine="684"/>
        <w:rPr>
          <w:rFonts w:ascii="仿宋_GB2312" w:eastAsia="仿宋_GB2312" w:hAnsiTheme="minorHAnsi" w:cstheme="minorBidi"/>
          <w:snapToGrid w:val="0"/>
          <w:sz w:val="32"/>
          <w:szCs w:val="24"/>
          <w:highlight w:val="none"/>
        </w:rPr>
      </w:pPr>
      <w:r>
        <w:rPr>
          <w:rFonts w:hint="eastAsia" w:ascii="仿宋_GB2312" w:eastAsia="仿宋_GB2312" w:cs="仿宋_GB2312"/>
          <w:b/>
          <w:bCs/>
          <w:spacing w:val="11"/>
          <w:sz w:val="32"/>
          <w:szCs w:val="32"/>
          <w:highlight w:val="none"/>
          <w:lang w:eastAsia="zh-CN"/>
        </w:rPr>
        <w:t>一是</w:t>
      </w:r>
      <w:r>
        <w:rPr>
          <w:rFonts w:hint="eastAsia" w:ascii="仿宋_GB2312" w:eastAsia="仿宋_GB2312" w:cs="仿宋_GB2312"/>
          <w:b/>
          <w:bCs/>
          <w:spacing w:val="11"/>
          <w:sz w:val="32"/>
          <w:szCs w:val="32"/>
          <w:highlight w:val="none"/>
        </w:rPr>
        <w:t>推动循环经济园区要素完备。</w:t>
      </w:r>
      <w:r>
        <w:rPr>
          <w:rFonts w:hint="eastAsia" w:ascii="仿宋_GB2312" w:hAnsi="仿宋_GB2312" w:eastAsia="仿宋_GB2312" w:cs="仿宋_GB2312"/>
          <w:sz w:val="32"/>
          <w:szCs w:val="32"/>
          <w:highlight w:val="none"/>
          <w:lang w:val="en-US" w:eastAsia="zh-CN"/>
        </w:rPr>
        <w:t>要</w:t>
      </w:r>
      <w:r>
        <w:rPr>
          <w:rFonts w:hint="eastAsia" w:ascii="仿宋_GB2312" w:eastAsia="仿宋_GB2312" w:hAnsiTheme="minorHAnsi" w:cstheme="minorBidi"/>
          <w:snapToGrid w:val="0"/>
          <w:sz w:val="32"/>
          <w:szCs w:val="24"/>
          <w:highlight w:val="none"/>
        </w:rPr>
        <w:t>完善调整园区总体规划，构建以</w:t>
      </w:r>
      <w:r>
        <w:rPr>
          <w:rFonts w:ascii="仿宋_GB2312" w:eastAsia="仿宋_GB2312" w:hAnsiTheme="minorHAnsi" w:cstheme="minorBidi"/>
          <w:snapToGrid w:val="0"/>
          <w:sz w:val="32"/>
          <w:szCs w:val="24"/>
          <w:highlight w:val="none"/>
        </w:rPr>
        <w:t>固废利用、装备制造、</w:t>
      </w:r>
      <w:r>
        <w:rPr>
          <w:rFonts w:hint="eastAsia" w:ascii="仿宋_GB2312" w:eastAsia="仿宋_GB2312" w:hAnsiTheme="minorHAnsi" w:cstheme="minorBidi"/>
          <w:snapToGrid w:val="0"/>
          <w:sz w:val="32"/>
          <w:szCs w:val="24"/>
          <w:highlight w:val="none"/>
        </w:rPr>
        <w:t>农产品深加工</w:t>
      </w:r>
      <w:r>
        <w:rPr>
          <w:rFonts w:hint="eastAsia" w:ascii="仿宋_GB2312" w:hAnsi="仿宋_GB2312" w:eastAsia="仿宋_GB2312" w:cs="仿宋_GB2312"/>
          <w:spacing w:val="11"/>
          <w:sz w:val="32"/>
          <w:szCs w:val="32"/>
          <w:highlight w:val="none"/>
        </w:rPr>
        <w:t>为主导，以现代物流为配套的园区产业体系</w:t>
      </w:r>
      <w:r>
        <w:rPr>
          <w:rFonts w:hint="eastAsia" w:ascii="仿宋_GB2312" w:eastAsia="仿宋_GB2312" w:hAnsiTheme="minorHAnsi" w:cstheme="minorBidi"/>
          <w:snapToGrid w:val="0"/>
          <w:sz w:val="32"/>
          <w:szCs w:val="24"/>
          <w:highlight w:val="none"/>
        </w:rPr>
        <w:t>。</w:t>
      </w:r>
      <w:r>
        <w:rPr>
          <w:rFonts w:hint="eastAsia" w:ascii="仿宋_GB2312" w:hAnsi="仿宋_GB2312" w:eastAsia="仿宋_GB2312" w:cs="仿宋_GB2312"/>
          <w:sz w:val="32"/>
          <w:szCs w:val="32"/>
          <w:highlight w:val="none"/>
          <w:lang w:val="en-US" w:eastAsia="zh-CN"/>
        </w:rPr>
        <w:t>要</w:t>
      </w:r>
      <w:r>
        <w:rPr>
          <w:rFonts w:hint="eastAsia" w:ascii="仿宋_GB2312" w:eastAsia="仿宋_GB2312" w:hAnsiTheme="minorHAnsi" w:cstheme="minorBidi"/>
          <w:snapToGrid w:val="0"/>
          <w:sz w:val="32"/>
          <w:szCs w:val="24"/>
          <w:highlight w:val="none"/>
        </w:rPr>
        <w:t>完善用地要素保</w:t>
      </w:r>
      <w:r>
        <w:rPr>
          <w:rFonts w:hint="eastAsia" w:ascii="仿宋_GB2312" w:eastAsia="仿宋_GB2312" w:hAnsiTheme="minorHAnsi" w:cstheme="minorBidi"/>
          <w:snapToGrid w:val="0"/>
          <w:sz w:val="32"/>
          <w:szCs w:val="24"/>
          <w:highlight w:val="none"/>
          <w:lang w:eastAsia="zh-CN"/>
        </w:rPr>
        <w:t>障</w:t>
      </w:r>
      <w:r>
        <w:rPr>
          <w:rFonts w:hint="eastAsia" w:ascii="仿宋_GB2312" w:eastAsia="仿宋_GB2312" w:hAnsiTheme="minorHAnsi" w:cstheme="minorBidi"/>
          <w:snapToGrid w:val="0"/>
          <w:sz w:val="32"/>
          <w:szCs w:val="24"/>
          <w:highlight w:val="none"/>
        </w:rPr>
        <w:t>，推进闲置土地“腾笼换鸟”，更好满足项目发展需求。</w:t>
      </w:r>
      <w:r>
        <w:rPr>
          <w:rFonts w:hint="eastAsia" w:ascii="仿宋_GB2312" w:hAnsi="仿宋_GB2312" w:eastAsia="仿宋_GB2312" w:cs="仿宋_GB2312"/>
          <w:sz w:val="32"/>
          <w:szCs w:val="32"/>
          <w:highlight w:val="none"/>
          <w:lang w:val="en-US" w:eastAsia="zh-CN"/>
        </w:rPr>
        <w:t>要</w:t>
      </w:r>
      <w:r>
        <w:rPr>
          <w:rFonts w:hint="eastAsia" w:ascii="仿宋_GB2312" w:eastAsia="仿宋_GB2312" w:hAnsiTheme="minorHAnsi" w:cstheme="minorBidi"/>
          <w:snapToGrid w:val="0"/>
          <w:sz w:val="32"/>
          <w:szCs w:val="24"/>
          <w:highlight w:val="none"/>
        </w:rPr>
        <w:t>完善园区供电、消防、排污等要素保障，谋划</w:t>
      </w:r>
      <w:r>
        <w:rPr>
          <w:rFonts w:hint="eastAsia" w:ascii="仿宋_GB2312" w:eastAsia="仿宋_GB2312" w:hAnsiTheme="minorHAnsi" w:cstheme="minorBidi"/>
          <w:snapToGrid w:val="0"/>
          <w:sz w:val="32"/>
          <w:szCs w:val="24"/>
          <w:highlight w:val="none"/>
          <w:lang w:val="en-US" w:eastAsia="zh-CN"/>
        </w:rPr>
        <w:t>公共消防水池、工业污水处理厂等</w:t>
      </w:r>
      <w:r>
        <w:rPr>
          <w:rFonts w:hint="eastAsia" w:ascii="仿宋_GB2312" w:eastAsia="仿宋_GB2312" w:hAnsiTheme="minorHAnsi" w:cstheme="minorBidi"/>
          <w:snapToGrid w:val="0"/>
          <w:sz w:val="32"/>
          <w:szCs w:val="24"/>
          <w:highlight w:val="none"/>
        </w:rPr>
        <w:t>配套设施建设，</w:t>
      </w:r>
      <w:r>
        <w:rPr>
          <w:rFonts w:hint="eastAsia" w:ascii="仿宋_GB2312" w:eastAsia="仿宋_GB2312" w:hAnsiTheme="minorHAnsi" w:cstheme="minorBidi"/>
          <w:snapToGrid w:val="0"/>
          <w:sz w:val="32"/>
          <w:szCs w:val="24"/>
          <w:highlight w:val="none"/>
          <w:lang w:val="en-US" w:eastAsia="zh-CN"/>
        </w:rPr>
        <w:t>吸引社会主体参与建设</w:t>
      </w:r>
      <w:r>
        <w:rPr>
          <w:rFonts w:hint="eastAsia" w:ascii="仿宋_GB2312" w:eastAsia="仿宋_GB2312" w:hAnsiTheme="minorHAnsi" w:cstheme="minorBidi"/>
          <w:snapToGrid w:val="0"/>
          <w:sz w:val="32"/>
          <w:szCs w:val="24"/>
          <w:highlight w:val="none"/>
        </w:rPr>
        <w:t>。</w:t>
      </w:r>
    </w:p>
    <w:p w14:paraId="2677518E">
      <w:pPr>
        <w:pStyle w:val="6"/>
        <w:adjustRightInd w:val="0"/>
        <w:snapToGrid w:val="0"/>
        <w:spacing w:line="576" w:lineRule="exact"/>
        <w:ind w:firstLine="640"/>
        <w:rPr>
          <w:rFonts w:ascii="仿宋_GB2312" w:eastAsia="仿宋_GB2312" w:hAnsiTheme="minorHAnsi" w:cstheme="minorBidi"/>
          <w:snapToGrid w:val="0"/>
          <w:sz w:val="32"/>
          <w:szCs w:val="24"/>
          <w:highlight w:val="none"/>
        </w:rPr>
      </w:pPr>
      <w:r>
        <w:rPr>
          <w:rFonts w:hint="eastAsia" w:ascii="仿宋_GB2312" w:eastAsia="仿宋_GB2312" w:hAnsiTheme="minorHAnsi" w:cstheme="minorBidi"/>
          <w:b/>
          <w:bCs/>
          <w:snapToGrid w:val="0"/>
          <w:sz w:val="32"/>
          <w:szCs w:val="24"/>
          <w:highlight w:val="none"/>
          <w:lang w:eastAsia="zh-CN"/>
        </w:rPr>
        <w:t>二是</w:t>
      </w:r>
      <w:r>
        <w:rPr>
          <w:rFonts w:hint="eastAsia" w:ascii="仿宋_GB2312" w:eastAsia="仿宋_GB2312" w:hAnsiTheme="minorHAnsi" w:cstheme="minorBidi"/>
          <w:b/>
          <w:bCs/>
          <w:snapToGrid w:val="0"/>
          <w:sz w:val="32"/>
          <w:szCs w:val="24"/>
          <w:highlight w:val="none"/>
        </w:rPr>
        <w:t>支持配合经开区快速发展。</w:t>
      </w:r>
      <w:r>
        <w:rPr>
          <w:rFonts w:hint="eastAsia" w:ascii="仿宋_GB2312" w:hAnsi="仿宋_GB2312" w:eastAsia="仿宋_GB2312" w:cs="仿宋_GB2312"/>
          <w:sz w:val="32"/>
          <w:szCs w:val="32"/>
          <w:highlight w:val="none"/>
          <w:lang w:val="en-US" w:eastAsia="zh-CN"/>
        </w:rPr>
        <w:t>要</w:t>
      </w:r>
      <w:r>
        <w:rPr>
          <w:rFonts w:hint="eastAsia" w:ascii="仿宋_GB2312" w:eastAsia="仿宋_GB2312" w:hAnsiTheme="minorHAnsi" w:cstheme="minorBidi"/>
          <w:snapToGrid w:val="0"/>
          <w:sz w:val="32"/>
          <w:szCs w:val="24"/>
          <w:highlight w:val="none"/>
        </w:rPr>
        <w:t>全面承接优化经开区政务服务和社会管理质效，支持省级化工园区建设，提升土地征收和用地保障效率</w:t>
      </w:r>
      <w:r>
        <w:rPr>
          <w:rFonts w:hint="eastAsia" w:ascii="仿宋_GB2312" w:eastAsia="仿宋_GB2312" w:hAnsiTheme="minorHAnsi" w:cstheme="minorBidi"/>
          <w:snapToGrid w:val="0"/>
          <w:sz w:val="32"/>
          <w:szCs w:val="24"/>
          <w:highlight w:val="none"/>
          <w:lang w:eastAsia="zh-CN"/>
        </w:rPr>
        <w:t>。</w:t>
      </w:r>
      <w:r>
        <w:rPr>
          <w:rFonts w:hint="eastAsia" w:ascii="仿宋_GB2312" w:hAnsi="仿宋_GB2312" w:eastAsia="仿宋_GB2312" w:cs="仿宋_GB2312"/>
          <w:sz w:val="32"/>
          <w:szCs w:val="32"/>
          <w:highlight w:val="none"/>
          <w:lang w:val="en-US" w:eastAsia="zh-CN"/>
        </w:rPr>
        <w:t>要</w:t>
      </w:r>
      <w:r>
        <w:rPr>
          <w:rFonts w:hint="eastAsia" w:ascii="仿宋_GB2312" w:eastAsia="仿宋_GB2312" w:hAnsiTheme="minorHAnsi" w:cstheme="minorBidi"/>
          <w:snapToGrid w:val="0"/>
          <w:sz w:val="32"/>
          <w:szCs w:val="24"/>
          <w:highlight w:val="none"/>
        </w:rPr>
        <w:t>统筹统计、发改、工信等经济管理，</w:t>
      </w:r>
      <w:r>
        <w:rPr>
          <w:rFonts w:hint="eastAsia" w:ascii="仿宋_GB2312" w:eastAsia="仿宋_GB2312" w:cs="仿宋_GB2312"/>
          <w:spacing w:val="11"/>
          <w:sz w:val="32"/>
          <w:szCs w:val="32"/>
          <w:highlight w:val="none"/>
        </w:rPr>
        <w:t>推动产业深度协作、基础设施联通、公共资源共享，</w:t>
      </w:r>
      <w:r>
        <w:rPr>
          <w:rFonts w:hint="eastAsia" w:ascii="仿宋_GB2312" w:eastAsia="仿宋_GB2312" w:hAnsiTheme="minorHAnsi" w:cstheme="minorBidi"/>
          <w:snapToGrid w:val="0"/>
          <w:sz w:val="32"/>
          <w:szCs w:val="24"/>
          <w:highlight w:val="none"/>
        </w:rPr>
        <w:t>共同发挥经济火车头作用。</w:t>
      </w:r>
    </w:p>
    <w:p w14:paraId="191CBB4B">
      <w:pPr>
        <w:topLinePunct/>
        <w:adjustRightInd w:val="0"/>
        <w:snapToGrid w:val="0"/>
        <w:spacing w:line="576" w:lineRule="exact"/>
        <w:ind w:firstLine="687" w:firstLineChars="200"/>
        <w:rPr>
          <w:rFonts w:ascii="仿宋_GB2312" w:eastAsia="仿宋_GB2312" w:cs="仿宋_GB2312"/>
          <w:spacing w:val="11"/>
          <w:sz w:val="32"/>
          <w:szCs w:val="32"/>
          <w:highlight w:val="none"/>
        </w:rPr>
      </w:pPr>
      <w:r>
        <w:rPr>
          <w:rFonts w:hint="eastAsia" w:ascii="仿宋_GB2312" w:eastAsia="仿宋_GB2312" w:cs="仿宋_GB2312"/>
          <w:b/>
          <w:bCs/>
          <w:spacing w:val="11"/>
          <w:sz w:val="32"/>
          <w:szCs w:val="32"/>
          <w:highlight w:val="none"/>
          <w:lang w:eastAsia="zh-CN"/>
        </w:rPr>
        <w:t>三是</w:t>
      </w:r>
      <w:r>
        <w:rPr>
          <w:rFonts w:hint="eastAsia" w:ascii="仿宋_GB2312" w:eastAsia="仿宋_GB2312" w:cs="仿宋_GB2312"/>
          <w:b/>
          <w:bCs/>
          <w:spacing w:val="11"/>
          <w:sz w:val="32"/>
          <w:szCs w:val="32"/>
          <w:highlight w:val="none"/>
        </w:rPr>
        <w:t>持续优化营商环境。</w:t>
      </w:r>
      <w:r>
        <w:rPr>
          <w:rFonts w:hint="eastAsia" w:ascii="仿宋_GB2312" w:hAnsi="仿宋_GB2312" w:eastAsia="仿宋_GB2312" w:cs="仿宋_GB2312"/>
          <w:sz w:val="32"/>
          <w:szCs w:val="32"/>
          <w:highlight w:val="none"/>
          <w:lang w:val="en-US" w:eastAsia="zh-CN"/>
        </w:rPr>
        <w:t>要</w:t>
      </w:r>
      <w:r>
        <w:rPr>
          <w:rFonts w:hint="eastAsia" w:ascii="仿宋_GB2312" w:hAnsi="仿宋_GB2312" w:eastAsia="仿宋_GB2312" w:cs="仿宋_GB2312"/>
          <w:sz w:val="32"/>
          <w:szCs w:val="32"/>
          <w:highlight w:val="none"/>
        </w:rPr>
        <w:t>不断深化“放管服”改革，实现企业开办、不动产登记等事项“一件事一次办”。深化“双随机、一公开”监管，</w:t>
      </w:r>
      <w:r>
        <w:rPr>
          <w:rFonts w:hint="eastAsia" w:ascii="仿宋_GB2312" w:eastAsia="仿宋_GB2312" w:cs="仿宋_GB2312"/>
          <w:spacing w:val="11"/>
          <w:sz w:val="32"/>
          <w:szCs w:val="32"/>
          <w:highlight w:val="none"/>
        </w:rPr>
        <w:t>用好“接待日”“政商沙龙”“1+1+N”部门联动等政企对话平台，</w:t>
      </w:r>
      <w:r>
        <w:rPr>
          <w:rFonts w:hint="eastAsia" w:ascii="仿宋_GB2312" w:hAnsi="仿宋_GB2312" w:eastAsia="仿宋_GB2312" w:cs="仿宋_GB2312"/>
          <w:sz w:val="32"/>
          <w:szCs w:val="32"/>
          <w:highlight w:val="none"/>
        </w:rPr>
        <w:t>打造规范服务法治环境</w:t>
      </w:r>
      <w:r>
        <w:rPr>
          <w:rFonts w:hint="eastAsia" w:ascii="仿宋_GB2312" w:eastAsia="仿宋_GB2312" w:cs="仿宋_GB2312"/>
          <w:spacing w:val="11"/>
          <w:sz w:val="32"/>
          <w:szCs w:val="32"/>
          <w:highlight w:val="none"/>
        </w:rPr>
        <w:t>。</w:t>
      </w:r>
      <w:r>
        <w:rPr>
          <w:rFonts w:hint="eastAsia" w:ascii="仿宋_GB2312" w:hAnsi="仿宋_GB2312" w:eastAsia="仿宋_GB2312" w:cs="仿宋_GB2312"/>
          <w:sz w:val="32"/>
          <w:szCs w:val="32"/>
          <w:highlight w:val="none"/>
          <w:lang w:val="en-US" w:eastAsia="zh-CN"/>
        </w:rPr>
        <w:t>要</w:t>
      </w:r>
      <w:r>
        <w:rPr>
          <w:rFonts w:hint="eastAsia" w:ascii="仿宋_GB2312" w:hAnsi="仿宋_GB2312" w:eastAsia="仿宋_GB2312" w:cs="仿宋_GB2312"/>
          <w:sz w:val="32"/>
          <w:szCs w:val="32"/>
          <w:highlight w:val="none"/>
        </w:rPr>
        <w:t>加快新落地项目建设运营，做好全周期服务，全流程保障，帮助企业平稳起步、逐步壮大</w:t>
      </w:r>
      <w:r>
        <w:rPr>
          <w:rFonts w:hint="eastAsia" w:ascii="仿宋_GB2312" w:eastAsia="仿宋_GB2312" w:cs="仿宋_GB2312"/>
          <w:spacing w:val="11"/>
          <w:sz w:val="32"/>
          <w:szCs w:val="32"/>
          <w:highlight w:val="none"/>
        </w:rPr>
        <w:t>。</w:t>
      </w:r>
    </w:p>
    <w:p w14:paraId="28FCBAE2">
      <w:pPr>
        <w:topLinePunct/>
        <w:adjustRightInd w:val="0"/>
        <w:snapToGrid w:val="0"/>
        <w:spacing w:line="576" w:lineRule="exact"/>
        <w:ind w:firstLine="640" w:firstLineChars="200"/>
        <w:rPr>
          <w:rFonts w:ascii="仿宋_GB2312" w:hAnsi="仿宋_GB2312" w:eastAsia="仿宋_GB2312" w:cs="仿宋_GB2312"/>
          <w:spacing w:val="6"/>
          <w:sz w:val="32"/>
          <w:szCs w:val="32"/>
          <w:highlight w:val="none"/>
        </w:rPr>
      </w:pPr>
      <w:r>
        <w:rPr>
          <w:rFonts w:hint="eastAsia" w:ascii="楷体_GB2312" w:hAnsi="楷体_GB2312" w:eastAsia="楷体_GB2312" w:cs="楷体_GB2312"/>
          <w:spacing w:val="0"/>
          <w:sz w:val="32"/>
          <w:szCs w:val="32"/>
          <w:highlight w:val="none"/>
        </w:rPr>
        <w:t>（三）协同推动“三次产业”发展。</w:t>
      </w:r>
      <w:r>
        <w:rPr>
          <w:rFonts w:hint="eastAsia" w:ascii="仿宋_GB2312" w:hAnsi="仿宋_GB2312" w:eastAsia="仿宋_GB2312" w:cs="仿宋_GB2312"/>
          <w:spacing w:val="6"/>
          <w:sz w:val="32"/>
          <w:szCs w:val="32"/>
          <w:highlight w:val="none"/>
        </w:rPr>
        <w:t>以一产产业化、二产规模化、三产功能化为目标，促进一二三产良性互动，融合发展。</w:t>
      </w:r>
    </w:p>
    <w:p w14:paraId="5F311A07">
      <w:pPr>
        <w:pStyle w:val="6"/>
        <w:spacing w:line="576" w:lineRule="exact"/>
        <w:ind w:firstLine="664"/>
        <w:rPr>
          <w:rFonts w:ascii="仿宋_GB2312" w:hAnsi="仿宋_GB2312" w:eastAsia="仿宋_GB2312" w:cs="仿宋_GB2312"/>
          <w:spacing w:val="11"/>
          <w:sz w:val="32"/>
          <w:szCs w:val="32"/>
          <w:highlight w:val="none"/>
        </w:rPr>
      </w:pPr>
      <w:r>
        <w:rPr>
          <w:rFonts w:hint="eastAsia" w:ascii="仿宋_GB2312" w:hAnsi="仿宋_GB2312" w:eastAsia="仿宋_GB2312" w:cs="仿宋_GB2312"/>
          <w:b/>
          <w:bCs/>
          <w:spacing w:val="6"/>
          <w:sz w:val="32"/>
          <w:szCs w:val="32"/>
          <w:highlight w:val="none"/>
          <w:lang w:eastAsia="zh-CN"/>
        </w:rPr>
        <w:t>一是</w:t>
      </w:r>
      <w:r>
        <w:rPr>
          <w:rFonts w:hint="eastAsia" w:ascii="仿宋_GB2312" w:hAnsi="仿宋_GB2312" w:eastAsia="仿宋_GB2312" w:cs="仿宋_GB2312"/>
          <w:b/>
          <w:bCs/>
          <w:spacing w:val="6"/>
          <w:sz w:val="32"/>
          <w:szCs w:val="32"/>
          <w:highlight w:val="none"/>
        </w:rPr>
        <w:t>一产向产业化方向迈进</w:t>
      </w:r>
      <w:r>
        <w:rPr>
          <w:rFonts w:hint="eastAsia" w:ascii="仿宋_GB2312" w:hAnsi="仿宋_GB2312" w:eastAsia="仿宋_GB2312" w:cs="仿宋_GB2312"/>
          <w:spacing w:val="6"/>
          <w:sz w:val="32"/>
          <w:szCs w:val="32"/>
          <w:highlight w:val="none"/>
        </w:rPr>
        <w:t>。</w:t>
      </w:r>
      <w:r>
        <w:rPr>
          <w:rFonts w:hint="eastAsia" w:ascii="仿宋_GB2312" w:hAnsi="仿宋_GB2312" w:eastAsia="仿宋_GB2312" w:cs="仿宋_GB2312"/>
          <w:sz w:val="32"/>
          <w:szCs w:val="32"/>
          <w:highlight w:val="none"/>
          <w:lang w:val="en-US" w:eastAsia="zh-CN"/>
        </w:rPr>
        <w:t>要</w:t>
      </w:r>
      <w:r>
        <w:rPr>
          <w:rFonts w:hint="eastAsia" w:ascii="仿宋_GB2312" w:hAnsi="仿宋_GB2312" w:eastAsia="仿宋_GB2312" w:cs="仿宋_GB2312"/>
          <w:spacing w:val="6"/>
          <w:sz w:val="32"/>
          <w:szCs w:val="32"/>
          <w:highlight w:val="none"/>
        </w:rPr>
        <w:t>促进农业“接二连三”，加速产加销、农工贸一体化进程。</w:t>
      </w:r>
      <w:r>
        <w:rPr>
          <w:rFonts w:hint="eastAsia" w:ascii="仿宋_GB2312" w:hAnsi="仿宋_GB2312" w:eastAsia="仿宋_GB2312" w:cs="仿宋_GB2312"/>
          <w:spacing w:val="11"/>
          <w:sz w:val="32"/>
          <w:szCs w:val="32"/>
          <w:highlight w:val="none"/>
        </w:rPr>
        <w:t>多措并举保障粮食安全，确保完成稳粮扩豆任务，粮食播种面积稳定在13万亩以上，产量稳定在1亿斤以上，完成土壤“三普”工作。</w:t>
      </w:r>
      <w:r>
        <w:rPr>
          <w:rFonts w:hint="eastAsia" w:ascii="仿宋_GB2312" w:hAnsi="仿宋_GB2312" w:eastAsia="仿宋_GB2312" w:cs="仿宋_GB2312"/>
          <w:sz w:val="32"/>
          <w:szCs w:val="32"/>
          <w:highlight w:val="none"/>
          <w:lang w:val="en-US" w:eastAsia="zh-CN"/>
        </w:rPr>
        <w:t>要</w:t>
      </w:r>
      <w:r>
        <w:rPr>
          <w:rFonts w:hint="eastAsia" w:ascii="仿宋_GB2312" w:hAnsi="仿宋_GB2312" w:eastAsia="仿宋_GB2312" w:cs="仿宋_GB2312"/>
          <w:spacing w:val="11"/>
          <w:sz w:val="32"/>
          <w:szCs w:val="32"/>
          <w:highlight w:val="none"/>
        </w:rPr>
        <w:t>因村制宜培育特色种养殖业，休闲农业、涉农电商等新业态，扩大“庭院经济”“菜园经济”规模，进一步优化农业结构。</w:t>
      </w:r>
      <w:r>
        <w:rPr>
          <w:rFonts w:hint="eastAsia" w:ascii="仿宋_GB2312" w:hAnsi="仿宋_GB2312" w:eastAsia="仿宋_GB2312" w:cs="仿宋_GB2312"/>
          <w:sz w:val="32"/>
          <w:szCs w:val="32"/>
          <w:highlight w:val="none"/>
          <w:lang w:val="en-US" w:eastAsia="zh-CN"/>
        </w:rPr>
        <w:t>要</w:t>
      </w:r>
      <w:r>
        <w:rPr>
          <w:rFonts w:hint="eastAsia" w:ascii="仿宋_GB2312" w:hAnsi="仿宋_GB2312" w:eastAsia="仿宋_GB2312" w:cs="仿宋_GB2312"/>
          <w:spacing w:val="11"/>
          <w:sz w:val="32"/>
          <w:szCs w:val="32"/>
          <w:highlight w:val="none"/>
        </w:rPr>
        <w:t>强化产业支撑引领，依托大豆、玉米、胡萝卜、果蔬等农产品资源，多渠道引进高附加值农业加工企业，合力壮大农业深加工水平。</w:t>
      </w:r>
      <w:r>
        <w:rPr>
          <w:rFonts w:hint="eastAsia" w:ascii="仿宋_GB2312" w:hAnsi="仿宋_GB2312" w:eastAsia="仿宋_GB2312" w:cs="仿宋_GB2312"/>
          <w:spacing w:val="11"/>
          <w:sz w:val="32"/>
          <w:szCs w:val="32"/>
          <w:highlight w:val="none"/>
          <w:lang w:val="en-US" w:eastAsia="zh-CN"/>
        </w:rPr>
        <w:t>要</w:t>
      </w:r>
      <w:r>
        <w:rPr>
          <w:rFonts w:hint="eastAsia" w:ascii="仿宋_GB2312" w:hAnsi="仿宋_GB2312" w:eastAsia="仿宋_GB2312" w:cs="仿宋_GB2312"/>
          <w:spacing w:val="11"/>
          <w:sz w:val="32"/>
          <w:szCs w:val="32"/>
          <w:highlight w:val="none"/>
        </w:rPr>
        <w:t>做好“农字号”贸易文章，发挥三江农资大市场资源集聚优势，推动农资、农机经营流通与“三农”培训、中介、指导等服务业兼容，促进一二三产融合发展。</w:t>
      </w:r>
    </w:p>
    <w:p w14:paraId="2CE8749A">
      <w:pPr>
        <w:topLinePunct/>
        <w:adjustRightInd w:val="0"/>
        <w:snapToGrid w:val="0"/>
        <w:spacing w:line="576" w:lineRule="exact"/>
        <w:ind w:firstLine="687" w:firstLineChars="200"/>
        <w:rPr>
          <w:rFonts w:ascii="仿宋_GB2312" w:eastAsia="仿宋_GB2312" w:cs="仿宋_GB2312"/>
          <w:spacing w:val="11"/>
          <w:sz w:val="32"/>
          <w:szCs w:val="32"/>
          <w:highlight w:val="none"/>
        </w:rPr>
      </w:pPr>
      <w:r>
        <w:rPr>
          <w:rFonts w:hint="eastAsia" w:ascii="仿宋_GB2312" w:eastAsia="仿宋_GB2312" w:cs="仿宋_GB2312"/>
          <w:b/>
          <w:bCs/>
          <w:spacing w:val="11"/>
          <w:sz w:val="32"/>
          <w:szCs w:val="32"/>
          <w:highlight w:val="none"/>
          <w:lang w:eastAsia="zh-CN"/>
        </w:rPr>
        <w:t>二是</w:t>
      </w:r>
      <w:r>
        <w:rPr>
          <w:rFonts w:hint="eastAsia" w:ascii="仿宋_GB2312" w:eastAsia="仿宋_GB2312" w:cs="仿宋_GB2312"/>
          <w:b/>
          <w:bCs/>
          <w:spacing w:val="11"/>
          <w:sz w:val="32"/>
          <w:szCs w:val="32"/>
          <w:highlight w:val="none"/>
        </w:rPr>
        <w:t>二产向规模化发展提升。</w:t>
      </w:r>
      <w:r>
        <w:rPr>
          <w:rFonts w:hint="eastAsia" w:ascii="仿宋_GB2312" w:hAnsi="仿宋_GB2312" w:eastAsia="仿宋_GB2312" w:cs="仿宋_GB2312"/>
          <w:sz w:val="32"/>
          <w:szCs w:val="32"/>
          <w:highlight w:val="none"/>
          <w:lang w:val="en-US" w:eastAsia="zh-CN"/>
        </w:rPr>
        <w:t>要</w:t>
      </w:r>
      <w:r>
        <w:rPr>
          <w:rFonts w:hint="eastAsia" w:ascii="仿宋_GB2312" w:eastAsia="仿宋_GB2312" w:cs="仿宋_GB2312"/>
          <w:spacing w:val="11"/>
          <w:sz w:val="32"/>
          <w:szCs w:val="32"/>
          <w:highlight w:val="none"/>
        </w:rPr>
        <w:t>着力扩大有效投资，重点解决投资项目手续、市场、融资、用工等方面问题，</w:t>
      </w:r>
      <w:r>
        <w:rPr>
          <w:rFonts w:hint="eastAsia" w:ascii="仿宋_GB2312" w:hAnsi="仿宋_GB2312" w:eastAsia="仿宋_GB2312" w:cs="仿宋_GB2312"/>
          <w:spacing w:val="6"/>
          <w:sz w:val="32"/>
          <w:szCs w:val="32"/>
          <w:highlight w:val="none"/>
        </w:rPr>
        <w:t>强化项目“五率”考核，做到开春即开干、夏季大会战、秋季抓总攻、冬季不停工，全年建设开复工省</w:t>
      </w:r>
      <w:r>
        <w:rPr>
          <w:rFonts w:ascii="仿宋_GB2312" w:hAnsi="仿宋_GB2312" w:eastAsia="仿宋_GB2312" w:cs="仿宋_GB2312"/>
          <w:spacing w:val="6"/>
          <w:sz w:val="32"/>
          <w:szCs w:val="32"/>
          <w:highlight w:val="none"/>
        </w:rPr>
        <w:t>级</w:t>
      </w:r>
      <w:r>
        <w:rPr>
          <w:rFonts w:hint="eastAsia" w:ascii="仿宋_GB2312" w:hAnsi="仿宋_GB2312" w:eastAsia="仿宋_GB2312" w:cs="仿宋_GB2312"/>
          <w:spacing w:val="6"/>
          <w:sz w:val="32"/>
          <w:szCs w:val="32"/>
          <w:highlight w:val="none"/>
        </w:rPr>
        <w:t>重点项目2个以上，项目总投资2亿元以上；500万元以上产业项目10个以上，项目总投资3亿元以上。</w:t>
      </w:r>
      <w:r>
        <w:rPr>
          <w:rFonts w:hint="eastAsia" w:ascii="仿宋_GB2312" w:hAnsi="仿宋_GB2312" w:eastAsia="仿宋_GB2312" w:cs="仿宋_GB2312"/>
          <w:sz w:val="32"/>
          <w:szCs w:val="32"/>
          <w:highlight w:val="none"/>
          <w:lang w:val="en-US" w:eastAsia="zh-CN"/>
        </w:rPr>
        <w:t>要</w:t>
      </w:r>
      <w:r>
        <w:rPr>
          <w:rFonts w:hint="eastAsia" w:ascii="仿宋_GB2312" w:eastAsia="仿宋_GB2312" w:cs="仿宋_GB2312"/>
          <w:spacing w:val="11"/>
          <w:sz w:val="32"/>
          <w:szCs w:val="32"/>
          <w:highlight w:val="none"/>
        </w:rPr>
        <w:t>强化因企施策，全覆盖实施项目包保，促进中广核风力发电、华东橡胶等重点企业充分释放产能，盛安民爆等企业扩大投资。</w:t>
      </w:r>
      <w:r>
        <w:rPr>
          <w:rFonts w:hint="eastAsia" w:ascii="仿宋_GB2312" w:hAnsi="仿宋_GB2312" w:eastAsia="仿宋_GB2312" w:cs="仿宋_GB2312"/>
          <w:sz w:val="32"/>
          <w:szCs w:val="32"/>
          <w:highlight w:val="none"/>
          <w:lang w:val="en-US" w:eastAsia="zh-CN"/>
        </w:rPr>
        <w:t>要</w:t>
      </w:r>
      <w:r>
        <w:rPr>
          <w:rFonts w:hint="eastAsia" w:ascii="仿宋_GB2312" w:eastAsia="仿宋_GB2312" w:cs="仿宋_GB2312"/>
          <w:spacing w:val="11"/>
          <w:sz w:val="32"/>
          <w:szCs w:val="32"/>
          <w:highlight w:val="none"/>
        </w:rPr>
        <w:t>实施临规企业靶向培育帮扶，力争实现2家企业达规入统，努力壮大工业规模量级。</w:t>
      </w:r>
    </w:p>
    <w:p w14:paraId="7EBFF5BB">
      <w:pPr>
        <w:topLinePunct/>
        <w:adjustRightInd w:val="0"/>
        <w:snapToGrid w:val="0"/>
        <w:spacing w:line="576" w:lineRule="exact"/>
        <w:ind w:firstLine="667" w:firstLineChars="200"/>
        <w:rPr>
          <w:rFonts w:ascii="仿宋_GB2312" w:hAnsi="仿宋_GB2312" w:eastAsia="仿宋_GB2312" w:cs="仿宋_GB2312"/>
          <w:spacing w:val="6"/>
          <w:sz w:val="32"/>
          <w:szCs w:val="32"/>
          <w:highlight w:val="none"/>
        </w:rPr>
      </w:pPr>
      <w:r>
        <w:rPr>
          <w:rFonts w:hint="eastAsia" w:ascii="仿宋_GB2312" w:hAnsi="仿宋_GB2312" w:eastAsia="仿宋_GB2312" w:cs="仿宋_GB2312"/>
          <w:b/>
          <w:bCs/>
          <w:spacing w:val="6"/>
          <w:sz w:val="32"/>
          <w:szCs w:val="32"/>
          <w:highlight w:val="none"/>
          <w:lang w:eastAsia="zh-CN"/>
        </w:rPr>
        <w:t>三是</w:t>
      </w:r>
      <w:r>
        <w:rPr>
          <w:rFonts w:hint="eastAsia" w:ascii="仿宋_GB2312" w:hAnsi="仿宋_GB2312" w:eastAsia="仿宋_GB2312" w:cs="仿宋_GB2312"/>
          <w:b/>
          <w:bCs/>
          <w:spacing w:val="6"/>
          <w:sz w:val="32"/>
          <w:szCs w:val="32"/>
          <w:highlight w:val="none"/>
        </w:rPr>
        <w:t>三产向功能化补缺</w:t>
      </w:r>
      <w:r>
        <w:rPr>
          <w:rFonts w:hint="eastAsia" w:ascii="仿宋_GB2312" w:hAnsi="仿宋_GB2312" w:eastAsia="仿宋_GB2312" w:cs="仿宋_GB2312"/>
          <w:spacing w:val="6"/>
          <w:sz w:val="32"/>
          <w:szCs w:val="32"/>
          <w:highlight w:val="none"/>
        </w:rPr>
        <w:t>。</w:t>
      </w:r>
      <w:r>
        <w:rPr>
          <w:rFonts w:hint="eastAsia" w:ascii="仿宋_GB2312" w:hAnsi="仿宋_GB2312" w:eastAsia="仿宋_GB2312" w:cs="仿宋_GB2312"/>
          <w:sz w:val="32"/>
          <w:szCs w:val="32"/>
          <w:highlight w:val="none"/>
          <w:lang w:val="en-US" w:eastAsia="zh-CN"/>
        </w:rPr>
        <w:t>要</w:t>
      </w:r>
      <w:r>
        <w:rPr>
          <w:rFonts w:hint="eastAsia" w:ascii="仿宋_GB2312" w:hAnsi="仿宋_GB2312" w:eastAsia="仿宋_GB2312" w:cs="仿宋_GB2312"/>
          <w:spacing w:val="6"/>
          <w:sz w:val="32"/>
          <w:szCs w:val="32"/>
          <w:highlight w:val="none"/>
        </w:rPr>
        <w:t>针对服务业发展短板，</w:t>
      </w:r>
      <w:r>
        <w:rPr>
          <w:rFonts w:hint="eastAsia" w:ascii="仿宋_GB2312" w:hAnsi="仿宋_GB2312" w:eastAsia="仿宋_GB2312" w:cs="仿宋_GB2312"/>
          <w:spacing w:val="11"/>
          <w:sz w:val="32"/>
          <w:szCs w:val="32"/>
          <w:highlight w:val="none"/>
        </w:rPr>
        <w:t>吸引社会资本参与紫云岭开发，探索沉浸式、度假型、养生类文旅新模式，发展“互联网+旅游”“近郊旅游”新业态，打造全季生态旅游融合区。</w:t>
      </w:r>
      <w:r>
        <w:rPr>
          <w:rFonts w:hint="eastAsia" w:ascii="仿宋_GB2312" w:hAnsi="仿宋_GB2312" w:eastAsia="仿宋_GB2312" w:cs="仿宋_GB2312"/>
          <w:sz w:val="32"/>
          <w:szCs w:val="32"/>
          <w:highlight w:val="none"/>
          <w:lang w:val="en-US" w:eastAsia="zh-CN"/>
        </w:rPr>
        <w:t>要</w:t>
      </w:r>
      <w:r>
        <w:rPr>
          <w:rFonts w:hint="eastAsia" w:ascii="仿宋_GB2312" w:hAnsi="仿宋_GB2312" w:eastAsia="仿宋_GB2312" w:cs="仿宋_GB2312"/>
          <w:spacing w:val="11"/>
          <w:sz w:val="32"/>
          <w:szCs w:val="32"/>
          <w:highlight w:val="none"/>
        </w:rPr>
        <w:t>完成主城区农贸市场建设，规范东荣、太保市场摊区管理，优化商贸服务布局。</w:t>
      </w:r>
      <w:r>
        <w:rPr>
          <w:rFonts w:hint="eastAsia" w:ascii="仿宋_GB2312" w:hAnsi="仿宋_GB2312" w:eastAsia="仿宋_GB2312" w:cs="仿宋_GB2312"/>
          <w:sz w:val="32"/>
          <w:szCs w:val="32"/>
          <w:highlight w:val="none"/>
          <w:lang w:val="en-US" w:eastAsia="zh-CN"/>
        </w:rPr>
        <w:t>要</w:t>
      </w:r>
      <w:r>
        <w:rPr>
          <w:rFonts w:hint="eastAsia" w:ascii="仿宋_GB2312" w:hAnsi="仿宋_GB2312" w:eastAsia="仿宋_GB2312" w:cs="仿宋_GB2312"/>
          <w:spacing w:val="11"/>
          <w:sz w:val="32"/>
          <w:szCs w:val="32"/>
          <w:highlight w:val="none"/>
        </w:rPr>
        <w:t>着力挖掘餐饮住宿娱乐等基础性消费潜力，谋划推动东鹏温泉酒店等一批特色餐饮、休闲、娱乐项目落地运营，提升区域经济活跃度。</w:t>
      </w:r>
    </w:p>
    <w:p w14:paraId="4744BECD">
      <w:pPr>
        <w:topLinePunct/>
        <w:adjustRightInd w:val="0"/>
        <w:snapToGrid w:val="0"/>
        <w:spacing w:line="576" w:lineRule="exact"/>
        <w:ind w:firstLine="640" w:firstLineChars="200"/>
        <w:rPr>
          <w:rFonts w:ascii="仿宋_GB2312" w:hAnsi="仿宋_GB2312" w:eastAsia="仿宋_GB2312" w:cs="仿宋_GB2312"/>
          <w:spacing w:val="6"/>
          <w:sz w:val="32"/>
          <w:szCs w:val="32"/>
          <w:highlight w:val="none"/>
        </w:rPr>
      </w:pPr>
      <w:r>
        <w:rPr>
          <w:rFonts w:hint="eastAsia" w:ascii="楷体_GB2312" w:hAnsi="楷体_GB2312" w:eastAsia="楷体_GB2312" w:cs="楷体_GB2312"/>
          <w:spacing w:val="0"/>
          <w:sz w:val="32"/>
          <w:szCs w:val="32"/>
          <w:highlight w:val="none"/>
        </w:rPr>
        <w:t>（四）加快建设“四个产业</w:t>
      </w:r>
      <w:r>
        <w:rPr>
          <w:rFonts w:hint="eastAsia" w:ascii="楷体_GB2312" w:hAnsi="楷体_GB2312" w:eastAsia="楷体_GB2312" w:cs="楷体_GB2312"/>
          <w:spacing w:val="0"/>
          <w:sz w:val="32"/>
          <w:szCs w:val="32"/>
          <w:highlight w:val="none"/>
          <w:lang w:eastAsia="zh-CN"/>
        </w:rPr>
        <w:t>”</w:t>
      </w:r>
      <w:r>
        <w:rPr>
          <w:rFonts w:hint="eastAsia" w:ascii="楷体_GB2312" w:hAnsi="楷体_GB2312" w:eastAsia="楷体_GB2312" w:cs="楷体_GB2312"/>
          <w:spacing w:val="0"/>
          <w:sz w:val="32"/>
          <w:szCs w:val="32"/>
          <w:highlight w:val="none"/>
        </w:rPr>
        <w:t>集群。</w:t>
      </w:r>
      <w:r>
        <w:rPr>
          <w:rFonts w:hint="eastAsia" w:ascii="仿宋_GB2312" w:hAnsi="仿宋_GB2312" w:eastAsia="仿宋_GB2312" w:cs="仿宋_GB2312"/>
          <w:spacing w:val="6"/>
          <w:sz w:val="32"/>
          <w:szCs w:val="32"/>
          <w:highlight w:val="none"/>
        </w:rPr>
        <w:t>以矿产资源</w:t>
      </w:r>
      <w:r>
        <w:rPr>
          <w:rFonts w:hint="eastAsia" w:ascii="仿宋_GB2312" w:hAnsi="仿宋_GB2312" w:eastAsia="仿宋_GB2312" w:cs="仿宋_GB2312"/>
          <w:spacing w:val="6"/>
          <w:sz w:val="32"/>
          <w:szCs w:val="32"/>
          <w:highlight w:val="none"/>
          <w:lang w:eastAsia="zh-CN"/>
        </w:rPr>
        <w:t>、可</w:t>
      </w:r>
      <w:r>
        <w:rPr>
          <w:rFonts w:hint="eastAsia" w:ascii="仿宋_GB2312" w:hAnsi="仿宋_GB2312" w:eastAsia="仿宋_GB2312" w:cs="仿宋_GB2312"/>
          <w:spacing w:val="6"/>
          <w:sz w:val="32"/>
          <w:szCs w:val="32"/>
          <w:highlight w:val="none"/>
        </w:rPr>
        <w:t>再生资源、绿色食品、清洁能源为发展重点，加大招商引资和项目建设力度，推进延链补链强链。</w:t>
      </w:r>
    </w:p>
    <w:p w14:paraId="77818E02">
      <w:pPr>
        <w:pStyle w:val="6"/>
        <w:adjustRightInd w:val="0"/>
        <w:snapToGrid w:val="0"/>
        <w:spacing w:line="576" w:lineRule="exact"/>
        <w:ind w:firstLine="684"/>
        <w:rPr>
          <w:rFonts w:ascii="仿宋_GB2312" w:hAnsi="仿宋_GB2312" w:eastAsia="仿宋_GB2312" w:cs="仿宋_GB2312"/>
          <w:spacing w:val="6"/>
          <w:sz w:val="32"/>
          <w:szCs w:val="32"/>
          <w:highlight w:val="none"/>
        </w:rPr>
      </w:pPr>
      <w:r>
        <w:rPr>
          <w:rFonts w:hint="eastAsia" w:ascii="仿宋_GB2312" w:eastAsia="仿宋_GB2312" w:cs="仿宋_GB2312"/>
          <w:b/>
          <w:bCs/>
          <w:spacing w:val="11"/>
          <w:sz w:val="32"/>
          <w:szCs w:val="32"/>
          <w:highlight w:val="none"/>
          <w:lang w:eastAsia="zh-CN"/>
        </w:rPr>
        <w:t>一是</w:t>
      </w:r>
      <w:r>
        <w:rPr>
          <w:rFonts w:hint="eastAsia" w:ascii="仿宋_GB2312" w:eastAsia="仿宋_GB2312" w:cs="仿宋_GB2312"/>
          <w:b/>
          <w:bCs/>
          <w:spacing w:val="11"/>
          <w:sz w:val="32"/>
          <w:szCs w:val="32"/>
          <w:highlight w:val="none"/>
        </w:rPr>
        <w:t>着力释放矿产资源产能。</w:t>
      </w:r>
      <w:r>
        <w:rPr>
          <w:rFonts w:hint="eastAsia" w:ascii="仿宋_GB2312" w:hAnsi="仿宋_GB2312" w:eastAsia="仿宋_GB2312" w:cs="仿宋_GB2312"/>
          <w:sz w:val="32"/>
          <w:szCs w:val="32"/>
          <w:highlight w:val="none"/>
          <w:lang w:val="en-US" w:eastAsia="zh-CN"/>
        </w:rPr>
        <w:t>要进一步</w:t>
      </w:r>
      <w:r>
        <w:rPr>
          <w:rFonts w:hint="eastAsia" w:ascii="仿宋_GB2312" w:eastAsia="仿宋_GB2312" w:cs="仿宋_GB2312"/>
          <w:spacing w:val="11"/>
          <w:sz w:val="32"/>
          <w:szCs w:val="32"/>
          <w:highlight w:val="none"/>
        </w:rPr>
        <w:t>支持助力东荣一矿、三矿</w:t>
      </w:r>
      <w:r>
        <w:rPr>
          <w:rFonts w:hint="eastAsia" w:ascii="仿宋_GB2312" w:hAnsi="仿宋_GB2312" w:eastAsia="仿宋_GB2312" w:cs="仿宋_GB2312"/>
          <w:spacing w:val="6"/>
          <w:sz w:val="32"/>
          <w:szCs w:val="32"/>
          <w:highlight w:val="none"/>
        </w:rPr>
        <w:t>改扩建和国有煤矿自动化改造工作，</w:t>
      </w:r>
      <w:r>
        <w:rPr>
          <w:rFonts w:hint="eastAsia" w:ascii="仿宋_GB2312" w:eastAsia="仿宋_GB2312" w:cs="仿宋_GB2312"/>
          <w:spacing w:val="11"/>
          <w:sz w:val="32"/>
          <w:szCs w:val="32"/>
          <w:highlight w:val="none"/>
        </w:rPr>
        <w:t>有序推进4个地方升级改造煤矿全面开复工建设，充分释放煤炭优质产能。</w:t>
      </w:r>
      <w:r>
        <w:rPr>
          <w:rFonts w:hint="eastAsia" w:ascii="仿宋_GB2312" w:hAnsi="仿宋_GB2312" w:eastAsia="仿宋_GB2312" w:cs="仿宋_GB2312"/>
          <w:sz w:val="32"/>
          <w:szCs w:val="32"/>
          <w:highlight w:val="none"/>
          <w:lang w:val="en-US" w:eastAsia="zh-CN"/>
        </w:rPr>
        <w:t>要</w:t>
      </w:r>
      <w:r>
        <w:rPr>
          <w:rFonts w:hint="eastAsia" w:ascii="仿宋_GB2312" w:eastAsia="仿宋_GB2312" w:cs="仿宋_GB2312"/>
          <w:spacing w:val="11"/>
          <w:sz w:val="32"/>
          <w:szCs w:val="32"/>
          <w:highlight w:val="none"/>
        </w:rPr>
        <w:t>紧抓煤炭政策机遇“窗口期”，力争年底前实现双吉煤矿联合试运转</w:t>
      </w:r>
      <w:r>
        <w:rPr>
          <w:rFonts w:hint="eastAsia" w:ascii="仿宋_GB2312" w:eastAsia="仿宋_GB2312" w:cs="仿宋_GB2312"/>
          <w:spacing w:val="11"/>
          <w:sz w:val="32"/>
          <w:szCs w:val="32"/>
          <w:highlight w:val="none"/>
          <w:lang w:eastAsia="zh-CN"/>
        </w:rPr>
        <w:t>。</w:t>
      </w:r>
      <w:r>
        <w:rPr>
          <w:rFonts w:hint="eastAsia" w:ascii="仿宋_GB2312" w:hAnsi="仿宋_GB2312" w:eastAsia="仿宋_GB2312" w:cs="仿宋_GB2312"/>
          <w:sz w:val="32"/>
          <w:szCs w:val="32"/>
          <w:highlight w:val="none"/>
          <w:lang w:val="en-US" w:eastAsia="zh-CN"/>
        </w:rPr>
        <w:t>要</w:t>
      </w:r>
      <w:r>
        <w:rPr>
          <w:rFonts w:hint="eastAsia" w:ascii="仿宋_GB2312" w:hAnsi="仿宋_GB2312" w:eastAsia="仿宋_GB2312" w:cs="仿宋_GB2312"/>
          <w:spacing w:val="6"/>
          <w:sz w:val="32"/>
          <w:szCs w:val="32"/>
          <w:highlight w:val="none"/>
        </w:rPr>
        <w:t>支持龙煤天泰改建绿色甲醇</w:t>
      </w:r>
      <w:r>
        <w:rPr>
          <w:rFonts w:hint="eastAsia" w:ascii="仿宋_GB2312" w:hAnsi="仿宋_GB2312" w:eastAsia="仿宋_GB2312" w:cs="仿宋_GB2312"/>
          <w:spacing w:val="6"/>
          <w:sz w:val="32"/>
          <w:szCs w:val="32"/>
          <w:highlight w:val="none"/>
          <w:lang w:eastAsia="zh-CN"/>
        </w:rPr>
        <w:t>，</w:t>
      </w:r>
      <w:r>
        <w:rPr>
          <w:rFonts w:hint="eastAsia" w:ascii="仿宋_GB2312" w:hAnsi="仿宋_GB2312" w:eastAsia="仿宋_GB2312" w:cs="仿宋_GB2312"/>
          <w:spacing w:val="6"/>
          <w:sz w:val="32"/>
          <w:szCs w:val="32"/>
          <w:highlight w:val="none"/>
        </w:rPr>
        <w:t>支持墨砾新材料实现天然加人工材料双轮驱动，更好抵御市场波动。</w:t>
      </w:r>
    </w:p>
    <w:p w14:paraId="5644C316">
      <w:pPr>
        <w:topLinePunct/>
        <w:adjustRightInd w:val="0"/>
        <w:snapToGrid w:val="0"/>
        <w:spacing w:line="576" w:lineRule="exact"/>
        <w:ind w:firstLine="687" w:firstLineChars="200"/>
        <w:rPr>
          <w:rFonts w:ascii="仿宋_GB2312" w:eastAsia="仿宋_GB2312" w:cs="仿宋_GB2312"/>
          <w:b/>
          <w:bCs/>
          <w:spacing w:val="11"/>
          <w:sz w:val="32"/>
          <w:szCs w:val="32"/>
          <w:highlight w:val="none"/>
        </w:rPr>
      </w:pPr>
      <w:r>
        <w:rPr>
          <w:rFonts w:hint="eastAsia" w:ascii="仿宋_GB2312" w:eastAsia="仿宋_GB2312" w:cs="仿宋_GB2312"/>
          <w:b/>
          <w:bCs/>
          <w:spacing w:val="11"/>
          <w:sz w:val="32"/>
          <w:szCs w:val="32"/>
          <w:highlight w:val="none"/>
          <w:lang w:eastAsia="zh-CN"/>
        </w:rPr>
        <w:t>二是</w:t>
      </w:r>
      <w:r>
        <w:rPr>
          <w:rFonts w:hint="eastAsia" w:ascii="仿宋_GB2312" w:eastAsia="仿宋_GB2312" w:cs="仿宋_GB2312"/>
          <w:b/>
          <w:bCs/>
          <w:spacing w:val="11"/>
          <w:sz w:val="32"/>
          <w:szCs w:val="32"/>
          <w:highlight w:val="none"/>
        </w:rPr>
        <w:t>着力建设再生资源产业集群。</w:t>
      </w:r>
      <w:r>
        <w:rPr>
          <w:rFonts w:hint="eastAsia" w:ascii="仿宋_GB2312" w:hAnsi="仿宋_GB2312" w:eastAsia="仿宋_GB2312" w:cs="仿宋_GB2312"/>
          <w:sz w:val="32"/>
          <w:szCs w:val="32"/>
          <w:highlight w:val="none"/>
          <w:lang w:val="en-US" w:eastAsia="zh-CN"/>
        </w:rPr>
        <w:t>要帮助企业开拓市场，</w:t>
      </w:r>
      <w:r>
        <w:rPr>
          <w:rFonts w:hint="eastAsia" w:ascii="仿宋_GB2312" w:eastAsia="仿宋_GB2312" w:cs="仿宋_GB2312"/>
          <w:spacing w:val="11"/>
          <w:sz w:val="32"/>
          <w:szCs w:val="32"/>
          <w:highlight w:val="none"/>
        </w:rPr>
        <w:t>保证伟明生活垃圾焚烧发电项目平稳运行，推进</w:t>
      </w:r>
      <w:r>
        <w:rPr>
          <w:rFonts w:hint="eastAsia" w:ascii="仿宋_GB2312" w:hAnsi="仿宋_GB2312" w:eastAsia="仿宋_GB2312" w:cs="仿宋_GB2312"/>
          <w:sz w:val="32"/>
          <w:szCs w:val="32"/>
          <w:highlight w:val="none"/>
        </w:rPr>
        <w:t>废旧电器拆解、</w:t>
      </w:r>
      <w:r>
        <w:rPr>
          <w:rFonts w:hint="eastAsia" w:ascii="仿宋_GB2312" w:eastAsia="仿宋_GB2312" w:cs="仿宋_GB2312"/>
          <w:spacing w:val="11"/>
          <w:sz w:val="32"/>
          <w:szCs w:val="32"/>
          <w:highlight w:val="none"/>
        </w:rPr>
        <w:t>废旧</w:t>
      </w:r>
      <w:r>
        <w:rPr>
          <w:rFonts w:hint="eastAsia" w:ascii="仿宋_GB2312" w:hAnsi="仿宋_GB2312" w:eastAsia="仿宋_GB2312" w:cs="仿宋_GB2312"/>
          <w:sz w:val="32"/>
          <w:szCs w:val="32"/>
          <w:highlight w:val="none"/>
        </w:rPr>
        <w:t>汽车拆解、废旧轮胎利用等项目开工建设，推动</w:t>
      </w:r>
      <w:r>
        <w:rPr>
          <w:rFonts w:hint="eastAsia" w:ascii="仿宋_GB2312" w:eastAsia="仿宋_GB2312" w:cs="仿宋_GB2312"/>
          <w:spacing w:val="11"/>
          <w:sz w:val="32"/>
          <w:szCs w:val="32"/>
          <w:highlight w:val="none"/>
        </w:rPr>
        <w:t>炉渣综合利用</w:t>
      </w:r>
      <w:r>
        <w:rPr>
          <w:rFonts w:hint="eastAsia" w:ascii="仿宋_GB2312" w:hAnsi="仿宋_GB2312" w:eastAsia="仿宋_GB2312" w:cs="仿宋_GB2312"/>
          <w:sz w:val="32"/>
          <w:szCs w:val="32"/>
          <w:highlight w:val="none"/>
        </w:rPr>
        <w:t>项目投产达效，谋划招引废矿渣利用项目，</w:t>
      </w:r>
      <w:r>
        <w:rPr>
          <w:rFonts w:hint="eastAsia" w:ascii="仿宋_GB2312" w:hAnsi="仿宋_GB2312" w:eastAsia="仿宋_GB2312" w:cs="仿宋_GB2312"/>
          <w:spacing w:val="11"/>
          <w:sz w:val="32"/>
          <w:szCs w:val="32"/>
          <w:highlight w:val="none"/>
        </w:rPr>
        <w:t>不断擦亮循环经济特色名片。</w:t>
      </w:r>
    </w:p>
    <w:p w14:paraId="715F6623">
      <w:pPr>
        <w:topLinePunct/>
        <w:adjustRightInd w:val="0"/>
        <w:snapToGrid w:val="0"/>
        <w:spacing w:line="576" w:lineRule="exact"/>
        <w:ind w:firstLine="687" w:firstLineChars="200"/>
        <w:rPr>
          <w:rFonts w:ascii="仿宋_GB2312" w:hAnsi="仿宋_GB2312" w:eastAsia="仿宋_GB2312" w:cs="仿宋_GB2312"/>
          <w:sz w:val="32"/>
          <w:szCs w:val="32"/>
          <w:highlight w:val="none"/>
        </w:rPr>
      </w:pPr>
      <w:r>
        <w:rPr>
          <w:rFonts w:hint="eastAsia" w:ascii="仿宋_GB2312" w:eastAsia="仿宋_GB2312" w:cs="仿宋_GB2312"/>
          <w:b/>
          <w:bCs/>
          <w:spacing w:val="11"/>
          <w:sz w:val="32"/>
          <w:szCs w:val="32"/>
          <w:highlight w:val="none"/>
          <w:lang w:eastAsia="zh-CN"/>
        </w:rPr>
        <w:t>三是</w:t>
      </w:r>
      <w:r>
        <w:rPr>
          <w:rFonts w:hint="eastAsia" w:ascii="仿宋_GB2312" w:eastAsia="仿宋_GB2312" w:cs="仿宋_GB2312"/>
          <w:b/>
          <w:bCs/>
          <w:spacing w:val="11"/>
          <w:sz w:val="32"/>
          <w:szCs w:val="32"/>
          <w:highlight w:val="none"/>
        </w:rPr>
        <w:t>着力壮大绿色食品产业规模。</w:t>
      </w:r>
      <w:r>
        <w:rPr>
          <w:rFonts w:hint="eastAsia" w:ascii="仿宋_GB2312" w:hAnsi="仿宋_GB2312" w:eastAsia="仿宋_GB2312" w:cs="仿宋_GB2312"/>
          <w:sz w:val="32"/>
          <w:szCs w:val="32"/>
          <w:highlight w:val="none"/>
          <w:lang w:val="en-US" w:eastAsia="zh-CN"/>
        </w:rPr>
        <w:t>要</w:t>
      </w:r>
      <w:r>
        <w:rPr>
          <w:rFonts w:hint="eastAsia" w:ascii="仿宋_GB2312" w:eastAsia="仿宋_GB2312" w:cs="仿宋_GB2312"/>
          <w:spacing w:val="11"/>
          <w:sz w:val="32"/>
          <w:szCs w:val="32"/>
          <w:highlight w:val="none"/>
        </w:rPr>
        <w:t>实施品牌引领，</w:t>
      </w:r>
      <w:r>
        <w:rPr>
          <w:rFonts w:hint="eastAsia" w:ascii="仿宋_GB2312" w:hAnsi="仿宋_GB2312" w:eastAsia="仿宋_GB2312" w:cs="仿宋_GB2312"/>
          <w:sz w:val="32"/>
          <w:szCs w:val="32"/>
          <w:highlight w:val="none"/>
        </w:rPr>
        <w:t>健全绿色食品品牌建设促进机制和政策支持体系，强化“两品一标”认证，提升产品无形价值。</w:t>
      </w:r>
      <w:r>
        <w:rPr>
          <w:rFonts w:hint="eastAsia" w:ascii="仿宋_GB2312" w:hAnsi="仿宋_GB2312" w:eastAsia="仿宋_GB2312" w:cs="仿宋_GB2312"/>
          <w:sz w:val="32"/>
          <w:szCs w:val="32"/>
          <w:highlight w:val="none"/>
          <w:lang w:val="en-US" w:eastAsia="zh-CN"/>
        </w:rPr>
        <w:t>要</w:t>
      </w:r>
      <w:r>
        <w:rPr>
          <w:rFonts w:hint="eastAsia" w:ascii="仿宋_GB2312" w:hAnsi="仿宋_GB2312" w:eastAsia="仿宋_GB2312" w:cs="仿宋_GB2312"/>
          <w:sz w:val="32"/>
          <w:szCs w:val="32"/>
          <w:highlight w:val="none"/>
        </w:rPr>
        <w:t>畅通卫生、消防、安全等堵点，帮助绿丰源方便面项目投产见效，适时启动项目二</w:t>
      </w:r>
      <w:r>
        <w:rPr>
          <w:rFonts w:hint="eastAsia" w:ascii="仿宋_GB2312" w:hAnsi="仿宋_GB2312" w:eastAsia="仿宋_GB2312" w:cs="仿宋_GB2312"/>
          <w:sz w:val="32"/>
          <w:szCs w:val="32"/>
          <w:highlight w:val="none"/>
          <w:lang w:eastAsia="zh-CN"/>
        </w:rPr>
        <w:t>期</w:t>
      </w:r>
      <w:r>
        <w:rPr>
          <w:rFonts w:hint="eastAsia" w:ascii="仿宋_GB2312" w:hAnsi="仿宋_GB2312" w:eastAsia="仿宋_GB2312" w:cs="仿宋_GB2312"/>
          <w:sz w:val="32"/>
          <w:szCs w:val="32"/>
          <w:highlight w:val="none"/>
        </w:rPr>
        <w:t>用地办理。</w:t>
      </w:r>
      <w:r>
        <w:rPr>
          <w:rFonts w:hint="eastAsia" w:ascii="仿宋_GB2312" w:hAnsi="仿宋_GB2312" w:eastAsia="仿宋_GB2312" w:cs="仿宋_GB2312"/>
          <w:sz w:val="32"/>
          <w:szCs w:val="32"/>
          <w:highlight w:val="none"/>
          <w:lang w:val="en-US" w:eastAsia="zh-CN"/>
        </w:rPr>
        <w:t>要</w:t>
      </w:r>
      <w:r>
        <w:rPr>
          <w:rFonts w:hint="eastAsia" w:ascii="仿宋_GB2312" w:hAnsi="仿宋_GB2312" w:eastAsia="仿宋_GB2312" w:cs="仿宋_GB2312"/>
          <w:sz w:val="32"/>
          <w:szCs w:val="32"/>
          <w:highlight w:val="none"/>
        </w:rPr>
        <w:t>支持雪熊啤酒项目建设，填补双鸭山啤酒产业空白。</w:t>
      </w:r>
    </w:p>
    <w:p w14:paraId="38D62936">
      <w:pPr>
        <w:topLinePunct/>
        <w:adjustRightInd w:val="0"/>
        <w:snapToGrid w:val="0"/>
        <w:spacing w:line="576" w:lineRule="exact"/>
        <w:ind w:firstLine="687" w:firstLineChars="200"/>
        <w:rPr>
          <w:rFonts w:ascii="仿宋_GB2312" w:eastAsia="仿宋_GB2312" w:cs="仿宋_GB2312"/>
          <w:b/>
          <w:bCs/>
          <w:spacing w:val="11"/>
          <w:sz w:val="32"/>
          <w:szCs w:val="32"/>
          <w:highlight w:val="none"/>
        </w:rPr>
      </w:pPr>
      <w:r>
        <w:rPr>
          <w:rFonts w:hint="eastAsia" w:ascii="仿宋_GB2312" w:eastAsia="仿宋_GB2312" w:cs="仿宋_GB2312"/>
          <w:b/>
          <w:bCs/>
          <w:spacing w:val="11"/>
          <w:sz w:val="32"/>
          <w:szCs w:val="32"/>
          <w:highlight w:val="none"/>
          <w:lang w:eastAsia="zh-CN"/>
        </w:rPr>
        <w:t>四是</w:t>
      </w:r>
      <w:r>
        <w:rPr>
          <w:rFonts w:hint="eastAsia" w:ascii="仿宋_GB2312" w:eastAsia="仿宋_GB2312" w:cs="仿宋_GB2312"/>
          <w:b/>
          <w:bCs/>
          <w:spacing w:val="11"/>
          <w:sz w:val="32"/>
          <w:szCs w:val="32"/>
          <w:highlight w:val="none"/>
        </w:rPr>
        <w:t>着力巩固清洁能源产业优势。</w:t>
      </w:r>
      <w:r>
        <w:rPr>
          <w:rFonts w:hint="eastAsia" w:ascii="仿宋_GB2312" w:hAnsi="仿宋_GB2312" w:eastAsia="仿宋_GB2312" w:cs="仿宋_GB2312"/>
          <w:sz w:val="32"/>
          <w:szCs w:val="32"/>
          <w:highlight w:val="none"/>
          <w:lang w:val="en-US" w:eastAsia="zh-CN"/>
        </w:rPr>
        <w:t>要</w:t>
      </w:r>
      <w:r>
        <w:rPr>
          <w:rFonts w:hint="eastAsia" w:ascii="仿宋_GB2312" w:eastAsia="仿宋_GB2312" w:cs="仿宋_GB2312"/>
          <w:spacing w:val="11"/>
          <w:sz w:val="32"/>
          <w:szCs w:val="32"/>
          <w:highlight w:val="none"/>
        </w:rPr>
        <w:t>充分释放光伏、风电承载潜力，推进三峡风电项目前期手续办理，做好</w:t>
      </w:r>
      <w:r>
        <w:rPr>
          <w:rFonts w:hint="eastAsia" w:ascii="仿宋_GB2312" w:hAnsi="仿宋_GB2312" w:eastAsia="仿宋_GB2312" w:cs="仿宋_GB2312"/>
          <w:sz w:val="32"/>
          <w:szCs w:val="32"/>
          <w:highlight w:val="none"/>
        </w:rPr>
        <w:t>新宏腾</w:t>
      </w:r>
      <w:r>
        <w:rPr>
          <w:rFonts w:hint="eastAsia" w:ascii="仿宋_GB2312" w:hAnsi="仿宋_GB2312" w:eastAsia="仿宋_GB2312" w:cs="仿宋_GB2312"/>
          <w:spacing w:val="6"/>
          <w:sz w:val="32"/>
          <w:szCs w:val="32"/>
          <w:highlight w:val="none"/>
        </w:rPr>
        <w:t>光伏、润华光伏</w:t>
      </w:r>
      <w:r>
        <w:rPr>
          <w:rFonts w:hint="eastAsia" w:ascii="仿宋_GB2312" w:eastAsia="仿宋_GB2312" w:cs="仿宋_GB2312"/>
          <w:spacing w:val="11"/>
          <w:sz w:val="32"/>
          <w:szCs w:val="32"/>
          <w:highlight w:val="none"/>
        </w:rPr>
        <w:t>项目建设服务保障，稳定中广核项目生产运营</w:t>
      </w:r>
      <w:r>
        <w:rPr>
          <w:rFonts w:hint="eastAsia" w:ascii="仿宋_GB2312" w:eastAsia="仿宋_GB2312" w:cs="仿宋_GB2312"/>
          <w:spacing w:val="11"/>
          <w:sz w:val="32"/>
          <w:szCs w:val="32"/>
          <w:highlight w:val="none"/>
          <w:lang w:eastAsia="zh-CN"/>
        </w:rPr>
        <w:t>，</w:t>
      </w:r>
      <w:r>
        <w:rPr>
          <w:rFonts w:hint="eastAsia" w:ascii="仿宋_GB2312" w:eastAsia="仿宋_GB2312" w:cs="仿宋_GB2312"/>
          <w:spacing w:val="11"/>
          <w:sz w:val="32"/>
          <w:szCs w:val="32"/>
          <w:highlight w:val="none"/>
        </w:rPr>
        <w:t>紧盯分布式风电政策动向，全力打造多元化、特色化新能源产业集群。</w:t>
      </w:r>
    </w:p>
    <w:p w14:paraId="5E6FA7DA">
      <w:pPr>
        <w:topLinePunct/>
        <w:adjustRightInd w:val="0"/>
        <w:snapToGrid w:val="0"/>
        <w:spacing w:line="576" w:lineRule="exact"/>
        <w:ind w:firstLine="640" w:firstLineChars="200"/>
        <w:rPr>
          <w:rFonts w:ascii="仿宋_GB2312" w:hAnsi="仿宋_GB2312" w:eastAsia="仿宋_GB2312" w:cs="仿宋_GB2312"/>
          <w:spacing w:val="6"/>
          <w:sz w:val="32"/>
          <w:szCs w:val="32"/>
          <w:highlight w:val="none"/>
        </w:rPr>
      </w:pPr>
      <w:r>
        <w:rPr>
          <w:rFonts w:hint="eastAsia" w:ascii="楷体_GB2312" w:hAnsi="楷体_GB2312" w:eastAsia="楷体_GB2312" w:cs="楷体_GB2312"/>
          <w:spacing w:val="0"/>
          <w:sz w:val="32"/>
          <w:szCs w:val="32"/>
          <w:highlight w:val="none"/>
        </w:rPr>
        <w:t>（五）强力实施“五大支撑”工程。</w:t>
      </w:r>
      <w:r>
        <w:rPr>
          <w:rFonts w:hint="eastAsia" w:ascii="仿宋_GB2312" w:hAnsi="仿宋_GB2312" w:eastAsia="仿宋_GB2312" w:cs="仿宋_GB2312"/>
          <w:spacing w:val="6"/>
          <w:sz w:val="32"/>
          <w:szCs w:val="32"/>
          <w:highlight w:val="none"/>
        </w:rPr>
        <w:t>全面提高生态、安全、民生、财税、政府自身建设水平，进一步打造有温度、有效率、有保障的特色城区，提升群众</w:t>
      </w:r>
      <w:r>
        <w:rPr>
          <w:rFonts w:hint="eastAsia" w:ascii="仿宋_GB2312" w:hAnsi="仿宋_GB2312" w:eastAsia="仿宋_GB2312" w:cs="仿宋_GB2312"/>
          <w:spacing w:val="6"/>
          <w:sz w:val="32"/>
          <w:szCs w:val="32"/>
          <w:highlight w:val="none"/>
          <w:lang w:eastAsia="zh-CN"/>
        </w:rPr>
        <w:t>获得感、幸福感、安全感</w:t>
      </w:r>
      <w:r>
        <w:rPr>
          <w:rFonts w:hint="eastAsia" w:ascii="仿宋_GB2312" w:hAnsi="仿宋_GB2312" w:eastAsia="仿宋_GB2312" w:cs="仿宋_GB2312"/>
          <w:spacing w:val="6"/>
          <w:sz w:val="32"/>
          <w:szCs w:val="32"/>
          <w:highlight w:val="none"/>
        </w:rPr>
        <w:t>。</w:t>
      </w:r>
    </w:p>
    <w:p w14:paraId="3273A30F">
      <w:pPr>
        <w:topLinePunct/>
        <w:adjustRightInd w:val="0"/>
        <w:snapToGrid w:val="0"/>
        <w:spacing w:line="576" w:lineRule="exact"/>
        <w:ind w:firstLine="687" w:firstLineChars="200"/>
        <w:rPr>
          <w:rFonts w:ascii="楷体_GB2312" w:hAnsi="楷体_GB2312" w:eastAsia="楷体_GB2312" w:cs="楷体_GB2312"/>
          <w:sz w:val="32"/>
          <w:szCs w:val="32"/>
          <w:highlight w:val="none"/>
        </w:rPr>
      </w:pPr>
      <w:r>
        <w:rPr>
          <w:rFonts w:hint="eastAsia" w:ascii="仿宋_GB2312" w:hAnsi="仿宋_GB2312" w:eastAsia="仿宋_GB2312" w:cs="仿宋_GB2312"/>
          <w:b/>
          <w:bCs/>
          <w:spacing w:val="11"/>
          <w:sz w:val="32"/>
          <w:szCs w:val="32"/>
          <w:highlight w:val="none"/>
          <w:lang w:eastAsia="zh-CN"/>
        </w:rPr>
        <w:t>一是</w:t>
      </w:r>
      <w:r>
        <w:rPr>
          <w:rFonts w:hint="eastAsia" w:ascii="仿宋_GB2312" w:hAnsi="仿宋_GB2312" w:eastAsia="仿宋_GB2312" w:cs="仿宋_GB2312"/>
          <w:b/>
          <w:bCs/>
          <w:spacing w:val="11"/>
          <w:sz w:val="32"/>
          <w:szCs w:val="32"/>
          <w:highlight w:val="none"/>
        </w:rPr>
        <w:t>生态建设要上新台阶。</w:t>
      </w:r>
      <w:r>
        <w:rPr>
          <w:rFonts w:hint="eastAsia" w:ascii="仿宋_GB2312" w:hAnsi="仿宋_GB2312" w:eastAsia="仿宋_GB2312" w:cs="仿宋_GB2312"/>
          <w:sz w:val="32"/>
          <w:szCs w:val="32"/>
          <w:highlight w:val="none"/>
          <w:lang w:val="en-US" w:eastAsia="zh-CN"/>
        </w:rPr>
        <w:t>要</w:t>
      </w:r>
      <w:r>
        <w:rPr>
          <w:rFonts w:hint="eastAsia" w:ascii="仿宋_GB2312" w:hAnsi="仿宋_GB2312" w:eastAsia="仿宋_GB2312" w:cs="仿宋_GB2312"/>
          <w:spacing w:val="11"/>
          <w:sz w:val="32"/>
          <w:szCs w:val="32"/>
          <w:highlight w:val="none"/>
        </w:rPr>
        <w:t>让天更蓝，完成主城区供热锅炉建设项目，彻底解决热源保障能力问题；加强秸秆禁烧管控和工地、道路扬尘污染防治，空气质量优良天数比率稳定在95%以上。</w:t>
      </w:r>
      <w:r>
        <w:rPr>
          <w:rFonts w:hint="eastAsia" w:ascii="仿宋_GB2312" w:hAnsi="仿宋_GB2312" w:eastAsia="仿宋_GB2312" w:cs="仿宋_GB2312"/>
          <w:sz w:val="32"/>
          <w:szCs w:val="32"/>
          <w:highlight w:val="none"/>
          <w:lang w:val="en-US" w:eastAsia="zh-CN"/>
        </w:rPr>
        <w:t>要</w:t>
      </w:r>
      <w:r>
        <w:rPr>
          <w:rFonts w:hint="eastAsia" w:ascii="仿宋_GB2312" w:hAnsi="仿宋_GB2312" w:eastAsia="仿宋_GB2312" w:cs="仿宋_GB2312"/>
          <w:spacing w:val="11"/>
          <w:sz w:val="32"/>
          <w:szCs w:val="32"/>
          <w:highlight w:val="none"/>
        </w:rPr>
        <w:t>让水更碧，完成北水源改造工程、独立工矿区生活</w:t>
      </w:r>
      <w:r>
        <w:rPr>
          <w:rFonts w:hint="eastAsia" w:ascii="仿宋_GB2312" w:hAnsi="仿宋_GB2312" w:eastAsia="仿宋_GB2312" w:cs="仿宋_GB2312"/>
          <w:spacing w:val="11"/>
          <w:sz w:val="32"/>
          <w:szCs w:val="32"/>
          <w:highlight w:val="none"/>
          <w:lang w:eastAsia="zh-CN"/>
        </w:rPr>
        <w:t>污水处理厂</w:t>
      </w:r>
      <w:r>
        <w:rPr>
          <w:rFonts w:hint="eastAsia" w:ascii="仿宋_GB2312" w:hAnsi="仿宋_GB2312" w:eastAsia="仿宋_GB2312" w:cs="仿宋_GB2312"/>
          <w:spacing w:val="11"/>
          <w:sz w:val="32"/>
          <w:szCs w:val="32"/>
          <w:highlight w:val="none"/>
        </w:rPr>
        <w:t>建设工程；持续推进农村生活污水处理；积极争取雨污分流和山洪沟治理项目；</w:t>
      </w:r>
      <w:r>
        <w:rPr>
          <w:rFonts w:hint="eastAsia" w:ascii="仿宋_GB2312" w:eastAsia="仿宋_GB2312" w:cs="仿宋_GB2312"/>
          <w:spacing w:val="11"/>
          <w:sz w:val="32"/>
          <w:szCs w:val="32"/>
          <w:highlight w:val="none"/>
        </w:rPr>
        <w:t>探索多元市场主体参与供水管理、污水处理运营模式</w:t>
      </w:r>
      <w:r>
        <w:rPr>
          <w:rFonts w:hint="eastAsia" w:ascii="仿宋_GB2312" w:hAnsi="仿宋_GB2312" w:eastAsia="仿宋_GB2312" w:cs="仿宋_GB2312"/>
          <w:spacing w:val="11"/>
          <w:sz w:val="32"/>
          <w:szCs w:val="32"/>
          <w:highlight w:val="none"/>
        </w:rPr>
        <w:t>。</w:t>
      </w:r>
      <w:r>
        <w:rPr>
          <w:rFonts w:hint="eastAsia" w:ascii="仿宋_GB2312" w:hAnsi="仿宋_GB2312" w:eastAsia="仿宋_GB2312" w:cs="仿宋_GB2312"/>
          <w:sz w:val="32"/>
          <w:szCs w:val="32"/>
          <w:highlight w:val="none"/>
          <w:lang w:val="en-US" w:eastAsia="zh-CN"/>
        </w:rPr>
        <w:t>要</w:t>
      </w:r>
      <w:r>
        <w:rPr>
          <w:rFonts w:hint="eastAsia" w:ascii="仿宋_GB2312" w:hAnsi="仿宋_GB2312" w:eastAsia="仿宋_GB2312" w:cs="仿宋_GB2312"/>
          <w:spacing w:val="11"/>
          <w:sz w:val="32"/>
          <w:szCs w:val="32"/>
          <w:highlight w:val="none"/>
        </w:rPr>
        <w:t>让土更净，全面完成采煤沉陷区土地复垦和历史遗留废弃矿山生态修复</w:t>
      </w:r>
      <w:r>
        <w:rPr>
          <w:rFonts w:hint="eastAsia" w:ascii="仿宋_GB2312" w:hAnsi="仿宋_GB2312" w:eastAsia="仿宋_GB2312" w:cs="仿宋_GB2312"/>
          <w:spacing w:val="11"/>
          <w:sz w:val="32"/>
          <w:szCs w:val="32"/>
          <w:highlight w:val="none"/>
          <w:lang w:eastAsia="zh-CN"/>
        </w:rPr>
        <w:t>；</w:t>
      </w:r>
      <w:r>
        <w:rPr>
          <w:rFonts w:hint="eastAsia" w:ascii="仿宋_GB2312" w:hAnsi="仿宋_GB2312" w:eastAsia="仿宋_GB2312" w:cs="仿宋_GB2312"/>
          <w:spacing w:val="11"/>
          <w:sz w:val="32"/>
          <w:szCs w:val="32"/>
          <w:highlight w:val="none"/>
        </w:rPr>
        <w:t>长效推动农村面源污染治理。</w:t>
      </w:r>
      <w:r>
        <w:rPr>
          <w:rFonts w:hint="eastAsia" w:ascii="仿宋_GB2312" w:hAnsi="仿宋_GB2312" w:eastAsia="仿宋_GB2312" w:cs="仿宋_GB2312"/>
          <w:sz w:val="32"/>
          <w:szCs w:val="32"/>
          <w:highlight w:val="none"/>
          <w:lang w:val="en-US" w:eastAsia="zh-CN"/>
        </w:rPr>
        <w:t>要</w:t>
      </w:r>
      <w:r>
        <w:rPr>
          <w:rFonts w:hint="eastAsia" w:ascii="仿宋_GB2312" w:hAnsi="仿宋_GB2312" w:eastAsia="仿宋_GB2312" w:cs="仿宋_GB2312"/>
          <w:spacing w:val="11"/>
          <w:sz w:val="32"/>
          <w:szCs w:val="32"/>
          <w:highlight w:val="none"/>
        </w:rPr>
        <w:t>让城更美，</w:t>
      </w:r>
      <w:r>
        <w:rPr>
          <w:rFonts w:hint="eastAsia" w:ascii="仿宋_GB2312" w:eastAsia="仿宋_GB2312" w:cs="仿宋_GB2312"/>
          <w:spacing w:val="11"/>
          <w:sz w:val="32"/>
          <w:szCs w:val="32"/>
          <w:highlight w:val="none"/>
        </w:rPr>
        <w:t>加强城区精细管理和公共空间秩序管控，维修</w:t>
      </w:r>
      <w:r>
        <w:rPr>
          <w:rFonts w:hint="eastAsia" w:ascii="仿宋_GB2312" w:hAnsi="仿宋_GB2312" w:eastAsia="仿宋_GB2312" w:cs="仿宋_GB2312"/>
          <w:snapToGrid w:val="0"/>
          <w:spacing w:val="11"/>
          <w:kern w:val="0"/>
          <w:sz w:val="32"/>
          <w:szCs w:val="32"/>
          <w:highlight w:val="none"/>
          <w:shd w:val="clear" w:color="auto" w:fill="FFFFFF"/>
          <w:lang w:bidi="ar"/>
        </w:rPr>
        <w:t>破损道路、广场地面</w:t>
      </w:r>
      <w:r>
        <w:rPr>
          <w:rFonts w:hint="eastAsia" w:ascii="仿宋_GB2312" w:eastAsia="仿宋_GB2312" w:cs="仿宋_GB2312"/>
          <w:spacing w:val="11"/>
          <w:sz w:val="32"/>
          <w:szCs w:val="32"/>
          <w:highlight w:val="none"/>
        </w:rPr>
        <w:t>3400平方米，新增绿化面积3500平方米</w:t>
      </w:r>
      <w:r>
        <w:rPr>
          <w:rFonts w:hint="eastAsia" w:ascii="仿宋_GB2312" w:hAnsi="仿宋_GB2312" w:eastAsia="仿宋_GB2312" w:cs="仿宋_GB2312"/>
          <w:spacing w:val="11"/>
          <w:sz w:val="32"/>
          <w:szCs w:val="32"/>
          <w:highlight w:val="none"/>
        </w:rPr>
        <w:t>，</w:t>
      </w:r>
      <w:r>
        <w:rPr>
          <w:rFonts w:hint="eastAsia" w:ascii="仿宋_GB2312" w:eastAsia="仿宋_GB2312" w:cs="仿宋_GB2312"/>
          <w:spacing w:val="11"/>
          <w:sz w:val="32"/>
          <w:szCs w:val="32"/>
          <w:highlight w:val="none"/>
        </w:rPr>
        <w:t>提升环卫作业和清冰雪水平，城镇垃圾分类覆盖率达100%。</w:t>
      </w:r>
    </w:p>
    <w:p w14:paraId="6630CFC1">
      <w:pPr>
        <w:topLinePunct/>
        <w:adjustRightInd w:val="0"/>
        <w:snapToGrid w:val="0"/>
        <w:spacing w:line="576" w:lineRule="exact"/>
        <w:ind w:firstLine="687" w:firstLineChars="200"/>
        <w:rPr>
          <w:rFonts w:ascii="仿宋_GB2312" w:eastAsia="仿宋_GB2312" w:cs="仿宋_GB2312"/>
          <w:spacing w:val="11"/>
          <w:sz w:val="32"/>
          <w:szCs w:val="32"/>
          <w:highlight w:val="none"/>
        </w:rPr>
      </w:pPr>
      <w:r>
        <w:rPr>
          <w:rFonts w:hint="eastAsia" w:ascii="仿宋_GB2312" w:hAnsi="仿宋_GB2312" w:eastAsia="仿宋_GB2312" w:cs="仿宋_GB2312"/>
          <w:b/>
          <w:bCs/>
          <w:spacing w:val="11"/>
          <w:sz w:val="32"/>
          <w:szCs w:val="32"/>
          <w:highlight w:val="none"/>
          <w:lang w:eastAsia="zh-CN"/>
        </w:rPr>
        <w:t>二是</w:t>
      </w:r>
      <w:r>
        <w:rPr>
          <w:rFonts w:hint="eastAsia" w:ascii="仿宋_GB2312" w:hAnsi="仿宋_GB2312" w:eastAsia="仿宋_GB2312" w:cs="仿宋_GB2312"/>
          <w:b/>
          <w:bCs/>
          <w:spacing w:val="11"/>
          <w:sz w:val="32"/>
          <w:szCs w:val="32"/>
          <w:highlight w:val="none"/>
        </w:rPr>
        <w:t>安全管理要有新突破。</w:t>
      </w:r>
      <w:r>
        <w:rPr>
          <w:rFonts w:hint="eastAsia" w:ascii="仿宋_GB2312" w:hAnsi="仿宋_GB2312" w:eastAsia="仿宋_GB2312" w:cs="仿宋_GB2312"/>
          <w:sz w:val="32"/>
          <w:szCs w:val="32"/>
          <w:highlight w:val="none"/>
          <w:lang w:val="en-US" w:eastAsia="zh-CN"/>
        </w:rPr>
        <w:t>要</w:t>
      </w:r>
      <w:r>
        <w:rPr>
          <w:rFonts w:hint="eastAsia" w:ascii="仿宋_GB2312" w:eastAsia="仿宋_GB2312" w:cs="仿宋_GB2312"/>
          <w:spacing w:val="11"/>
          <w:sz w:val="32"/>
          <w:szCs w:val="32"/>
          <w:highlight w:val="none"/>
        </w:rPr>
        <w:t>严格落实国家安全生产硬措施，深化安全生产治本攻坚三年行动，加强隐患排查整治，加大打非治违力度。</w:t>
      </w:r>
      <w:r>
        <w:rPr>
          <w:rFonts w:hint="eastAsia" w:ascii="仿宋_GB2312" w:hAnsi="仿宋_GB2312" w:eastAsia="仿宋_GB2312" w:cs="仿宋_GB2312"/>
          <w:sz w:val="32"/>
          <w:szCs w:val="32"/>
          <w:highlight w:val="none"/>
          <w:lang w:val="en-US" w:eastAsia="zh-CN"/>
        </w:rPr>
        <w:t>要</w:t>
      </w:r>
      <w:r>
        <w:rPr>
          <w:rFonts w:hint="eastAsia" w:ascii="仿宋_GB2312" w:eastAsia="仿宋_GB2312" w:cs="仿宋_GB2312"/>
          <w:spacing w:val="11"/>
          <w:sz w:val="32"/>
          <w:szCs w:val="32"/>
          <w:highlight w:val="none"/>
        </w:rPr>
        <w:t>全力抓好双矿安全管理权限承接，推动地方煤矿安全隐患标本兼治。统筹灾害事故综合防范治理，做好防汛抗旱和防灾减灾救灾工作，落实落细食品安全“两个责任”，坚决遏制安全事故发生。</w:t>
      </w:r>
      <w:r>
        <w:rPr>
          <w:rFonts w:hint="eastAsia" w:ascii="仿宋_GB2312" w:hAnsi="仿宋_GB2312" w:eastAsia="仿宋_GB2312" w:cs="仿宋_GB2312"/>
          <w:sz w:val="32"/>
          <w:szCs w:val="32"/>
          <w:highlight w:val="none"/>
          <w:lang w:val="en-US" w:eastAsia="zh-CN"/>
        </w:rPr>
        <w:t>要</w:t>
      </w:r>
      <w:r>
        <w:rPr>
          <w:rFonts w:hint="eastAsia" w:ascii="仿宋_GB2312" w:eastAsia="仿宋_GB2312" w:cs="仿宋_GB2312"/>
          <w:spacing w:val="11"/>
          <w:sz w:val="32"/>
          <w:szCs w:val="32"/>
          <w:highlight w:val="none"/>
        </w:rPr>
        <w:t>在全市率先启动公安综合实战应用平台和AI算力体系建设，跨越式提升治安管理水平。</w:t>
      </w:r>
      <w:r>
        <w:rPr>
          <w:rFonts w:hint="eastAsia" w:ascii="仿宋_GB2312" w:hAnsi="仿宋_GB2312" w:eastAsia="仿宋_GB2312" w:cs="仿宋_GB2312"/>
          <w:sz w:val="32"/>
          <w:szCs w:val="32"/>
          <w:highlight w:val="none"/>
          <w:lang w:val="en-US" w:eastAsia="zh-CN"/>
        </w:rPr>
        <w:t>要</w:t>
      </w:r>
      <w:r>
        <w:rPr>
          <w:rFonts w:hint="eastAsia" w:ascii="仿宋_GB2312" w:eastAsia="仿宋_GB2312" w:cs="仿宋_GB2312"/>
          <w:spacing w:val="11"/>
          <w:sz w:val="32"/>
          <w:szCs w:val="32"/>
          <w:highlight w:val="none"/>
        </w:rPr>
        <w:t>健全多元纠纷化解机制，畅通群众诉求表达、利益协调、权益保障通道。推进扫黑除恶常态化，确保社会和谐稳定。</w:t>
      </w:r>
    </w:p>
    <w:p w14:paraId="49BD9F85">
      <w:pPr>
        <w:topLinePunct/>
        <w:adjustRightInd w:val="0"/>
        <w:snapToGrid w:val="0"/>
        <w:spacing w:line="576" w:lineRule="exact"/>
        <w:ind w:firstLine="687" w:firstLineChars="200"/>
        <w:rPr>
          <w:rFonts w:ascii="仿宋_GB2312" w:eastAsia="仿宋_GB2312" w:cs="仿宋_GB2312"/>
          <w:spacing w:val="11"/>
          <w:sz w:val="32"/>
          <w:szCs w:val="32"/>
          <w:highlight w:val="none"/>
        </w:rPr>
      </w:pPr>
      <w:r>
        <w:rPr>
          <w:rFonts w:hint="eastAsia" w:ascii="仿宋_GB2312" w:hAnsi="仿宋_GB2312" w:eastAsia="仿宋_GB2312" w:cs="仿宋_GB2312"/>
          <w:b/>
          <w:bCs/>
          <w:spacing w:val="11"/>
          <w:sz w:val="32"/>
          <w:szCs w:val="32"/>
          <w:highlight w:val="none"/>
          <w:lang w:eastAsia="zh-CN"/>
        </w:rPr>
        <w:t>三是</w:t>
      </w:r>
      <w:r>
        <w:rPr>
          <w:rFonts w:hint="eastAsia" w:ascii="仿宋_GB2312" w:hAnsi="仿宋_GB2312" w:eastAsia="仿宋_GB2312" w:cs="仿宋_GB2312"/>
          <w:b/>
          <w:bCs/>
          <w:spacing w:val="11"/>
          <w:sz w:val="32"/>
          <w:szCs w:val="32"/>
          <w:highlight w:val="none"/>
        </w:rPr>
        <w:t>民生保障要有新答卷。</w:t>
      </w:r>
      <w:r>
        <w:rPr>
          <w:rFonts w:hint="eastAsia" w:ascii="仿宋_GB2312" w:hAnsi="仿宋_GB2312" w:eastAsia="仿宋_GB2312" w:cs="仿宋_GB2312"/>
          <w:sz w:val="32"/>
          <w:szCs w:val="32"/>
          <w:highlight w:val="none"/>
          <w:lang w:val="en-US" w:eastAsia="zh-CN"/>
        </w:rPr>
        <w:t>要</w:t>
      </w:r>
      <w:r>
        <w:rPr>
          <w:rFonts w:hint="eastAsia" w:ascii="仿宋_GB2312" w:eastAsia="仿宋_GB2312" w:cs="仿宋_GB2312"/>
          <w:spacing w:val="11"/>
          <w:sz w:val="32"/>
          <w:szCs w:val="32"/>
          <w:highlight w:val="none"/>
        </w:rPr>
        <w:t>落实就业优先战略，打好减负、稳岗、就业组合拳，加强职技培训，支持创业和灵活就业，全年实现城镇新增就业岗位1000个以上</w:t>
      </w:r>
      <w:r>
        <w:rPr>
          <w:rFonts w:hint="eastAsia" w:ascii="仿宋_GB2312" w:hAnsi="仿宋_GB2312" w:eastAsia="仿宋_GB2312" w:cs="仿宋_GB2312"/>
          <w:spacing w:val="11"/>
          <w:sz w:val="32"/>
          <w:szCs w:val="32"/>
          <w:highlight w:val="none"/>
        </w:rPr>
        <w:t>。</w:t>
      </w:r>
      <w:r>
        <w:rPr>
          <w:rFonts w:hint="eastAsia" w:ascii="仿宋_GB2312" w:hAnsi="仿宋_GB2312" w:eastAsia="仿宋_GB2312" w:cs="仿宋_GB2312"/>
          <w:sz w:val="32"/>
          <w:szCs w:val="32"/>
          <w:highlight w:val="none"/>
          <w:lang w:val="en-US" w:eastAsia="zh-CN"/>
        </w:rPr>
        <w:t>要</w:t>
      </w:r>
      <w:r>
        <w:rPr>
          <w:rFonts w:hint="eastAsia" w:ascii="仿宋_GB2312" w:eastAsia="仿宋_GB2312" w:cs="仿宋_GB2312"/>
          <w:spacing w:val="11"/>
          <w:sz w:val="32"/>
          <w:szCs w:val="32"/>
          <w:highlight w:val="none"/>
        </w:rPr>
        <w:t>健全社会保障体系，实现城乡居民基本养老保险和医疗保险应保尽保。统筹衔接城乡低保、医疗救助、残疾人补贴等社会救助制度，健全老、弱、病、残、孕救助服务体系，</w:t>
      </w:r>
      <w:r>
        <w:rPr>
          <w:rFonts w:hint="eastAsia" w:ascii="仿宋_GB2312" w:hAnsi="仿宋_GB2312" w:eastAsia="仿宋_GB2312" w:cs="仿宋_GB2312"/>
          <w:spacing w:val="11"/>
          <w:sz w:val="32"/>
          <w:szCs w:val="32"/>
          <w:highlight w:val="none"/>
        </w:rPr>
        <w:t>提高社区服务精准化精细化水平</w:t>
      </w:r>
      <w:r>
        <w:rPr>
          <w:rFonts w:hint="eastAsia" w:ascii="仿宋_GB2312" w:eastAsia="仿宋_GB2312" w:cs="仿宋_GB2312"/>
          <w:spacing w:val="11"/>
          <w:sz w:val="32"/>
          <w:szCs w:val="32"/>
          <w:highlight w:val="none"/>
        </w:rPr>
        <w:t>。</w:t>
      </w:r>
      <w:r>
        <w:rPr>
          <w:rFonts w:hint="eastAsia" w:ascii="仿宋_GB2312" w:hAnsi="仿宋_GB2312" w:eastAsia="仿宋_GB2312" w:cs="仿宋_GB2312"/>
          <w:sz w:val="32"/>
          <w:szCs w:val="32"/>
          <w:highlight w:val="none"/>
          <w:lang w:val="en-US" w:eastAsia="zh-CN"/>
        </w:rPr>
        <w:t>要</w:t>
      </w:r>
      <w:r>
        <w:rPr>
          <w:rFonts w:hint="eastAsia" w:ascii="仿宋_GB2312" w:eastAsia="仿宋_GB2312" w:cs="仿宋_GB2312"/>
          <w:spacing w:val="11"/>
          <w:sz w:val="32"/>
          <w:szCs w:val="32"/>
          <w:highlight w:val="none"/>
        </w:rPr>
        <w:t>坚持教育优先发展，巩固提升“双减”成效，高度关注学生心理健康教育，健全学校、家庭、社会协同育人机制。完善普惠性学前教育保障，加强教师队伍建设，强化校园餐管护质量，持续校园安全整治。</w:t>
      </w:r>
      <w:r>
        <w:rPr>
          <w:rFonts w:hint="eastAsia" w:ascii="仿宋_GB2312" w:hAnsi="仿宋_GB2312" w:eastAsia="仿宋_GB2312" w:cs="仿宋_GB2312"/>
          <w:sz w:val="32"/>
          <w:szCs w:val="32"/>
          <w:highlight w:val="none"/>
          <w:lang w:val="en-US" w:eastAsia="zh-CN"/>
        </w:rPr>
        <w:t>要</w:t>
      </w:r>
      <w:r>
        <w:rPr>
          <w:rFonts w:hint="eastAsia" w:ascii="仿宋_GB2312" w:hAnsi="仿宋_GB2312" w:eastAsia="仿宋_GB2312" w:cs="仿宋_GB2312"/>
          <w:spacing w:val="11"/>
          <w:sz w:val="32"/>
          <w:szCs w:val="32"/>
          <w:highlight w:val="none"/>
        </w:rPr>
        <w:t>深化紧密型医联体改革，畅通双向转诊渠道，优化基本公共卫生服务质量，健全公共卫生应急管理体系，促进疾病预防与监管执法衔接，</w:t>
      </w:r>
      <w:r>
        <w:rPr>
          <w:rFonts w:hint="eastAsia" w:ascii="仿宋_GB2312" w:eastAsia="仿宋_GB2312" w:cs="仿宋_GB2312"/>
          <w:spacing w:val="11"/>
          <w:sz w:val="32"/>
          <w:szCs w:val="32"/>
          <w:highlight w:val="none"/>
        </w:rPr>
        <w:t>构建健康城区。</w:t>
      </w:r>
      <w:r>
        <w:rPr>
          <w:rFonts w:hint="eastAsia" w:ascii="仿宋_GB2312" w:hAnsi="仿宋_GB2312" w:eastAsia="仿宋_GB2312" w:cs="仿宋_GB2312"/>
          <w:sz w:val="32"/>
          <w:szCs w:val="32"/>
          <w:highlight w:val="none"/>
          <w:lang w:val="en-US" w:eastAsia="zh-CN"/>
        </w:rPr>
        <w:t>要</w:t>
      </w:r>
      <w:r>
        <w:rPr>
          <w:rFonts w:hint="eastAsia" w:ascii="仿宋_GB2312" w:eastAsia="仿宋_GB2312" w:cs="仿宋_GB2312"/>
          <w:spacing w:val="11"/>
          <w:sz w:val="32"/>
          <w:szCs w:val="32"/>
          <w:highlight w:val="none"/>
        </w:rPr>
        <w:t>繁荣发展文化事业。深挖矿区文化内涵，鼓励精品文艺创作，常态化免费开放矿区</w:t>
      </w:r>
      <w:r>
        <w:rPr>
          <w:rFonts w:hint="eastAsia" w:ascii="仿宋_GB2312" w:eastAsia="仿宋_GB2312" w:cs="Times New Roman"/>
          <w:sz w:val="32"/>
          <w:szCs w:val="32"/>
          <w:highlight w:val="none"/>
        </w:rPr>
        <w:t>文化馆、社区文化站</w:t>
      </w:r>
      <w:r>
        <w:rPr>
          <w:rFonts w:hint="eastAsia" w:ascii="仿宋_GB2312" w:eastAsia="仿宋_GB2312" w:cs="仿宋_GB2312"/>
          <w:spacing w:val="11"/>
          <w:sz w:val="32"/>
          <w:szCs w:val="32"/>
          <w:highlight w:val="none"/>
        </w:rPr>
        <w:t>，推行全民阅读、文化下乡，实现城乡公共文化服务均衡发展。</w:t>
      </w:r>
    </w:p>
    <w:p w14:paraId="048CC2BE">
      <w:pPr>
        <w:topLinePunct/>
        <w:adjustRightInd w:val="0"/>
        <w:snapToGrid w:val="0"/>
        <w:spacing w:line="576" w:lineRule="exact"/>
        <w:ind w:firstLine="687" w:firstLineChars="200"/>
        <w:rPr>
          <w:rFonts w:ascii="楷体_GB2312" w:hAnsi="楷体_GB2312" w:eastAsia="楷体_GB2312" w:cs="楷体_GB2312"/>
          <w:sz w:val="32"/>
          <w:szCs w:val="32"/>
          <w:highlight w:val="none"/>
        </w:rPr>
      </w:pPr>
      <w:r>
        <w:rPr>
          <w:rFonts w:hint="eastAsia" w:ascii="仿宋_GB2312" w:hAnsi="仿宋_GB2312" w:eastAsia="仿宋_GB2312" w:cs="仿宋_GB2312"/>
          <w:b/>
          <w:bCs/>
          <w:spacing w:val="11"/>
          <w:sz w:val="32"/>
          <w:szCs w:val="32"/>
          <w:highlight w:val="none"/>
          <w:lang w:eastAsia="zh-CN"/>
        </w:rPr>
        <w:t>四是</w:t>
      </w:r>
      <w:r>
        <w:rPr>
          <w:rFonts w:hint="eastAsia" w:ascii="仿宋_GB2312" w:hAnsi="仿宋_GB2312" w:eastAsia="仿宋_GB2312" w:cs="仿宋_GB2312"/>
          <w:b/>
          <w:bCs/>
          <w:spacing w:val="11"/>
          <w:sz w:val="32"/>
          <w:szCs w:val="32"/>
          <w:highlight w:val="none"/>
        </w:rPr>
        <w:t>财税保障要有新提升。</w:t>
      </w:r>
      <w:r>
        <w:rPr>
          <w:rFonts w:hint="eastAsia" w:ascii="仿宋_GB2312" w:eastAsia="仿宋_GB2312" w:cs="仿宋_GB2312"/>
          <w:spacing w:val="11"/>
          <w:sz w:val="32"/>
          <w:szCs w:val="32"/>
          <w:highlight w:val="none"/>
        </w:rPr>
        <w:t>要在开源上下功夫，积极争取省市各类专项资金，准确对接中央预算内资金和政府债券投放方向，努力提升国有资产盘活利用处置效率，最大限度加强财力供给。要在节流上下功夫，严格执行中央八项规定，继续压缩政府各项开支，最大限度保障民生投入。要在化债上下功夫，用好用足国家政策，最大限度维护市场主体权益。</w:t>
      </w:r>
    </w:p>
    <w:p w14:paraId="2788D4AE">
      <w:pPr>
        <w:topLinePunct/>
        <w:adjustRightInd w:val="0"/>
        <w:snapToGrid w:val="0"/>
        <w:spacing w:line="576" w:lineRule="exact"/>
        <w:ind w:firstLine="687" w:firstLineChars="200"/>
        <w:rPr>
          <w:rFonts w:ascii="仿宋_GB2312" w:eastAsia="仿宋_GB2312" w:cs="仿宋_GB2312"/>
          <w:spacing w:val="11"/>
          <w:sz w:val="32"/>
          <w:szCs w:val="32"/>
          <w:highlight w:val="none"/>
        </w:rPr>
      </w:pPr>
      <w:r>
        <w:rPr>
          <w:rFonts w:hint="eastAsia" w:ascii="仿宋_GB2312" w:eastAsia="仿宋_GB2312" w:cs="仿宋_GB2312"/>
          <w:b/>
          <w:bCs/>
          <w:spacing w:val="11"/>
          <w:sz w:val="32"/>
          <w:szCs w:val="32"/>
          <w:highlight w:val="none"/>
          <w:lang w:eastAsia="zh-CN"/>
        </w:rPr>
        <w:t>五是</w:t>
      </w:r>
      <w:r>
        <w:rPr>
          <w:rFonts w:hint="eastAsia" w:ascii="仿宋_GB2312" w:eastAsia="仿宋_GB2312" w:cs="仿宋_GB2312"/>
          <w:b/>
          <w:bCs/>
          <w:spacing w:val="11"/>
          <w:sz w:val="32"/>
          <w:szCs w:val="32"/>
          <w:highlight w:val="none"/>
        </w:rPr>
        <w:t>政府建设要有新</w:t>
      </w:r>
      <w:r>
        <w:rPr>
          <w:rFonts w:hint="eastAsia" w:ascii="仿宋_GB2312" w:eastAsia="仿宋_GB2312" w:cs="仿宋_GB2312"/>
          <w:b/>
          <w:bCs/>
          <w:spacing w:val="11"/>
          <w:sz w:val="32"/>
          <w:szCs w:val="32"/>
          <w:highlight w:val="none"/>
          <w:lang w:val="en-US" w:eastAsia="zh-CN"/>
        </w:rPr>
        <w:t>面貌</w:t>
      </w:r>
      <w:r>
        <w:rPr>
          <w:rFonts w:hint="eastAsia" w:ascii="仿宋_GB2312" w:eastAsia="仿宋_GB2312" w:cs="仿宋_GB2312"/>
          <w:b/>
          <w:bCs/>
          <w:spacing w:val="11"/>
          <w:sz w:val="32"/>
          <w:szCs w:val="32"/>
          <w:highlight w:val="none"/>
        </w:rPr>
        <w:t>。</w:t>
      </w:r>
      <w:r>
        <w:rPr>
          <w:rFonts w:hint="eastAsia" w:ascii="仿宋_GB2312" w:hAnsi="仿宋_GB2312" w:eastAsia="仿宋_GB2312" w:cs="仿宋_GB2312"/>
          <w:sz w:val="32"/>
          <w:szCs w:val="32"/>
          <w:highlight w:val="none"/>
          <w:lang w:val="en-US" w:eastAsia="zh-CN"/>
        </w:rPr>
        <w:t>要</w:t>
      </w:r>
      <w:r>
        <w:rPr>
          <w:rFonts w:hint="eastAsia" w:ascii="仿宋_GB2312" w:eastAsia="仿宋_GB2312" w:cs="仿宋_GB2312"/>
          <w:spacing w:val="11"/>
          <w:sz w:val="32"/>
          <w:szCs w:val="32"/>
          <w:highlight w:val="none"/>
        </w:rPr>
        <w:t>建设忠诚担当责任政府，严格落实民主集中制、重大事项请示报告等制度，推动党内监督与人大监督、民主监督、行政监督、审计监督、群众监督等有机贯通、相互协调。</w:t>
      </w:r>
      <w:r>
        <w:rPr>
          <w:rFonts w:hint="eastAsia" w:ascii="仿宋_GB2312" w:hAnsi="仿宋_GB2312" w:eastAsia="仿宋_GB2312" w:cs="仿宋_GB2312"/>
          <w:sz w:val="32"/>
          <w:szCs w:val="32"/>
          <w:highlight w:val="none"/>
          <w:lang w:val="en-US" w:eastAsia="zh-CN"/>
        </w:rPr>
        <w:t>要</w:t>
      </w:r>
      <w:r>
        <w:rPr>
          <w:rFonts w:hint="eastAsia" w:ascii="仿宋_GB2312" w:eastAsia="仿宋_GB2312" w:cs="仿宋_GB2312"/>
          <w:spacing w:val="11"/>
          <w:sz w:val="32"/>
          <w:szCs w:val="32"/>
          <w:highlight w:val="none"/>
        </w:rPr>
        <w:t>建设依法行政法治政府，坚决执行人大及其常委会决议决定，认真听取政协、民主党派、人民团体意见，始终做到公正文明执法，</w:t>
      </w:r>
      <w:r>
        <w:rPr>
          <w:rFonts w:hint="eastAsia" w:ascii="仿宋_GB2312" w:hAnsi="仿宋_GB2312" w:eastAsia="仿宋_GB2312" w:cs="仿宋_GB2312"/>
          <w:sz w:val="32"/>
          <w:szCs w:val="32"/>
          <w:highlight w:val="none"/>
        </w:rPr>
        <w:t>带头</w:t>
      </w:r>
      <w:r>
        <w:rPr>
          <w:rFonts w:hint="eastAsia" w:ascii="仿宋_GB2312" w:eastAsia="仿宋_GB2312" w:cs="仿宋_GB2312"/>
          <w:spacing w:val="11"/>
          <w:sz w:val="32"/>
          <w:szCs w:val="32"/>
          <w:highlight w:val="none"/>
        </w:rPr>
        <w:t>营造全民学法尊法守法用法氛围。</w:t>
      </w:r>
      <w:r>
        <w:rPr>
          <w:rFonts w:hint="eastAsia" w:ascii="仿宋_GB2312" w:hAnsi="仿宋_GB2312" w:eastAsia="仿宋_GB2312" w:cs="仿宋_GB2312"/>
          <w:sz w:val="32"/>
          <w:szCs w:val="32"/>
          <w:highlight w:val="none"/>
          <w:lang w:val="en-US" w:eastAsia="zh-CN"/>
        </w:rPr>
        <w:t>要</w:t>
      </w:r>
      <w:r>
        <w:rPr>
          <w:rFonts w:hint="eastAsia" w:ascii="仿宋_GB2312" w:eastAsia="仿宋_GB2312" w:cs="仿宋_GB2312"/>
          <w:spacing w:val="11"/>
          <w:sz w:val="32"/>
          <w:szCs w:val="32"/>
          <w:highlight w:val="none"/>
        </w:rPr>
        <w:t>建设专业实干服务政府，大力倡导“高标准、快节奏、创一流”优良作风，深化能力作风建设，纠治不担当、不作为、慢作为等问题，保持艰苦奋斗、顽强拼搏、比学赶超、奋勇争先工作状态。</w:t>
      </w:r>
      <w:r>
        <w:rPr>
          <w:rFonts w:hint="eastAsia" w:ascii="仿宋_GB2312" w:hAnsi="仿宋_GB2312" w:eastAsia="仿宋_GB2312" w:cs="仿宋_GB2312"/>
          <w:sz w:val="32"/>
          <w:szCs w:val="32"/>
          <w:highlight w:val="none"/>
          <w:lang w:val="en-US" w:eastAsia="zh-CN"/>
        </w:rPr>
        <w:t>要</w:t>
      </w:r>
      <w:r>
        <w:rPr>
          <w:rFonts w:hint="eastAsia" w:ascii="仿宋_GB2312" w:eastAsia="仿宋_GB2312" w:cs="仿宋_GB2312"/>
          <w:spacing w:val="11"/>
          <w:sz w:val="32"/>
          <w:szCs w:val="32"/>
          <w:highlight w:val="none"/>
        </w:rPr>
        <w:t>建设清正为民廉洁政府，纵深推进</w:t>
      </w:r>
      <w:r>
        <w:rPr>
          <w:rFonts w:hint="eastAsia" w:ascii="仿宋_GB2312" w:eastAsia="仿宋_GB2312" w:cs="仿宋_GB2312"/>
          <w:spacing w:val="11"/>
          <w:sz w:val="32"/>
          <w:szCs w:val="32"/>
          <w:highlight w:val="none"/>
          <w:lang w:eastAsia="zh-CN"/>
        </w:rPr>
        <w:t>全面从严治党</w:t>
      </w:r>
      <w:r>
        <w:rPr>
          <w:rFonts w:hint="eastAsia" w:ascii="仿宋_GB2312" w:eastAsia="仿宋_GB2312" w:cs="仿宋_GB2312"/>
          <w:spacing w:val="11"/>
          <w:sz w:val="32"/>
          <w:szCs w:val="32"/>
          <w:highlight w:val="none"/>
        </w:rPr>
        <w:t>，坚持不懈纠治“四风”，持续强化重点领域、重要部门和关键环节廉政风险防控</w:t>
      </w:r>
      <w:r>
        <w:rPr>
          <w:rFonts w:hint="eastAsia" w:ascii="仿宋_GB2312" w:eastAsia="仿宋_GB2312" w:cs="仿宋_GB2312"/>
          <w:spacing w:val="11"/>
          <w:sz w:val="32"/>
          <w:szCs w:val="32"/>
          <w:highlight w:val="none"/>
          <w:lang w:eastAsia="zh-CN"/>
        </w:rPr>
        <w:t>，</w:t>
      </w:r>
      <w:r>
        <w:rPr>
          <w:rFonts w:hint="eastAsia" w:ascii="仿宋_GB2312" w:eastAsia="仿宋_GB2312" w:cs="仿宋_GB2312"/>
          <w:spacing w:val="11"/>
          <w:sz w:val="32"/>
          <w:szCs w:val="32"/>
          <w:highlight w:val="none"/>
        </w:rPr>
        <w:t>深化整治群众身边不正之风和腐败问题。</w:t>
      </w:r>
    </w:p>
    <w:p w14:paraId="156BB609">
      <w:pPr>
        <w:keepNext w:val="0"/>
        <w:keepLines w:val="0"/>
        <w:pageBreakBefore w:val="0"/>
        <w:widowControl w:val="0"/>
        <w:kinsoku/>
        <w:wordWrap/>
        <w:overflowPunct/>
        <w:autoSpaceDE/>
        <w:autoSpaceDN/>
        <w:bidi w:val="0"/>
        <w:adjustRightInd/>
        <w:spacing w:line="576" w:lineRule="exact"/>
        <w:ind w:left="0" w:firstLine="684" w:firstLineChars="200"/>
        <w:textAlignment w:val="auto"/>
        <w:rPr>
          <w:rFonts w:hint="eastAsia"/>
          <w:color w:val="auto"/>
          <w:spacing w:val="6"/>
          <w:sz w:val="32"/>
          <w:szCs w:val="32"/>
          <w:highlight w:val="none"/>
          <w:lang w:val="en-US" w:eastAsia="zh-CN"/>
        </w:rPr>
      </w:pPr>
      <w:r>
        <w:rPr>
          <w:rFonts w:hint="eastAsia" w:ascii="仿宋_GB2312" w:hAnsi="仿宋_GB2312" w:eastAsia="仿宋_GB2312" w:cs="仿宋_GB2312"/>
          <w:spacing w:val="11"/>
          <w:kern w:val="0"/>
          <w:sz w:val="32"/>
          <w:szCs w:val="32"/>
          <w:highlight w:val="none"/>
        </w:rPr>
        <w:t>各位</w:t>
      </w:r>
      <w:r>
        <w:rPr>
          <w:rFonts w:hint="eastAsia" w:ascii="仿宋_GB2312" w:hAnsi="仿宋_GB2312" w:eastAsia="仿宋_GB2312" w:cs="仿宋_GB2312"/>
          <w:spacing w:val="11"/>
          <w:kern w:val="0"/>
          <w:sz w:val="32"/>
          <w:szCs w:val="32"/>
          <w:highlight w:val="none"/>
          <w:lang w:eastAsia="zh-CN"/>
        </w:rPr>
        <w:t>代表。</w:t>
      </w:r>
      <w:r>
        <w:rPr>
          <w:rFonts w:hint="eastAsia" w:ascii="仿宋_GB2312" w:hAnsi="仿宋_GB2312" w:eastAsia="仿宋_GB2312" w:cs="仿宋_GB2312"/>
          <w:spacing w:val="11"/>
          <w:kern w:val="0"/>
          <w:sz w:val="32"/>
          <w:szCs w:val="32"/>
          <w:highlight w:val="none"/>
        </w:rPr>
        <w:t>征途万里风正劲，扬帆破浪再启程。让我们在市委、市政府及区委的坚强领导下，坚定信心、勇担使命，团结实干、奋勇争先，昂首阔步中国式现代化新征程，在推进强国复兴伟业中奋力谱写四方台高质量发展新篇章！</w:t>
      </w:r>
    </w:p>
    <w:p w14:paraId="551558F1">
      <w:pPr>
        <w:pStyle w:val="7"/>
        <w:rPr>
          <w:rFonts w:hint="eastAsia"/>
          <w:color w:val="auto"/>
          <w:spacing w:val="6"/>
          <w:sz w:val="32"/>
          <w:szCs w:val="32"/>
          <w:highlight w:val="none"/>
          <w:lang w:val="en-US" w:eastAsia="zh-CN"/>
        </w:rPr>
      </w:pPr>
    </w:p>
    <w:p w14:paraId="2AAE2688">
      <w:pPr>
        <w:rPr>
          <w:rFonts w:hint="default"/>
          <w:highlight w:val="none"/>
          <w:lang w:val="en-US" w:eastAsia="zh-CN"/>
        </w:rPr>
      </w:pPr>
    </w:p>
    <w:p w14:paraId="129D8611">
      <w:pPr>
        <w:pStyle w:val="2"/>
        <w:rPr>
          <w:rFonts w:hint="default"/>
          <w:highlight w:val="none"/>
          <w:lang w:val="en-US" w:eastAsia="zh-CN"/>
        </w:rPr>
      </w:pPr>
    </w:p>
    <w:p w14:paraId="42EB537A">
      <w:pPr>
        <w:rPr>
          <w:rFonts w:hint="default"/>
          <w:highlight w:val="none"/>
          <w:lang w:val="en-US" w:eastAsia="zh-CN"/>
        </w:rPr>
      </w:pPr>
    </w:p>
    <w:p w14:paraId="09772DD0">
      <w:pPr>
        <w:pStyle w:val="2"/>
        <w:rPr>
          <w:rFonts w:hint="default"/>
          <w:highlight w:val="none"/>
          <w:lang w:val="en-US" w:eastAsia="zh-CN"/>
        </w:rPr>
      </w:pPr>
    </w:p>
    <w:p w14:paraId="3EA97706">
      <w:pPr>
        <w:rPr>
          <w:rFonts w:hint="default"/>
          <w:highlight w:val="none"/>
          <w:lang w:val="en-US" w:eastAsia="zh-CN"/>
        </w:rPr>
      </w:pPr>
    </w:p>
    <w:p w14:paraId="5E1E4EDE">
      <w:pPr>
        <w:pStyle w:val="2"/>
        <w:rPr>
          <w:rFonts w:hint="default"/>
          <w:highlight w:val="none"/>
          <w:lang w:val="en-US" w:eastAsia="zh-CN"/>
        </w:rPr>
      </w:pPr>
    </w:p>
    <w:p w14:paraId="721AB257">
      <w:pPr>
        <w:rPr>
          <w:rFonts w:hint="default"/>
          <w:highlight w:val="none"/>
          <w:lang w:val="en-US" w:eastAsia="zh-CN"/>
        </w:rPr>
      </w:pPr>
    </w:p>
    <w:p w14:paraId="71FE32E3">
      <w:pPr>
        <w:pStyle w:val="2"/>
        <w:rPr>
          <w:rFonts w:hint="default"/>
          <w:highlight w:val="none"/>
          <w:lang w:val="en-US" w:eastAsia="zh-CN"/>
        </w:rPr>
      </w:pPr>
    </w:p>
    <w:p w14:paraId="580CE69B">
      <w:pPr>
        <w:rPr>
          <w:rFonts w:hint="default"/>
          <w:highlight w:val="none"/>
          <w:lang w:val="en-US" w:eastAsia="zh-CN"/>
        </w:rPr>
      </w:pPr>
    </w:p>
    <w:p w14:paraId="052B48E1">
      <w:pPr>
        <w:pStyle w:val="2"/>
        <w:rPr>
          <w:rFonts w:hint="default"/>
          <w:highlight w:val="none"/>
          <w:lang w:val="en-US" w:eastAsia="zh-CN"/>
        </w:rPr>
      </w:pPr>
    </w:p>
    <w:p w14:paraId="0CA4CFFC">
      <w:pPr>
        <w:rPr>
          <w:rFonts w:hint="default"/>
          <w:highlight w:val="none"/>
          <w:lang w:val="en-US" w:eastAsia="zh-CN"/>
        </w:rPr>
      </w:pPr>
    </w:p>
    <w:p w14:paraId="61B97C66">
      <w:pPr>
        <w:pStyle w:val="2"/>
        <w:rPr>
          <w:rFonts w:hint="default"/>
          <w:highlight w:val="none"/>
          <w:lang w:val="en-US" w:eastAsia="zh-CN"/>
        </w:rPr>
      </w:pPr>
    </w:p>
    <w:p w14:paraId="150E4489">
      <w:pPr>
        <w:rPr>
          <w:rFonts w:hint="default"/>
          <w:highlight w:val="none"/>
          <w:lang w:val="en-US" w:eastAsia="zh-CN"/>
        </w:rPr>
      </w:pPr>
    </w:p>
    <w:p w14:paraId="009C2245">
      <w:pPr>
        <w:pStyle w:val="2"/>
        <w:rPr>
          <w:rFonts w:hint="default"/>
          <w:highlight w:val="none"/>
          <w:lang w:val="en-US" w:eastAsia="zh-CN"/>
        </w:rPr>
      </w:pPr>
    </w:p>
    <w:p w14:paraId="4190A2CD">
      <w:pPr>
        <w:rPr>
          <w:rFonts w:hint="default"/>
          <w:highlight w:val="none"/>
          <w:lang w:val="en-US" w:eastAsia="zh-CN"/>
        </w:rPr>
      </w:pPr>
    </w:p>
    <w:p w14:paraId="27994376">
      <w:pPr>
        <w:pStyle w:val="2"/>
        <w:rPr>
          <w:rFonts w:hint="default"/>
          <w:highlight w:val="none"/>
          <w:lang w:val="en-US" w:eastAsia="zh-CN"/>
        </w:rPr>
      </w:pPr>
    </w:p>
    <w:p w14:paraId="38C4A73D">
      <w:pPr>
        <w:rPr>
          <w:rFonts w:hint="default"/>
          <w:highlight w:val="none"/>
          <w:lang w:val="en-US" w:eastAsia="zh-CN"/>
        </w:rPr>
      </w:pPr>
    </w:p>
    <w:p w14:paraId="56C2866C">
      <w:pPr>
        <w:pStyle w:val="2"/>
        <w:rPr>
          <w:rFonts w:hint="default"/>
          <w:highlight w:val="none"/>
          <w:lang w:val="en-US" w:eastAsia="zh-CN"/>
        </w:rPr>
      </w:pPr>
    </w:p>
    <w:p w14:paraId="4DCE790D">
      <w:pPr>
        <w:rPr>
          <w:rFonts w:hint="default"/>
          <w:highlight w:val="none"/>
          <w:lang w:val="en-US" w:eastAsia="zh-CN"/>
        </w:rPr>
      </w:pPr>
    </w:p>
    <w:p w14:paraId="1C17042E">
      <w:pPr>
        <w:pStyle w:val="2"/>
        <w:rPr>
          <w:rFonts w:hint="default"/>
          <w:highlight w:val="none"/>
          <w:lang w:val="en-US" w:eastAsia="zh-CN"/>
        </w:rPr>
      </w:pPr>
    </w:p>
    <w:p w14:paraId="1DBCCADD">
      <w:pPr>
        <w:rPr>
          <w:rFonts w:hint="default"/>
          <w:highlight w:val="none"/>
          <w:lang w:val="en-US" w:eastAsia="zh-CN"/>
        </w:rPr>
      </w:pPr>
    </w:p>
    <w:p w14:paraId="700E1521">
      <w:pPr>
        <w:pStyle w:val="2"/>
        <w:rPr>
          <w:rFonts w:hint="default"/>
          <w:highlight w:val="none"/>
          <w:lang w:val="en-US" w:eastAsia="zh-CN"/>
        </w:rPr>
      </w:pPr>
    </w:p>
    <w:p w14:paraId="2AD4F1A4">
      <w:pPr>
        <w:rPr>
          <w:rFonts w:hint="default"/>
          <w:highlight w:val="none"/>
          <w:lang w:val="en-US" w:eastAsia="zh-CN"/>
        </w:rPr>
      </w:pPr>
    </w:p>
    <w:p w14:paraId="39B7EFDE">
      <w:pPr>
        <w:pStyle w:val="2"/>
        <w:rPr>
          <w:rFonts w:hint="default"/>
          <w:highlight w:val="none"/>
          <w:lang w:val="en-US" w:eastAsia="zh-CN"/>
        </w:rPr>
      </w:pPr>
    </w:p>
    <w:p w14:paraId="51D7863B">
      <w:pPr>
        <w:rPr>
          <w:rFonts w:hint="default"/>
          <w:highlight w:val="none"/>
          <w:lang w:val="en-US" w:eastAsia="zh-CN"/>
        </w:rPr>
      </w:pPr>
    </w:p>
    <w:p w14:paraId="52DD591B">
      <w:pPr>
        <w:pStyle w:val="2"/>
        <w:rPr>
          <w:rFonts w:hint="default"/>
          <w:highlight w:val="none"/>
          <w:lang w:val="en-US" w:eastAsia="zh-CN"/>
        </w:rPr>
      </w:pPr>
    </w:p>
    <w:p w14:paraId="1A217D92">
      <w:pPr>
        <w:rPr>
          <w:rFonts w:hint="default"/>
          <w:highlight w:val="none"/>
          <w:lang w:val="en-US" w:eastAsia="zh-CN"/>
        </w:rPr>
      </w:pPr>
    </w:p>
    <w:p w14:paraId="36819DA4">
      <w:pPr>
        <w:pStyle w:val="2"/>
        <w:rPr>
          <w:rFonts w:hint="default"/>
          <w:highlight w:val="none"/>
          <w:lang w:val="en-US" w:eastAsia="zh-CN"/>
        </w:rPr>
      </w:pPr>
    </w:p>
    <w:p w14:paraId="3ED301E8">
      <w:pPr>
        <w:rPr>
          <w:rFonts w:hint="default"/>
          <w:highlight w:val="none"/>
          <w:lang w:val="en-US" w:eastAsia="zh-CN"/>
        </w:rPr>
      </w:pPr>
    </w:p>
    <w:p w14:paraId="34A5CC40">
      <w:pPr>
        <w:pStyle w:val="2"/>
        <w:rPr>
          <w:rFonts w:hint="default"/>
          <w:highlight w:val="none"/>
          <w:lang w:val="en-US" w:eastAsia="zh-CN"/>
        </w:rPr>
      </w:pPr>
    </w:p>
    <w:p w14:paraId="67C21D57">
      <w:pPr>
        <w:rPr>
          <w:rFonts w:hint="default"/>
          <w:highlight w:val="none"/>
          <w:lang w:val="en-US" w:eastAsia="zh-CN"/>
        </w:rPr>
      </w:pPr>
    </w:p>
    <w:p w14:paraId="5A544910">
      <w:pPr>
        <w:pStyle w:val="2"/>
        <w:rPr>
          <w:rFonts w:hint="default"/>
          <w:highlight w:val="none"/>
          <w:lang w:val="en-US" w:eastAsia="zh-CN"/>
        </w:rPr>
      </w:pPr>
    </w:p>
    <w:p w14:paraId="59069B53">
      <w:pPr>
        <w:rPr>
          <w:rFonts w:hint="default"/>
          <w:highlight w:val="none"/>
          <w:lang w:val="en-US" w:eastAsia="zh-CN"/>
        </w:rPr>
      </w:pPr>
    </w:p>
    <w:p w14:paraId="4D4BBA02">
      <w:pPr>
        <w:pStyle w:val="2"/>
        <w:rPr>
          <w:rFonts w:hint="default"/>
          <w:highlight w:val="none"/>
          <w:lang w:val="en-US" w:eastAsia="zh-CN"/>
        </w:rPr>
      </w:pPr>
    </w:p>
    <w:p w14:paraId="00649FAE">
      <w:pPr>
        <w:ind w:firstLine="664" w:firstLineChars="200"/>
        <w:rPr>
          <w:rFonts w:hint="eastAsia" w:ascii="黑体" w:hAnsi="黑体" w:eastAsia="黑体" w:cs="黑体"/>
          <w:color w:val="auto"/>
          <w:spacing w:val="6"/>
          <w:sz w:val="32"/>
          <w:szCs w:val="32"/>
          <w:highlight w:val="none"/>
          <w:lang w:val="en-US" w:eastAsia="zh-CN"/>
        </w:rPr>
      </w:pPr>
      <w:r>
        <w:rPr>
          <w:rFonts w:hint="eastAsia" w:ascii="黑体" w:hAnsi="黑体" w:eastAsia="黑体" w:cs="黑体"/>
          <w:color w:val="auto"/>
          <w:spacing w:val="6"/>
          <w:sz w:val="32"/>
          <w:szCs w:val="32"/>
          <w:highlight w:val="none"/>
          <w:lang w:val="en-US" w:eastAsia="zh-CN"/>
        </w:rPr>
        <w:t>——名词解释</w:t>
      </w:r>
    </w:p>
    <w:p w14:paraId="3DFF6B83">
      <w:pPr>
        <w:numPr>
          <w:ilvl w:val="0"/>
          <w:numId w:val="0"/>
        </w:numPr>
        <w:ind w:firstLine="667" w:firstLineChars="200"/>
        <w:rPr>
          <w:rFonts w:hint="eastAsia" w:ascii="仿宋" w:hAnsi="仿宋" w:eastAsia="仿宋" w:cs="仿宋"/>
          <w:color w:val="auto"/>
          <w:spacing w:val="6"/>
          <w:sz w:val="32"/>
          <w:szCs w:val="32"/>
          <w:highlight w:val="none"/>
          <w:lang w:val="en-US" w:eastAsia="zh-CN"/>
        </w:rPr>
      </w:pPr>
      <w:r>
        <w:rPr>
          <w:rFonts w:hint="eastAsia" w:ascii="仿宋" w:hAnsi="仿宋" w:eastAsia="仿宋" w:cs="仿宋"/>
          <w:b/>
          <w:bCs/>
          <w:color w:val="auto"/>
          <w:spacing w:val="6"/>
          <w:sz w:val="32"/>
          <w:szCs w:val="32"/>
          <w:highlight w:val="none"/>
          <w:lang w:val="en-US" w:eastAsia="zh-CN"/>
        </w:rPr>
        <w:t>1.标准地：</w:t>
      </w:r>
      <w:r>
        <w:rPr>
          <w:rFonts w:hint="eastAsia" w:ascii="仿宋" w:hAnsi="仿宋" w:eastAsia="仿宋" w:cs="仿宋"/>
          <w:color w:val="auto"/>
          <w:spacing w:val="6"/>
          <w:sz w:val="32"/>
          <w:szCs w:val="32"/>
          <w:highlight w:val="none"/>
          <w:lang w:val="en-US" w:eastAsia="zh-CN"/>
        </w:rPr>
        <w:t>是指在完成区域能评、规划环评等区域评估的基础上，带着固定资产投资强度、亩均税收、单位能耗标准、单位排放标准、容积率等指标出让的国有建设用地。</w:t>
      </w:r>
    </w:p>
    <w:p w14:paraId="26CCF32E">
      <w:pPr>
        <w:pStyle w:val="2"/>
        <w:numPr>
          <w:ilvl w:val="0"/>
          <w:numId w:val="0"/>
        </w:numPr>
        <w:ind w:firstLine="643" w:firstLineChars="200"/>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lang w:val="en-US" w:eastAsia="zh-CN"/>
        </w:rPr>
        <w:t>2.放管服：</w:t>
      </w:r>
      <w:r>
        <w:rPr>
          <w:rFonts w:hint="eastAsia" w:ascii="仿宋" w:hAnsi="仿宋" w:eastAsia="仿宋" w:cs="仿宋"/>
          <w:sz w:val="32"/>
          <w:szCs w:val="32"/>
          <w:highlight w:val="none"/>
          <w:lang w:val="en-US" w:eastAsia="zh-CN"/>
        </w:rPr>
        <w:t>即简政放权、放管结合、优化服务的简称。“放”即简政放权，降低准入门槛。“管”即创新监管，促进公平竞争。“服”即高效服务，营造便利环境。是党的十八大后深化行政体制改革、推动政府职能转变的一项重大举措</w:t>
      </w:r>
    </w:p>
    <w:p w14:paraId="0216EFE1">
      <w:pPr>
        <w:pStyle w:val="2"/>
        <w:numPr>
          <w:ilvl w:val="0"/>
          <w:numId w:val="0"/>
        </w:numPr>
        <w:ind w:firstLine="643" w:firstLineChars="200"/>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lang w:val="en-US" w:eastAsia="zh-CN"/>
        </w:rPr>
        <w:t>3.医联体：</w:t>
      </w:r>
      <w:r>
        <w:rPr>
          <w:rFonts w:hint="eastAsia" w:ascii="仿宋" w:hAnsi="仿宋" w:eastAsia="仿宋" w:cs="仿宋"/>
          <w:sz w:val="32"/>
          <w:szCs w:val="32"/>
          <w:highlight w:val="none"/>
          <w:lang w:val="en-US" w:eastAsia="zh-CN"/>
        </w:rPr>
        <w:t>是将同一个区域内的医疗资源整合在一起，通常由一个区域内的三级医院与二级医院、社区医院、村卫生室组成一个医疗联合体。</w:t>
      </w:r>
    </w:p>
    <w:p w14:paraId="3948DAFA">
      <w:pPr>
        <w:pStyle w:val="2"/>
        <w:numPr>
          <w:ilvl w:val="0"/>
          <w:numId w:val="0"/>
        </w:numPr>
        <w:ind w:firstLine="643" w:firstLineChars="200"/>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lang w:val="en-US" w:eastAsia="zh-CN"/>
        </w:rPr>
        <w:t>4.智改数转：</w:t>
      </w:r>
      <w:r>
        <w:rPr>
          <w:rFonts w:hint="eastAsia" w:ascii="仿宋" w:hAnsi="仿宋" w:eastAsia="仿宋" w:cs="仿宋"/>
          <w:sz w:val="32"/>
          <w:szCs w:val="32"/>
          <w:highlight w:val="none"/>
          <w:lang w:val="en-US" w:eastAsia="zh-CN"/>
        </w:rPr>
        <w:t>指制造业智能化改造和数字化转型，是以“机器换人、数据换脑”为出发点，全面提升企业在设计、生产、管理等各环节的智能化水平。</w:t>
      </w:r>
    </w:p>
    <w:p w14:paraId="355D9572">
      <w:pPr>
        <w:pStyle w:val="2"/>
        <w:numPr>
          <w:ilvl w:val="0"/>
          <w:numId w:val="0"/>
        </w:numPr>
        <w:ind w:firstLine="643" w:firstLineChars="200"/>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lang w:val="en-US" w:eastAsia="zh-CN"/>
        </w:rPr>
        <w:t>5.专精特新企业：</w:t>
      </w:r>
      <w:r>
        <w:rPr>
          <w:rFonts w:hint="eastAsia" w:ascii="仿宋" w:hAnsi="仿宋" w:eastAsia="仿宋" w:cs="仿宋"/>
          <w:sz w:val="32"/>
          <w:szCs w:val="32"/>
          <w:highlight w:val="none"/>
          <w:lang w:val="en-US" w:eastAsia="zh-CN"/>
        </w:rPr>
        <w:t>指具有“专业化、精细化、特色化、 新颖化”特征的中小企业，企业规模必须符合国家《中小企业划型标准》（工信部联企业〔2011〕300号）的规定。</w:t>
      </w:r>
    </w:p>
    <w:p w14:paraId="339BC8B9">
      <w:pPr>
        <w:pStyle w:val="2"/>
        <w:numPr>
          <w:ilvl w:val="0"/>
          <w:numId w:val="0"/>
        </w:numPr>
        <w:ind w:firstLine="643" w:firstLineChars="200"/>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lang w:val="en-US" w:eastAsia="zh-CN"/>
        </w:rPr>
        <w:t>6.“1+1+N”部门联动工作机制：</w:t>
      </w:r>
      <w:r>
        <w:rPr>
          <w:rFonts w:hint="eastAsia" w:ascii="仿宋" w:hAnsi="仿宋" w:eastAsia="仿宋" w:cs="仿宋"/>
          <w:sz w:val="32"/>
          <w:szCs w:val="32"/>
          <w:highlight w:val="none"/>
          <w:lang w:val="en-US" w:eastAsia="zh-CN"/>
        </w:rPr>
        <w:t>即“1”是指某一企业或某一类型企业；“1”是指企业根据自身实际需求，依托双鸭山市“1+1+N”政商联动平台，在平台中选择一个四方台区属部门为其解决诉求，被选择部门根据工作需要，对属于本部门职权的自行推动解决；“N”是指被企业选择的部门需要其他部门协助配合的，由该部门邀请涉及相关部门联动会商推进解决。</w:t>
      </w:r>
    </w:p>
    <w:p w14:paraId="0DB90E37">
      <w:pPr>
        <w:pStyle w:val="2"/>
        <w:numPr>
          <w:ilvl w:val="0"/>
          <w:numId w:val="0"/>
        </w:numPr>
        <w:ind w:firstLine="643" w:firstLineChars="200"/>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lang w:val="en-US" w:eastAsia="zh-CN"/>
        </w:rPr>
        <w:t>7.行政见证遗嘱备案制度：</w:t>
      </w:r>
      <w:r>
        <w:rPr>
          <w:rFonts w:hint="eastAsia" w:ascii="仿宋" w:hAnsi="仿宋" w:eastAsia="仿宋" w:cs="仿宋"/>
          <w:sz w:val="32"/>
          <w:szCs w:val="32"/>
          <w:highlight w:val="none"/>
          <w:lang w:val="en-US" w:eastAsia="zh-CN"/>
        </w:rPr>
        <w:t>立遗嘱与遗嘱继承人可共同申请办理不动产登记机构行政见证遗嘱备案。立遗嘱人可在不动产登记机构见证下对不动产设立遗嘱，不动产登记机构对不动产相关遗嘱事项见证备案，若立遗嘱人去世后，遗嘱继承人无需办理公证、调解等手续，凭行政见证遗嘱备案直接办理不动产继承登记。</w:t>
      </w:r>
    </w:p>
    <w:p w14:paraId="5FD74E07">
      <w:pPr>
        <w:pStyle w:val="2"/>
        <w:numPr>
          <w:ilvl w:val="0"/>
          <w:numId w:val="0"/>
        </w:numPr>
        <w:ind w:firstLine="643" w:firstLineChars="200"/>
        <w:rPr>
          <w:rFonts w:hint="eastAsia" w:ascii="仿宋" w:hAnsi="仿宋" w:eastAsia="仿宋" w:cs="仿宋"/>
          <w:b w:val="0"/>
          <w:bCs w:val="0"/>
          <w:sz w:val="32"/>
          <w:szCs w:val="32"/>
          <w:highlight w:val="none"/>
          <w:lang w:val="en-US" w:eastAsia="zh-CN"/>
        </w:rPr>
      </w:pPr>
      <w:r>
        <w:rPr>
          <w:rFonts w:hint="eastAsia" w:ascii="仿宋" w:hAnsi="仿宋" w:eastAsia="仿宋" w:cs="仿宋"/>
          <w:b/>
          <w:bCs/>
          <w:sz w:val="32"/>
          <w:szCs w:val="32"/>
          <w:highlight w:val="none"/>
          <w:lang w:val="en-US" w:eastAsia="zh-CN"/>
        </w:rPr>
        <w:t>8.不动产抵押权与租赁权纠纷解决机制：</w:t>
      </w:r>
      <w:r>
        <w:rPr>
          <w:rFonts w:hint="eastAsia" w:ascii="仿宋" w:hAnsi="仿宋" w:eastAsia="仿宋" w:cs="仿宋"/>
          <w:b w:val="0"/>
          <w:bCs w:val="0"/>
          <w:sz w:val="32"/>
          <w:szCs w:val="32"/>
          <w:highlight w:val="none"/>
          <w:lang w:val="en-US" w:eastAsia="zh-CN"/>
        </w:rPr>
        <w:t>不动产登记机构在办理不动产抵押登记时对不动产是否存在租赁情况进行一并登记备案作为依据，人民法院在实现不动产抵押权的案件审理、执行等程序中以登记备案情况作为不动产租赁权存续及期限认定，有效解决不动产抵押权实现程序中租赁权无法认定的难题。</w:t>
      </w:r>
    </w:p>
    <w:p w14:paraId="11820C86">
      <w:pPr>
        <w:pStyle w:val="2"/>
        <w:numPr>
          <w:ilvl w:val="0"/>
          <w:numId w:val="0"/>
        </w:numPr>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各银行信贷机构申请不动产抵押登记时，贷款抵押人申报不动产租赁情况及期限，不动产登记机构一并记载抵押不动产的租赁情况与期限，人民法院在审理、执行抵押权实现的不动产时，将不动产登记机构备案情况作为认定标准依法依规办理。</w:t>
      </w:r>
    </w:p>
    <w:p w14:paraId="4B0EBD88">
      <w:pPr>
        <w:pStyle w:val="2"/>
        <w:numPr>
          <w:ilvl w:val="0"/>
          <w:numId w:val="0"/>
        </w:numPr>
        <w:ind w:firstLine="643" w:firstLineChars="200"/>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lang w:val="en-US" w:eastAsia="zh-CN"/>
        </w:rPr>
        <w:t>9.信易+：</w:t>
      </w:r>
      <w:r>
        <w:rPr>
          <w:rFonts w:hint="eastAsia" w:ascii="仿宋" w:hAnsi="仿宋" w:eastAsia="仿宋" w:cs="仿宋"/>
          <w:sz w:val="32"/>
          <w:szCs w:val="32"/>
          <w:highlight w:val="none"/>
          <w:lang w:val="en-US" w:eastAsia="zh-CN"/>
        </w:rPr>
        <w:t>“信”是守信的信，“易”是容易的易，“+”是让守信的你在生活的方方面面感受到便利。“信易+”主要包括五大项目，为缓解守信中小微企业融资难，融资贵问题的“信易贷”；为方便创新创业主体租赁办公设备和办公空间的“信易租”；为了让守信主体更舒适更便利享受出行服务的“信易行”；为让守信主体更便利获得行政审批服务的“信易批”；为让守信个人享受优质旅游服务的“信易游”。</w:t>
      </w:r>
    </w:p>
    <w:p w14:paraId="576EEDEC">
      <w:pPr>
        <w:pStyle w:val="2"/>
        <w:numPr>
          <w:ilvl w:val="0"/>
          <w:numId w:val="0"/>
        </w:numPr>
        <w:ind w:firstLine="643" w:firstLineChars="200"/>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lang w:val="en-US" w:eastAsia="zh-CN"/>
        </w:rPr>
        <w:t>10.“四有四无一稳定”标准：</w:t>
      </w:r>
      <w:r>
        <w:rPr>
          <w:rFonts w:hint="eastAsia" w:ascii="仿宋" w:hAnsi="仿宋" w:eastAsia="仿宋" w:cs="仿宋"/>
          <w:sz w:val="32"/>
          <w:szCs w:val="32"/>
          <w:highlight w:val="none"/>
          <w:lang w:val="en-US" w:eastAsia="zh-CN"/>
        </w:rPr>
        <w:t>即义务教育、基本医疗、住房安全和饮水安全有保障，家中无重大病患者、无重度残疾人、无重大突发意外、无大额刚性支出，家庭年人均纯收入稳定。</w:t>
      </w:r>
    </w:p>
    <w:p w14:paraId="42B63D4B">
      <w:pPr>
        <w:pStyle w:val="2"/>
        <w:numPr>
          <w:ilvl w:val="0"/>
          <w:numId w:val="0"/>
        </w:numPr>
        <w:ind w:firstLine="643" w:firstLineChars="200"/>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lang w:val="en-US" w:eastAsia="zh-CN"/>
        </w:rPr>
        <w:t>11.六清一修一改一建：</w:t>
      </w:r>
      <w:r>
        <w:rPr>
          <w:rFonts w:hint="eastAsia" w:ascii="仿宋" w:hAnsi="仿宋" w:eastAsia="仿宋" w:cs="仿宋"/>
          <w:sz w:val="32"/>
          <w:szCs w:val="32"/>
          <w:highlight w:val="none"/>
          <w:lang w:val="en-US" w:eastAsia="zh-CN"/>
        </w:rPr>
        <w:t>清理农村积存垃圾，保持环境整洁；清理柴草垛，消除火灾隐患；清理残垣断壁，美化村庄面貌；清理村内沟塘，改善水质环境；清理农户庭院，促进家庭卫生；清理畜禽养殖粪污等农业生产废弃物，保护土壤健康。修复围墙栅栏，提升村庄整体形象。改变不良习惯，提升农村人居环境。建立村庄清洁制度，确保环境卫生长期保持。</w:t>
      </w:r>
    </w:p>
    <w:p w14:paraId="22B52D35">
      <w:pPr>
        <w:pStyle w:val="2"/>
        <w:numPr>
          <w:ilvl w:val="0"/>
          <w:numId w:val="0"/>
        </w:numPr>
        <w:ind w:firstLine="643" w:firstLineChars="200"/>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lang w:val="en-US" w:eastAsia="zh-CN"/>
        </w:rPr>
        <w:t>12.‌生态总长制：</w:t>
      </w:r>
      <w:r>
        <w:rPr>
          <w:rFonts w:hint="eastAsia" w:ascii="仿宋" w:hAnsi="仿宋" w:eastAsia="仿宋" w:cs="仿宋"/>
          <w:sz w:val="32"/>
          <w:szCs w:val="32"/>
          <w:highlight w:val="none"/>
          <w:lang w:val="en-US" w:eastAsia="zh-CN"/>
        </w:rPr>
        <w:t>‌是一种综合性的生态治理模式，旨在通过整合林长制、河湖长制、田长制等制度资源，实现山水林田湖草湿系统问题的共商、共治、共建、共享。这种模式由黑龙江省双鸭山市四方台区在全省率先实行的“田长制”发展而来，由双鸭山市率先推出，并在全省范围内推广。</w:t>
      </w:r>
    </w:p>
    <w:p w14:paraId="3592BC25">
      <w:pPr>
        <w:pStyle w:val="2"/>
        <w:numPr>
          <w:ilvl w:val="0"/>
          <w:numId w:val="0"/>
        </w:numPr>
        <w:ind w:firstLine="643" w:firstLineChars="200"/>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lang w:val="en-US" w:eastAsia="zh-CN"/>
        </w:rPr>
        <w:t>13.无废城市细胞：</w:t>
      </w:r>
      <w:r>
        <w:rPr>
          <w:rFonts w:hint="eastAsia" w:ascii="仿宋" w:hAnsi="仿宋" w:eastAsia="仿宋" w:cs="仿宋"/>
          <w:sz w:val="32"/>
          <w:szCs w:val="32"/>
          <w:highlight w:val="none"/>
          <w:lang w:val="en-US" w:eastAsia="zh-CN"/>
        </w:rPr>
        <w:t>是指为贯彻落实“无废城市”建设相关理念，采取有效技术手段和管理措施，推广绿色生产生活方式，培育固体废物减量化、资源化和无害化的社会生活单位，包括机关、企事业单位、饭店、商场、社区、村镇、家庭等各类生产生活单元。</w:t>
      </w:r>
    </w:p>
    <w:p w14:paraId="4E2ABAB9">
      <w:pPr>
        <w:pStyle w:val="2"/>
        <w:numPr>
          <w:ilvl w:val="0"/>
          <w:numId w:val="0"/>
        </w:numPr>
        <w:ind w:firstLine="643" w:firstLineChars="200"/>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14.两癌：</w:t>
      </w:r>
      <w:r>
        <w:rPr>
          <w:rFonts w:hint="eastAsia" w:ascii="仿宋" w:hAnsi="仿宋" w:eastAsia="仿宋" w:cs="仿宋"/>
          <w:b w:val="0"/>
          <w:bCs w:val="0"/>
          <w:i w:val="0"/>
          <w:iCs w:val="0"/>
          <w:caps w:val="0"/>
          <w:spacing w:val="0"/>
          <w:sz w:val="32"/>
          <w:szCs w:val="32"/>
          <w:highlight w:val="none"/>
          <w:shd w:val="clear"/>
        </w:rPr>
        <w:t>指乳腺癌和宫颈癌</w:t>
      </w:r>
      <w:r>
        <w:rPr>
          <w:rFonts w:hint="eastAsia" w:ascii="仿宋" w:hAnsi="仿宋" w:eastAsia="仿宋" w:cs="仿宋"/>
          <w:b w:val="0"/>
          <w:bCs w:val="0"/>
          <w:i w:val="0"/>
          <w:iCs w:val="0"/>
          <w:caps w:val="0"/>
          <w:spacing w:val="0"/>
          <w:sz w:val="32"/>
          <w:szCs w:val="32"/>
          <w:highlight w:val="none"/>
          <w:shd w:val="clear"/>
          <w:lang w:eastAsia="zh-CN"/>
        </w:rPr>
        <w:t>。</w:t>
      </w:r>
    </w:p>
    <w:p w14:paraId="4B0C686D">
      <w:pPr>
        <w:pStyle w:val="2"/>
        <w:numPr>
          <w:ilvl w:val="0"/>
          <w:numId w:val="0"/>
        </w:numPr>
        <w:ind w:firstLine="643" w:firstLineChars="200"/>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lang w:val="en-US" w:eastAsia="zh-CN"/>
        </w:rPr>
        <w:t>15.双减：</w:t>
      </w:r>
      <w:r>
        <w:rPr>
          <w:rFonts w:hint="eastAsia" w:ascii="仿宋" w:hAnsi="仿宋" w:eastAsia="仿宋" w:cs="仿宋"/>
          <w:sz w:val="32"/>
          <w:szCs w:val="32"/>
          <w:highlight w:val="none"/>
          <w:lang w:val="en-US" w:eastAsia="zh-CN"/>
        </w:rPr>
        <w:t>减轻义务教育阶段学生作业负担、减轻校外培训负担。</w:t>
      </w:r>
    </w:p>
    <w:p w14:paraId="776A8AA4">
      <w:pPr>
        <w:pStyle w:val="2"/>
        <w:numPr>
          <w:ilvl w:val="0"/>
          <w:numId w:val="0"/>
        </w:numPr>
        <w:ind w:firstLine="643" w:firstLineChars="200"/>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16.五经普：</w:t>
      </w:r>
      <w:r>
        <w:rPr>
          <w:rFonts w:hint="eastAsia" w:ascii="仿宋" w:hAnsi="仿宋" w:eastAsia="仿宋" w:cs="仿宋"/>
          <w:b w:val="0"/>
          <w:bCs w:val="0"/>
          <w:i w:val="0"/>
          <w:iCs w:val="0"/>
          <w:caps w:val="0"/>
          <w:spacing w:val="0"/>
          <w:sz w:val="32"/>
          <w:szCs w:val="32"/>
          <w:highlight w:val="none"/>
          <w:shd w:val="clear"/>
        </w:rPr>
        <w:t>指第五次全国经济普查</w:t>
      </w:r>
      <w:r>
        <w:rPr>
          <w:rFonts w:hint="eastAsia" w:ascii="仿宋" w:hAnsi="仿宋" w:eastAsia="仿宋" w:cs="仿宋"/>
          <w:b w:val="0"/>
          <w:bCs w:val="0"/>
          <w:i w:val="0"/>
          <w:iCs w:val="0"/>
          <w:caps w:val="0"/>
          <w:spacing w:val="0"/>
          <w:sz w:val="32"/>
          <w:szCs w:val="32"/>
          <w:highlight w:val="none"/>
          <w:shd w:val="clear"/>
          <w:lang w:eastAsia="zh-CN"/>
        </w:rPr>
        <w:t>。</w:t>
      </w:r>
    </w:p>
    <w:p w14:paraId="563938CC">
      <w:pPr>
        <w:pStyle w:val="2"/>
        <w:numPr>
          <w:ilvl w:val="0"/>
          <w:numId w:val="0"/>
        </w:numPr>
        <w:ind w:firstLine="643" w:firstLineChars="200"/>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lang w:val="en-US" w:eastAsia="zh-CN"/>
        </w:rPr>
        <w:t>17.三个不发生：</w:t>
      </w:r>
      <w:r>
        <w:rPr>
          <w:rFonts w:hint="eastAsia" w:ascii="仿宋" w:hAnsi="仿宋" w:eastAsia="仿宋" w:cs="仿宋"/>
          <w:sz w:val="32"/>
          <w:szCs w:val="32"/>
          <w:highlight w:val="none"/>
          <w:lang w:val="en-US" w:eastAsia="zh-CN"/>
        </w:rPr>
        <w:t>‌‌不发生重大政治案件，‌不发生影响恶劣的群体性事件，‌不发生重特大治安灾害事故。</w:t>
      </w:r>
    </w:p>
    <w:p w14:paraId="78C2E1F5">
      <w:pPr>
        <w:pStyle w:val="2"/>
        <w:numPr>
          <w:ilvl w:val="0"/>
          <w:numId w:val="0"/>
        </w:numPr>
        <w:ind w:firstLine="643" w:firstLineChars="200"/>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18.双随机、一公开：</w:t>
      </w:r>
      <w:r>
        <w:rPr>
          <w:rFonts w:hint="eastAsia" w:ascii="仿宋" w:hAnsi="仿宋" w:eastAsia="仿宋" w:cs="仿宋"/>
          <w:b w:val="0"/>
          <w:bCs w:val="0"/>
          <w:i w:val="0"/>
          <w:iCs w:val="0"/>
          <w:caps w:val="0"/>
          <w:spacing w:val="0"/>
          <w:sz w:val="32"/>
          <w:szCs w:val="32"/>
          <w:highlight w:val="none"/>
          <w:shd w:val="clear"/>
        </w:rPr>
        <w:t>在监管过程中随机抽取检查对象，随机选派执法检查人员，抽查情况及查处结果及时向社会公开</w:t>
      </w:r>
      <w:r>
        <w:rPr>
          <w:rFonts w:hint="eastAsia" w:ascii="仿宋" w:hAnsi="仿宋" w:eastAsia="仿宋" w:cs="仿宋"/>
          <w:b w:val="0"/>
          <w:bCs w:val="0"/>
          <w:i w:val="0"/>
          <w:iCs w:val="0"/>
          <w:caps w:val="0"/>
          <w:spacing w:val="0"/>
          <w:sz w:val="32"/>
          <w:szCs w:val="32"/>
          <w:highlight w:val="none"/>
          <w:shd w:val="clear"/>
          <w:lang w:eastAsia="zh-CN"/>
        </w:rPr>
        <w:t>。</w:t>
      </w:r>
    </w:p>
    <w:p w14:paraId="020267D6">
      <w:pPr>
        <w:pStyle w:val="2"/>
        <w:numPr>
          <w:ilvl w:val="0"/>
          <w:numId w:val="0"/>
        </w:numPr>
        <w:ind w:firstLine="643" w:firstLineChars="200"/>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19.两品一标：</w:t>
      </w:r>
      <w:r>
        <w:rPr>
          <w:rFonts w:hint="eastAsia" w:ascii="仿宋" w:hAnsi="仿宋" w:eastAsia="仿宋" w:cs="仿宋"/>
          <w:b w:val="0"/>
          <w:bCs w:val="0"/>
          <w:i w:val="0"/>
          <w:iCs w:val="0"/>
          <w:caps w:val="0"/>
          <w:spacing w:val="0"/>
          <w:sz w:val="32"/>
          <w:szCs w:val="32"/>
          <w:highlight w:val="none"/>
          <w:shd w:val="clear"/>
        </w:rPr>
        <w:t>绿色食品、有机农产品和农产品地理标志</w:t>
      </w:r>
      <w:r>
        <w:rPr>
          <w:rFonts w:hint="eastAsia" w:ascii="仿宋" w:hAnsi="仿宋" w:eastAsia="仿宋" w:cs="仿宋"/>
          <w:b w:val="0"/>
          <w:bCs w:val="0"/>
          <w:i w:val="0"/>
          <w:iCs w:val="0"/>
          <w:caps w:val="0"/>
          <w:spacing w:val="0"/>
          <w:sz w:val="32"/>
          <w:szCs w:val="32"/>
          <w:highlight w:val="none"/>
          <w:shd w:val="clear"/>
          <w:lang w:eastAsia="zh-CN"/>
        </w:rPr>
        <w:t>。</w:t>
      </w:r>
    </w:p>
    <w:p w14:paraId="5B5E4608">
      <w:pPr>
        <w:pStyle w:val="2"/>
        <w:numPr>
          <w:ilvl w:val="0"/>
          <w:numId w:val="0"/>
        </w:numPr>
        <w:ind w:firstLine="643" w:firstLineChars="200"/>
        <w:rPr>
          <w:rFonts w:hint="default" w:ascii="仿宋" w:hAnsi="仿宋" w:eastAsia="仿宋" w:cs="仿宋"/>
          <w:sz w:val="32"/>
          <w:szCs w:val="32"/>
          <w:highlight w:val="none"/>
          <w:lang w:val="en-US" w:eastAsia="zh-CN"/>
        </w:rPr>
      </w:pPr>
      <w:r>
        <w:rPr>
          <w:rFonts w:hint="eastAsia" w:ascii="仿宋" w:hAnsi="仿宋" w:eastAsia="仿宋" w:cs="仿宋"/>
          <w:b/>
          <w:bCs/>
          <w:sz w:val="32"/>
          <w:szCs w:val="32"/>
          <w:highlight w:val="none"/>
          <w:lang w:val="en-US" w:eastAsia="zh-CN"/>
        </w:rPr>
        <w:t>20.五大安全：</w:t>
      </w:r>
      <w:r>
        <w:rPr>
          <w:rFonts w:hint="eastAsia" w:ascii="仿宋" w:hAnsi="仿宋" w:eastAsia="仿宋" w:cs="仿宋"/>
          <w:sz w:val="32"/>
          <w:szCs w:val="32"/>
          <w:highlight w:val="none"/>
          <w:lang w:val="en-US" w:eastAsia="zh-CN"/>
        </w:rPr>
        <w:t>国家国防安全、粮食安全、生态安全、能源安全和产业安全。‌</w:t>
      </w:r>
    </w:p>
    <w:p w14:paraId="335777C6">
      <w:pPr>
        <w:pStyle w:val="2"/>
        <w:numPr>
          <w:ilvl w:val="0"/>
          <w:numId w:val="0"/>
        </w:numPr>
        <w:ind w:firstLine="643" w:firstLineChars="200"/>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lang w:val="en-US" w:eastAsia="zh-CN"/>
        </w:rPr>
        <w:t>21.三个转变：</w:t>
      </w:r>
      <w:r>
        <w:rPr>
          <w:rFonts w:hint="eastAsia" w:ascii="仿宋" w:hAnsi="仿宋" w:eastAsia="仿宋" w:cs="仿宋"/>
          <w:sz w:val="32"/>
          <w:szCs w:val="32"/>
          <w:highlight w:val="none"/>
          <w:lang w:val="en-US" w:eastAsia="zh-CN"/>
        </w:rPr>
        <w:t>由资源优势向经济优势转变、由煤炭经济向非煤经济转变、由原料向材料转变。</w:t>
      </w:r>
    </w:p>
    <w:p w14:paraId="2FA11361">
      <w:pPr>
        <w:pStyle w:val="2"/>
        <w:numPr>
          <w:ilvl w:val="0"/>
          <w:numId w:val="0"/>
        </w:numPr>
        <w:ind w:firstLine="643" w:firstLineChars="200"/>
        <w:rPr>
          <w:rFonts w:hint="eastAsia" w:ascii="仿宋" w:hAnsi="仿宋" w:eastAsia="仿宋" w:cs="仿宋"/>
          <w:b w:val="0"/>
          <w:bCs w:val="0"/>
          <w:sz w:val="32"/>
          <w:szCs w:val="32"/>
          <w:highlight w:val="none"/>
          <w:lang w:val="en-US" w:eastAsia="zh-CN"/>
        </w:rPr>
      </w:pPr>
      <w:r>
        <w:rPr>
          <w:rFonts w:hint="eastAsia" w:ascii="仿宋" w:hAnsi="仿宋" w:eastAsia="仿宋" w:cs="仿宋"/>
          <w:b/>
          <w:bCs/>
          <w:sz w:val="32"/>
          <w:szCs w:val="32"/>
          <w:highlight w:val="none"/>
          <w:lang w:val="en-US" w:eastAsia="zh-CN"/>
        </w:rPr>
        <w:t>22.两重两新：</w:t>
      </w:r>
      <w:r>
        <w:rPr>
          <w:rFonts w:hint="eastAsia" w:ascii="仿宋" w:hAnsi="仿宋" w:eastAsia="仿宋" w:cs="仿宋"/>
          <w:b w:val="0"/>
          <w:bCs w:val="0"/>
          <w:sz w:val="32"/>
          <w:szCs w:val="32"/>
          <w:highlight w:val="none"/>
          <w:lang w:val="en-US" w:eastAsia="zh-CN"/>
        </w:rPr>
        <w:t xml:space="preserve">“两重”是指国家重大战略实施和重点领域安全能力建设；“两新”是指大规模设备更新和消费品以旧换新。    </w:t>
      </w:r>
    </w:p>
    <w:p w14:paraId="62660C10">
      <w:pPr>
        <w:pStyle w:val="2"/>
        <w:numPr>
          <w:ilvl w:val="0"/>
          <w:numId w:val="0"/>
        </w:numPr>
        <w:ind w:firstLine="643" w:firstLineChars="200"/>
        <w:rPr>
          <w:spacing w:val="6"/>
          <w:sz w:val="32"/>
          <w:szCs w:val="32"/>
          <w:highlight w:val="none"/>
          <w:u w:val="none"/>
        </w:rPr>
      </w:pPr>
      <w:r>
        <w:rPr>
          <w:rFonts w:hint="eastAsia" w:ascii="仿宋" w:hAnsi="仿宋" w:eastAsia="仿宋" w:cs="仿宋"/>
          <w:b/>
          <w:bCs/>
          <w:sz w:val="32"/>
          <w:szCs w:val="32"/>
          <w:highlight w:val="none"/>
          <w:lang w:val="en-US" w:eastAsia="zh-CN"/>
        </w:rPr>
        <w:t>23.项目五率：</w:t>
      </w:r>
      <w:r>
        <w:rPr>
          <w:rFonts w:hint="eastAsia" w:ascii="仿宋" w:hAnsi="仿宋" w:eastAsia="仿宋" w:cs="仿宋"/>
          <w:b w:val="0"/>
          <w:bCs w:val="0"/>
          <w:sz w:val="32"/>
          <w:szCs w:val="32"/>
          <w:highlight w:val="none"/>
          <w:lang w:val="en-US" w:eastAsia="zh-CN"/>
        </w:rPr>
        <w:t>招商引资落地率、前期手续办结率、储备项目开工率、计划投资完成率、竣工投产达效率。</w:t>
      </w:r>
    </w:p>
    <w:sectPr>
      <w:footerReference r:id="rId3" w:type="default"/>
      <w:pgSz w:w="11906" w:h="16838"/>
      <w:pgMar w:top="2098" w:right="1474" w:bottom="1984" w:left="1587" w:header="851" w:footer="1587"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兰亭黑_GBK">
    <w:altName w:val="微软雅黑"/>
    <w:panose1 w:val="00000000000000000000"/>
    <w:charset w:val="86"/>
    <w:family w:val="script"/>
    <w:pitch w:val="default"/>
    <w:sig w:usb0="00000000" w:usb1="00000000" w:usb2="0008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3E936">
    <w:pPr>
      <w:pStyle w:val="11"/>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775063">
                          <w:pPr>
                            <w:pStyle w:val="11"/>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F775063">
                    <w:pPr>
                      <w:pStyle w:val="11"/>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dit="readOnly"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JhOWRkYTZjM2E1ZDNlMjFkMDc4M2Q0YmY5YzUyNGEifQ=="/>
  </w:docVars>
  <w:rsids>
    <w:rsidRoot w:val="00C20C4F"/>
    <w:rsid w:val="0019566E"/>
    <w:rsid w:val="001F3B3F"/>
    <w:rsid w:val="002176BC"/>
    <w:rsid w:val="002752DC"/>
    <w:rsid w:val="002B3685"/>
    <w:rsid w:val="003248E8"/>
    <w:rsid w:val="00420D26"/>
    <w:rsid w:val="00477033"/>
    <w:rsid w:val="004E26D4"/>
    <w:rsid w:val="00514EFB"/>
    <w:rsid w:val="005373F3"/>
    <w:rsid w:val="005E07C1"/>
    <w:rsid w:val="005E245C"/>
    <w:rsid w:val="006B5355"/>
    <w:rsid w:val="006B5866"/>
    <w:rsid w:val="006C7890"/>
    <w:rsid w:val="007463E4"/>
    <w:rsid w:val="00774039"/>
    <w:rsid w:val="007F025E"/>
    <w:rsid w:val="008764E3"/>
    <w:rsid w:val="00883228"/>
    <w:rsid w:val="00884F19"/>
    <w:rsid w:val="00896176"/>
    <w:rsid w:val="00943EC1"/>
    <w:rsid w:val="009567AD"/>
    <w:rsid w:val="009B4671"/>
    <w:rsid w:val="00A552F6"/>
    <w:rsid w:val="00B75C55"/>
    <w:rsid w:val="00C20C4F"/>
    <w:rsid w:val="00C92CD2"/>
    <w:rsid w:val="00C936C6"/>
    <w:rsid w:val="00CB0117"/>
    <w:rsid w:val="00CB6339"/>
    <w:rsid w:val="00D51D59"/>
    <w:rsid w:val="00E014EE"/>
    <w:rsid w:val="00E374CF"/>
    <w:rsid w:val="00F530BB"/>
    <w:rsid w:val="04EB4E64"/>
    <w:rsid w:val="07AB3893"/>
    <w:rsid w:val="0B7A76F0"/>
    <w:rsid w:val="0CEC03D3"/>
    <w:rsid w:val="0E233439"/>
    <w:rsid w:val="0F0C3DC3"/>
    <w:rsid w:val="10A9696B"/>
    <w:rsid w:val="125E2E4A"/>
    <w:rsid w:val="15DA0777"/>
    <w:rsid w:val="180F7E38"/>
    <w:rsid w:val="1AAE6DB2"/>
    <w:rsid w:val="1E174473"/>
    <w:rsid w:val="217750CC"/>
    <w:rsid w:val="266A4416"/>
    <w:rsid w:val="27BB2BA3"/>
    <w:rsid w:val="2B2D22CA"/>
    <w:rsid w:val="2D3751B6"/>
    <w:rsid w:val="2D3F6ED2"/>
    <w:rsid w:val="2D9C16B2"/>
    <w:rsid w:val="2F012479"/>
    <w:rsid w:val="335C4122"/>
    <w:rsid w:val="33B556EE"/>
    <w:rsid w:val="396843AB"/>
    <w:rsid w:val="3A9C0538"/>
    <w:rsid w:val="3B3360B0"/>
    <w:rsid w:val="3B51628B"/>
    <w:rsid w:val="3C231744"/>
    <w:rsid w:val="44AB6CB7"/>
    <w:rsid w:val="452B1BA6"/>
    <w:rsid w:val="46D47204"/>
    <w:rsid w:val="46EA1002"/>
    <w:rsid w:val="4E05469C"/>
    <w:rsid w:val="5144296E"/>
    <w:rsid w:val="55EA244D"/>
    <w:rsid w:val="5A6574B1"/>
    <w:rsid w:val="5B4B2B4A"/>
    <w:rsid w:val="5B7A4B13"/>
    <w:rsid w:val="65613696"/>
    <w:rsid w:val="66057607"/>
    <w:rsid w:val="67F105D6"/>
    <w:rsid w:val="6BDE1644"/>
    <w:rsid w:val="6F865AA7"/>
    <w:rsid w:val="71703CB3"/>
    <w:rsid w:val="72460E91"/>
    <w:rsid w:val="73A46EA2"/>
    <w:rsid w:val="73F40724"/>
    <w:rsid w:val="74CC6DF6"/>
    <w:rsid w:val="76822567"/>
    <w:rsid w:val="77C27457"/>
    <w:rsid w:val="7E216B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方正兰亭黑_GBK" w:hAnsi="方正兰亭黑_GBK" w:eastAsia="黑体"/>
      <w:b/>
      <w:bCs/>
      <w:sz w:val="32"/>
      <w:szCs w:val="32"/>
    </w:rPr>
  </w:style>
  <w:style w:type="paragraph" w:styleId="5">
    <w:name w:val="heading 3"/>
    <w:basedOn w:val="1"/>
    <w:next w:val="1"/>
    <w:qFormat/>
    <w:uiPriority w:val="0"/>
    <w:pPr>
      <w:keepNext/>
      <w:keepLines/>
      <w:spacing w:before="260" w:after="260" w:line="415" w:lineRule="auto"/>
      <w:outlineLvl w:val="2"/>
    </w:pPr>
    <w:rPr>
      <w:b/>
      <w:bCs/>
      <w:sz w:val="32"/>
      <w:szCs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6">
    <w:name w:val="Normal Indent"/>
    <w:basedOn w:val="1"/>
    <w:qFormat/>
    <w:uiPriority w:val="0"/>
    <w:pPr>
      <w:ind w:firstLine="200" w:firstLineChars="200"/>
    </w:pPr>
    <w:rPr>
      <w:rFonts w:cs="宋体"/>
      <w:szCs w:val="21"/>
    </w:rPr>
  </w:style>
  <w:style w:type="paragraph" w:styleId="7">
    <w:name w:val="Salutation"/>
    <w:basedOn w:val="1"/>
    <w:next w:val="1"/>
    <w:autoRedefine/>
    <w:qFormat/>
    <w:uiPriority w:val="0"/>
    <w:rPr>
      <w:rFonts w:cs="仿宋_GB2312"/>
      <w:spacing w:val="23"/>
      <w:sz w:val="36"/>
      <w:szCs w:val="36"/>
    </w:rPr>
  </w:style>
  <w:style w:type="paragraph" w:styleId="8">
    <w:name w:val="Body Text"/>
    <w:basedOn w:val="1"/>
    <w:next w:val="1"/>
    <w:qFormat/>
    <w:uiPriority w:val="0"/>
    <w:pPr>
      <w:spacing w:before="190"/>
      <w:ind w:left="117"/>
    </w:pPr>
    <w:rPr>
      <w:rFonts w:ascii="仿宋_GB2312" w:eastAsia="仿宋_GB2312" w:cs="仿宋_GB2312"/>
      <w:sz w:val="32"/>
      <w:szCs w:val="32"/>
      <w:lang w:val="zh-CN" w:bidi="zh-CN"/>
    </w:rPr>
  </w:style>
  <w:style w:type="paragraph" w:styleId="9">
    <w:name w:val="toc 3"/>
    <w:basedOn w:val="1"/>
    <w:next w:val="1"/>
    <w:autoRedefine/>
    <w:qFormat/>
    <w:uiPriority w:val="0"/>
    <w:pPr>
      <w:ind w:left="400" w:leftChars="400"/>
    </w:pPr>
  </w:style>
  <w:style w:type="paragraph" w:styleId="10">
    <w:name w:val="Body Text Indent 2"/>
    <w:basedOn w:val="1"/>
    <w:next w:val="1"/>
    <w:autoRedefine/>
    <w:qFormat/>
    <w:uiPriority w:val="0"/>
    <w:pPr>
      <w:tabs>
        <w:tab w:val="left" w:pos="420"/>
      </w:tabs>
      <w:spacing w:line="480" w:lineRule="auto"/>
      <w:ind w:left="200" w:leftChars="200"/>
    </w:p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tabs>
        <w:tab w:val="center" w:pos="4153"/>
        <w:tab w:val="right" w:pos="8306"/>
      </w:tabs>
      <w:snapToGrid w:val="0"/>
    </w:pPr>
    <w:rPr>
      <w:sz w:val="18"/>
    </w:rPr>
  </w:style>
  <w:style w:type="paragraph" w:styleId="13">
    <w:name w:val="toc 2"/>
    <w:basedOn w:val="1"/>
    <w:next w:val="1"/>
    <w:qFormat/>
    <w:uiPriority w:val="0"/>
    <w:rPr>
      <w:rFonts w:hint="default"/>
      <w:sz w:val="21"/>
    </w:rPr>
  </w:style>
  <w:style w:type="paragraph" w:styleId="14">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cs="宋体"/>
      <w:kern w:val="0"/>
      <w:sz w:val="24"/>
    </w:rPr>
  </w:style>
  <w:style w:type="paragraph" w:styleId="15">
    <w:name w:val="Normal (Web)"/>
    <w:basedOn w:val="1"/>
    <w:autoRedefine/>
    <w:qFormat/>
    <w:uiPriority w:val="0"/>
    <w:pPr>
      <w:spacing w:after="150"/>
      <w:jc w:val="left"/>
    </w:pPr>
    <w:rPr>
      <w:kern w:val="0"/>
      <w:sz w:val="24"/>
    </w:rPr>
  </w:style>
  <w:style w:type="paragraph" w:styleId="16">
    <w:name w:val="Body Text First Indent"/>
    <w:basedOn w:val="8"/>
    <w:qFormat/>
    <w:uiPriority w:val="0"/>
    <w:pPr>
      <w:ind w:firstLine="100" w:firstLineChars="100"/>
    </w:pPr>
    <w:rPr>
      <w:sz w:val="30"/>
    </w:rPr>
  </w:style>
  <w:style w:type="paragraph" w:customStyle="1" w:styleId="19">
    <w:name w:val="TableOfAuthoring"/>
    <w:basedOn w:val="1"/>
    <w:next w:val="1"/>
    <w:autoRedefine/>
    <w:qFormat/>
    <w:uiPriority w:val="0"/>
    <w:pPr>
      <w:ind w:left="200" w:leftChars="200"/>
      <w:textAlignment w:val="baseline"/>
    </w:pPr>
  </w:style>
  <w:style w:type="paragraph" w:customStyle="1" w:styleId="20">
    <w:name w:val="BodyText"/>
    <w:basedOn w:val="1"/>
    <w:autoRedefine/>
    <w:qFormat/>
    <w:uiPriority w:val="0"/>
    <w:pPr>
      <w:spacing w:after="120"/>
      <w:textAlignment w:val="baseline"/>
    </w:pPr>
  </w:style>
  <w:style w:type="paragraph" w:customStyle="1" w:styleId="21">
    <w:name w:val="正文1"/>
    <w:next w:val="20"/>
    <w:autoRedefine/>
    <w:qFormat/>
    <w:uiPriority w:val="0"/>
    <w:pPr>
      <w:widowControl w:val="0"/>
      <w:jc w:val="both"/>
    </w:pPr>
    <w:rPr>
      <w:rFonts w:ascii="Calibri" w:hAnsi="Calibri" w:eastAsia="宋体" w:cs="Times New Roman"/>
      <w:kern w:val="2"/>
      <w:sz w:val="21"/>
      <w:szCs w:val="24"/>
      <w:lang w:val="en-US" w:eastAsia="zh-CN" w:bidi="ar-SA"/>
    </w:rPr>
  </w:style>
  <w:style w:type="character" w:customStyle="1" w:styleId="22">
    <w:name w:val="15"/>
    <w:autoRedefine/>
    <w:qFormat/>
    <w:uiPriority w:val="0"/>
    <w:rPr>
      <w:rFonts w:ascii="Times New Roman" w:hAnsi="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12980</Words>
  <Characters>13403</Characters>
  <Lines>79</Lines>
  <Paragraphs>22</Paragraphs>
  <TotalTime>41</TotalTime>
  <ScaleCrop>false</ScaleCrop>
  <LinksUpToDate>false</LinksUpToDate>
  <CharactersWithSpaces>13419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2025-01-02T01:57:00Z</dcterms:created>
  <dc:creator>Administrator.SKY-20180317EKH</dc:creator>
  <cp:lastModifiedBy>a</cp:lastModifiedBy>
  <cp:lastPrinted>2023-01-06T10:46:00Z</cp:lastPrinted>
  <dcterms:modified xsi:type="dcterms:W3CDTF">2025-01-24T07:49:13Z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EB103D4BB02D4FDB8D10B07B06645573</vt:lpwstr>
  </property>
  <property fmtid="{D5CDD505-2E9C-101B-9397-08002B2CF9AE}" pid="4" name="KSOTemplateDocerSaveRecord">
    <vt:lpwstr>eyJoZGlkIjoiOTQzMWUzZWM1ODA1YjdmZTllMGU5NTk5Y2RiMjlkMTUifQ==</vt:lpwstr>
  </property>
</Properties>
</file>