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rPr>
          <w:rFonts w:hint="eastAsia" w:ascii="方正小标宋简体" w:hAnsi="Times New Roman" w:eastAsia="方正小标宋简体" w:cs="Times New Roman"/>
          <w:color w:val="auto"/>
          <w:spacing w:val="11"/>
          <w:sz w:val="44"/>
          <w:szCs w:val="44"/>
          <w:highlight w:val="none"/>
          <w:lang w:val="en-US" w:eastAsia="zh-CN"/>
        </w:rPr>
      </w:pPr>
      <w:r>
        <w:rPr>
          <w:rFonts w:hint="eastAsia" w:ascii="方正小标宋简体" w:hAnsi="Times New Roman" w:eastAsia="方正小标宋简体" w:cs="Times New Roman"/>
          <w:color w:val="auto"/>
          <w:spacing w:val="11"/>
          <w:sz w:val="44"/>
          <w:szCs w:val="44"/>
          <w:highlight w:val="none"/>
          <w:lang w:val="en-US" w:eastAsia="zh-CN"/>
        </w:rPr>
        <w:t>政 府 工 作 报 告</w:t>
      </w:r>
    </w:p>
    <w:p>
      <w:pPr>
        <w:pStyle w:val="2"/>
        <w:keepNext w:val="0"/>
        <w:keepLines w:val="0"/>
        <w:pageBreakBefore w:val="0"/>
        <w:widowControl w:val="0"/>
        <w:kinsoku/>
        <w:wordWrap/>
        <w:overflowPunct/>
        <w:topLinePunct w:val="0"/>
        <w:autoSpaceDE/>
        <w:autoSpaceDN/>
        <w:bidi w:val="0"/>
        <w:adjustRightInd w:val="0"/>
        <w:snapToGrid w:val="0"/>
        <w:spacing w:before="0" w:line="592" w:lineRule="exact"/>
        <w:ind w:left="0" w:leftChars="0"/>
        <w:jc w:val="center"/>
        <w:textAlignment w:val="auto"/>
        <w:outlineLvl w:val="9"/>
        <w:rPr>
          <w:rFonts w:hint="eastAsia" w:ascii="楷体_GB2312" w:hAnsi="Times New Roman" w:eastAsia="楷体_GB2312" w:cs="Times New Roman"/>
          <w:color w:val="auto"/>
          <w:spacing w:val="11"/>
          <w:kern w:val="2"/>
          <w:sz w:val="32"/>
          <w:szCs w:val="32"/>
          <w:highlight w:val="none"/>
          <w:lang w:val="en-US" w:eastAsia="zh-CN" w:bidi="ar-SA"/>
        </w:rPr>
      </w:pPr>
      <w:r>
        <w:rPr>
          <w:rFonts w:hint="eastAsia" w:ascii="楷体_GB2312" w:hAnsi="楷体" w:eastAsia="楷体_GB2312" w:cs="方正小标宋简体"/>
          <w:color w:val="auto"/>
          <w:spacing w:val="11"/>
          <w:sz w:val="32"/>
          <w:szCs w:val="32"/>
          <w:highlight w:val="none"/>
        </w:rPr>
        <w:t>——</w:t>
      </w:r>
      <w:r>
        <w:rPr>
          <w:rFonts w:hint="eastAsia" w:ascii="楷体_GB2312" w:hAnsi="Times New Roman" w:eastAsia="楷体_GB2312" w:cs="Times New Roman"/>
          <w:color w:val="auto"/>
          <w:spacing w:val="11"/>
          <w:kern w:val="2"/>
          <w:sz w:val="32"/>
          <w:szCs w:val="32"/>
          <w:highlight w:val="none"/>
          <w:lang w:val="en-US" w:eastAsia="zh-CN" w:bidi="ar-SA"/>
        </w:rPr>
        <w:t>2021年</w:t>
      </w:r>
      <w:r>
        <w:rPr>
          <w:rFonts w:hint="eastAsia" w:ascii="楷体_GB2312" w:eastAsia="楷体_GB2312" w:cs="Times New Roman"/>
          <w:color w:val="auto"/>
          <w:spacing w:val="11"/>
          <w:kern w:val="2"/>
          <w:sz w:val="32"/>
          <w:szCs w:val="32"/>
          <w:highlight w:val="none"/>
          <w:lang w:val="en-US" w:eastAsia="zh-CN" w:bidi="ar-SA"/>
        </w:rPr>
        <w:t>12</w:t>
      </w:r>
      <w:r>
        <w:rPr>
          <w:rFonts w:hint="eastAsia" w:ascii="楷体_GB2312" w:hAnsi="Times New Roman" w:eastAsia="楷体_GB2312" w:cs="Times New Roman"/>
          <w:color w:val="auto"/>
          <w:spacing w:val="11"/>
          <w:kern w:val="2"/>
          <w:sz w:val="32"/>
          <w:szCs w:val="32"/>
          <w:highlight w:val="none"/>
          <w:lang w:val="en-US" w:eastAsia="zh-CN" w:bidi="ar-SA"/>
        </w:rPr>
        <w:t>月</w:t>
      </w:r>
      <w:r>
        <w:rPr>
          <w:rFonts w:hint="eastAsia" w:ascii="楷体_GB2312" w:eastAsia="楷体_GB2312" w:cs="Times New Roman"/>
          <w:color w:val="auto"/>
          <w:spacing w:val="11"/>
          <w:kern w:val="2"/>
          <w:sz w:val="32"/>
          <w:szCs w:val="32"/>
          <w:highlight w:val="none"/>
          <w:lang w:val="en-US" w:eastAsia="zh-CN" w:bidi="ar-SA"/>
        </w:rPr>
        <w:t>15</w:t>
      </w:r>
      <w:r>
        <w:rPr>
          <w:rFonts w:hint="eastAsia" w:ascii="楷体_GB2312" w:hAnsi="Times New Roman" w:eastAsia="楷体_GB2312" w:cs="Times New Roman"/>
          <w:color w:val="auto"/>
          <w:spacing w:val="11"/>
          <w:kern w:val="2"/>
          <w:sz w:val="32"/>
          <w:szCs w:val="32"/>
          <w:highlight w:val="none"/>
          <w:lang w:val="en-US" w:eastAsia="zh-CN" w:bidi="ar-SA"/>
        </w:rPr>
        <w:t>日在四方台区第十</w:t>
      </w:r>
      <w:r>
        <w:rPr>
          <w:rFonts w:hint="eastAsia" w:ascii="楷体_GB2312" w:eastAsia="楷体_GB2312" w:cs="Times New Roman"/>
          <w:color w:val="auto"/>
          <w:spacing w:val="11"/>
          <w:kern w:val="2"/>
          <w:sz w:val="32"/>
          <w:szCs w:val="32"/>
          <w:highlight w:val="none"/>
          <w:lang w:val="en-US" w:eastAsia="zh-CN" w:bidi="ar-SA"/>
        </w:rPr>
        <w:t>一</w:t>
      </w:r>
      <w:r>
        <w:rPr>
          <w:rFonts w:hint="eastAsia" w:ascii="楷体_GB2312" w:hAnsi="Times New Roman" w:eastAsia="楷体_GB2312" w:cs="Times New Roman"/>
          <w:color w:val="auto"/>
          <w:spacing w:val="11"/>
          <w:kern w:val="2"/>
          <w:sz w:val="32"/>
          <w:szCs w:val="32"/>
          <w:highlight w:val="none"/>
          <w:lang w:val="en-US" w:eastAsia="zh-CN" w:bidi="ar-SA"/>
        </w:rPr>
        <w:t>届人民代表大会</w:t>
      </w:r>
    </w:p>
    <w:p>
      <w:pPr>
        <w:pStyle w:val="2"/>
        <w:keepNext w:val="0"/>
        <w:keepLines w:val="0"/>
        <w:pageBreakBefore w:val="0"/>
        <w:widowControl w:val="0"/>
        <w:kinsoku/>
        <w:wordWrap/>
        <w:overflowPunct/>
        <w:topLinePunct w:val="0"/>
        <w:autoSpaceDE/>
        <w:autoSpaceDN/>
        <w:bidi w:val="0"/>
        <w:adjustRightInd w:val="0"/>
        <w:snapToGrid w:val="0"/>
        <w:spacing w:before="0" w:line="592" w:lineRule="exact"/>
        <w:ind w:left="0" w:leftChars="0"/>
        <w:jc w:val="center"/>
        <w:textAlignment w:val="auto"/>
        <w:outlineLvl w:val="9"/>
        <w:rPr>
          <w:rFonts w:hint="eastAsia" w:ascii="楷体_GB2312" w:hAnsi="Times New Roman" w:eastAsia="楷体_GB2312" w:cs="Times New Roman"/>
          <w:color w:val="auto"/>
          <w:spacing w:val="11"/>
          <w:kern w:val="2"/>
          <w:sz w:val="32"/>
          <w:szCs w:val="32"/>
          <w:highlight w:val="none"/>
          <w:lang w:val="en-US" w:eastAsia="zh-CN" w:bidi="ar-SA"/>
        </w:rPr>
      </w:pPr>
      <w:r>
        <w:rPr>
          <w:rFonts w:hint="eastAsia" w:ascii="楷体_GB2312" w:eastAsia="楷体_GB2312" w:cs="Times New Roman"/>
          <w:color w:val="auto"/>
          <w:spacing w:val="11"/>
          <w:kern w:val="2"/>
          <w:sz w:val="32"/>
          <w:szCs w:val="32"/>
          <w:highlight w:val="none"/>
          <w:lang w:val="en-US" w:eastAsia="zh-CN" w:bidi="ar-SA"/>
        </w:rPr>
        <w:t>第一次</w:t>
      </w:r>
      <w:r>
        <w:rPr>
          <w:rFonts w:hint="eastAsia" w:ascii="楷体_GB2312" w:hAnsi="Times New Roman" w:eastAsia="楷体_GB2312" w:cs="Times New Roman"/>
          <w:color w:val="auto"/>
          <w:spacing w:val="11"/>
          <w:kern w:val="2"/>
          <w:sz w:val="32"/>
          <w:szCs w:val="32"/>
          <w:highlight w:val="none"/>
          <w:lang w:val="en-US" w:eastAsia="zh-CN" w:bidi="ar-SA"/>
        </w:rPr>
        <w:t>会议上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2" w:lineRule="exact"/>
        <w:ind w:left="0" w:leftChars="0" w:right="0" w:rightChars="0" w:firstLine="0"/>
        <w:jc w:val="center"/>
        <w:textAlignment w:val="auto"/>
        <w:rPr>
          <w:rFonts w:hint="default" w:ascii="仿宋_GB2312" w:hAnsi="Times New Roman" w:eastAsia="仿宋_GB2312" w:cs="仿宋_GB2312"/>
          <w:i w:val="0"/>
          <w:iCs w:val="0"/>
          <w:caps w:val="0"/>
          <w:color w:val="auto"/>
          <w:spacing w:val="11"/>
          <w:kern w:val="0"/>
          <w:sz w:val="32"/>
          <w:szCs w:val="32"/>
          <w:highlight w:val="none"/>
          <w:lang w:val="en-US" w:eastAsia="zh-CN" w:bidi="ar"/>
        </w:rPr>
      </w:pPr>
      <w:r>
        <w:rPr>
          <w:rFonts w:hint="eastAsia" w:ascii="楷体_GB2312" w:eastAsia="楷体_GB2312" w:cs="Times New Roman"/>
          <w:color w:val="auto"/>
          <w:spacing w:val="11"/>
          <w:kern w:val="2"/>
          <w:sz w:val="32"/>
          <w:szCs w:val="32"/>
          <w:highlight w:val="none"/>
          <w:lang w:val="en-US" w:eastAsia="zh-CN" w:bidi="ar-SA"/>
        </w:rPr>
        <w:t>四方台区人民政府代区长  刘 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2" w:lineRule="exact"/>
        <w:ind w:left="0" w:leftChars="0" w:right="0" w:rightChars="0"/>
        <w:jc w:val="both"/>
        <w:textAlignment w:val="auto"/>
        <w:rPr>
          <w:rFonts w:hint="eastAsia" w:ascii="仿宋_GB2312" w:hAnsi="仿宋_GB2312" w:eastAsia="仿宋_GB2312" w:cs="仿宋_GB2312"/>
          <w:color w:val="auto"/>
          <w:spacing w:val="11"/>
          <w:sz w:val="32"/>
          <w:szCs w:val="32"/>
          <w:highlight w:val="none"/>
          <w:lang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2" w:lineRule="exact"/>
        <w:ind w:left="0" w:leftChars="0" w:right="0" w:rightChars="0"/>
        <w:jc w:val="both"/>
        <w:textAlignment w:val="auto"/>
        <w:rPr>
          <w:rFonts w:hint="eastAsia" w:ascii="仿宋_GB2312" w:hAnsi="仿宋_GB2312" w:eastAsia="仿宋_GB2312" w:cs="仿宋_GB2312"/>
          <w:color w:val="auto"/>
          <w:spacing w:val="11"/>
          <w:sz w:val="36"/>
          <w:szCs w:val="36"/>
          <w:highlight w:val="none"/>
          <w:lang w:eastAsia="zh-CN"/>
        </w:rPr>
      </w:pPr>
      <w:r>
        <w:rPr>
          <w:rFonts w:hint="eastAsia" w:ascii="仿宋_GB2312" w:hAnsi="仿宋_GB2312" w:eastAsia="仿宋_GB2312" w:cs="仿宋_GB2312"/>
          <w:color w:val="auto"/>
          <w:spacing w:val="11"/>
          <w:sz w:val="36"/>
          <w:szCs w:val="36"/>
          <w:highlight w:val="none"/>
          <w:lang w:eastAsia="zh-CN"/>
        </w:rPr>
        <w:t>各位</w:t>
      </w:r>
      <w:r>
        <w:rPr>
          <w:rFonts w:hint="eastAsia" w:ascii="仿宋_GB2312" w:hAnsi="仿宋_GB2312" w:eastAsia="仿宋_GB2312" w:cs="仿宋_GB2312"/>
          <w:color w:val="auto"/>
          <w:spacing w:val="11"/>
          <w:sz w:val="36"/>
          <w:szCs w:val="36"/>
          <w:highlight w:val="none"/>
          <w:lang w:val="en-US" w:eastAsia="zh-CN"/>
        </w:rPr>
        <w:t>代表</w:t>
      </w:r>
      <w:r>
        <w:rPr>
          <w:rFonts w:hint="eastAsia" w:ascii="仿宋_GB2312" w:hAnsi="仿宋_GB2312" w:eastAsia="仿宋_GB2312" w:cs="仿宋_GB2312"/>
          <w:color w:val="auto"/>
          <w:spacing w:val="11"/>
          <w:sz w:val="36"/>
          <w:szCs w:val="36"/>
          <w:highlight w:val="none"/>
          <w:lang w:eastAsia="zh-CN"/>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2" w:lineRule="exact"/>
        <w:ind w:left="0" w:leftChars="0" w:right="0" w:rightChars="0" w:firstLine="764" w:firstLineChars="200"/>
        <w:jc w:val="both"/>
        <w:textAlignment w:val="auto"/>
        <w:rPr>
          <w:rFonts w:hint="default" w:ascii="仿宋_GB2312" w:hAnsi="Times New Roman" w:eastAsia="仿宋_GB2312" w:cs="仿宋_GB2312"/>
          <w:i w:val="0"/>
          <w:iCs w:val="0"/>
          <w:caps w:val="0"/>
          <w:color w:val="auto"/>
          <w:spacing w:val="11"/>
          <w:kern w:val="0"/>
          <w:sz w:val="36"/>
          <w:szCs w:val="36"/>
          <w:highlight w:val="none"/>
          <w:lang w:val="en-US" w:eastAsia="zh-CN" w:bidi="ar"/>
        </w:rPr>
      </w:pPr>
      <w:r>
        <w:rPr>
          <w:rFonts w:hint="default" w:ascii="仿宋_GB2312" w:hAnsi="Times New Roman" w:eastAsia="仿宋_GB2312" w:cs="仿宋_GB2312"/>
          <w:i w:val="0"/>
          <w:iCs w:val="0"/>
          <w:caps w:val="0"/>
          <w:color w:val="auto"/>
          <w:spacing w:val="11"/>
          <w:kern w:val="0"/>
          <w:sz w:val="36"/>
          <w:szCs w:val="36"/>
          <w:highlight w:val="none"/>
          <w:lang w:val="en-US" w:eastAsia="zh-CN" w:bidi="ar"/>
        </w:rPr>
        <w:t>我代表</w:t>
      </w:r>
      <w:r>
        <w:rPr>
          <w:rFonts w:hint="eastAsia" w:ascii="仿宋_GB2312" w:hAnsi="Times New Roman" w:eastAsia="仿宋_GB2312" w:cs="仿宋_GB2312"/>
          <w:i w:val="0"/>
          <w:iCs w:val="0"/>
          <w:caps w:val="0"/>
          <w:color w:val="auto"/>
          <w:spacing w:val="11"/>
          <w:kern w:val="0"/>
          <w:sz w:val="36"/>
          <w:szCs w:val="36"/>
          <w:highlight w:val="none"/>
          <w:lang w:val="en-US" w:eastAsia="zh-CN" w:bidi="ar"/>
        </w:rPr>
        <w:t>区</w:t>
      </w:r>
      <w:r>
        <w:rPr>
          <w:rFonts w:hint="default" w:ascii="仿宋_GB2312" w:hAnsi="Times New Roman" w:eastAsia="仿宋_GB2312" w:cs="仿宋_GB2312"/>
          <w:i w:val="0"/>
          <w:iCs w:val="0"/>
          <w:caps w:val="0"/>
          <w:color w:val="auto"/>
          <w:spacing w:val="11"/>
          <w:kern w:val="0"/>
          <w:sz w:val="36"/>
          <w:szCs w:val="36"/>
          <w:highlight w:val="none"/>
          <w:lang w:val="en-US" w:eastAsia="zh-CN" w:bidi="ar"/>
        </w:rPr>
        <w:t>人民政府向大会报告工作</w:t>
      </w:r>
      <w:r>
        <w:rPr>
          <w:rFonts w:hint="eastAsia" w:ascii="仿宋_GB2312" w:hAnsi="Times New Roman" w:eastAsia="仿宋_GB2312" w:cs="仿宋_GB2312"/>
          <w:i w:val="0"/>
          <w:iCs w:val="0"/>
          <w:caps w:val="0"/>
          <w:color w:val="auto"/>
          <w:spacing w:val="11"/>
          <w:kern w:val="0"/>
          <w:sz w:val="36"/>
          <w:szCs w:val="36"/>
          <w:highlight w:val="none"/>
          <w:lang w:val="en-US" w:eastAsia="zh-CN" w:bidi="ar"/>
        </w:rPr>
        <w:t>，</w:t>
      </w:r>
      <w:r>
        <w:rPr>
          <w:rFonts w:hint="default" w:ascii="仿宋_GB2312" w:hAnsi="Times New Roman" w:eastAsia="仿宋_GB2312" w:cs="仿宋_GB2312"/>
          <w:i w:val="0"/>
          <w:iCs w:val="0"/>
          <w:caps w:val="0"/>
          <w:color w:val="auto"/>
          <w:spacing w:val="11"/>
          <w:kern w:val="0"/>
          <w:sz w:val="36"/>
          <w:szCs w:val="36"/>
          <w:highlight w:val="none"/>
          <w:lang w:val="en-US" w:eastAsia="zh-CN" w:bidi="ar"/>
        </w:rPr>
        <w:t>请</w:t>
      </w:r>
      <w:r>
        <w:rPr>
          <w:rFonts w:hint="eastAsia" w:ascii="仿宋_GB2312" w:hAnsi="Times New Roman" w:eastAsia="仿宋_GB2312" w:cs="仿宋_GB2312"/>
          <w:i w:val="0"/>
          <w:iCs w:val="0"/>
          <w:caps w:val="0"/>
          <w:color w:val="auto"/>
          <w:spacing w:val="11"/>
          <w:kern w:val="0"/>
          <w:sz w:val="36"/>
          <w:szCs w:val="36"/>
          <w:highlight w:val="none"/>
          <w:lang w:val="en-US" w:eastAsia="zh-CN" w:bidi="ar"/>
        </w:rPr>
        <w:t>予</w:t>
      </w:r>
      <w:r>
        <w:rPr>
          <w:rFonts w:hint="default" w:ascii="仿宋_GB2312" w:hAnsi="Times New Roman" w:eastAsia="仿宋_GB2312" w:cs="仿宋_GB2312"/>
          <w:i w:val="0"/>
          <w:iCs w:val="0"/>
          <w:caps w:val="0"/>
          <w:color w:val="auto"/>
          <w:spacing w:val="11"/>
          <w:kern w:val="0"/>
          <w:sz w:val="36"/>
          <w:szCs w:val="36"/>
          <w:highlight w:val="none"/>
          <w:lang w:val="en-US" w:eastAsia="zh-CN" w:bidi="ar"/>
        </w:rPr>
        <w:t>审议。</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748" w:firstLineChars="196"/>
        <w:jc w:val="both"/>
        <w:textAlignment w:val="auto"/>
        <w:rPr>
          <w:rFonts w:hint="default" w:ascii="仿宋_GB2312" w:hAnsi="Times New Roman" w:eastAsia="仿宋_GB2312" w:cs="仿宋_GB2312"/>
          <w:i w:val="0"/>
          <w:iCs w:val="0"/>
          <w:caps w:val="0"/>
          <w:color w:val="auto"/>
          <w:spacing w:val="11"/>
          <w:sz w:val="36"/>
          <w:szCs w:val="36"/>
          <w:highlight w:val="none"/>
        </w:rPr>
      </w:pPr>
      <w:r>
        <w:rPr>
          <w:rFonts w:hint="eastAsia" w:ascii="黑体" w:eastAsia="黑体" w:hAnsiTheme="minorHAnsi" w:cstheme="minorBidi"/>
          <w:color w:val="auto"/>
          <w:spacing w:val="11"/>
          <w:sz w:val="36"/>
          <w:szCs w:val="36"/>
          <w:highlight w:val="none"/>
        </w:rPr>
        <w:t>一、过去五年工作回顾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2" w:lineRule="exact"/>
        <w:ind w:left="0" w:leftChars="0" w:right="0" w:rightChars="0" w:firstLine="764" w:firstLineChars="200"/>
        <w:jc w:val="both"/>
        <w:textAlignment w:val="auto"/>
        <w:rPr>
          <w:rFonts w:hint="eastAsia" w:ascii="仿宋_GB2312" w:hAnsi="仿宋_GB2312" w:eastAsia="仿宋_GB2312" w:cs="仿宋_GB2312"/>
          <w:i w:val="0"/>
          <w:iCs w:val="0"/>
          <w:caps w:val="0"/>
          <w:color w:val="auto"/>
          <w:spacing w:val="11"/>
          <w:kern w:val="0"/>
          <w:sz w:val="36"/>
          <w:szCs w:val="36"/>
          <w:highlight w:val="none"/>
          <w:lang w:val="en-US" w:eastAsia="zh-CN" w:bidi="ar"/>
        </w:rPr>
      </w:pPr>
      <w:r>
        <w:rPr>
          <w:rFonts w:hint="eastAsia" w:ascii="仿宋_GB2312" w:hAnsi="仿宋_GB2312" w:eastAsia="仿宋_GB2312" w:cs="仿宋_GB2312"/>
          <w:i w:val="0"/>
          <w:iCs w:val="0"/>
          <w:caps w:val="0"/>
          <w:color w:val="auto"/>
          <w:spacing w:val="11"/>
          <w:kern w:val="0"/>
          <w:sz w:val="36"/>
          <w:szCs w:val="36"/>
          <w:highlight w:val="none"/>
          <w:lang w:val="en-US" w:eastAsia="zh-CN" w:bidi="ar"/>
        </w:rPr>
        <w:t>五年来，我们在区委的坚强领导下，在区人大依法监督和区政协民主监督下，奋力推动“十三五”规划目标圆满完成。地区生产总值年均增长4.5%；规上工业增加值年均增长6.9%；固定资产投资年均增长13.7%；一般公共财政预算收入年均增长2.4%；社会消费品零售总额年均增长4.7%，为我区迈进“十四五”，开启全面建设社会主义现代化新征程筑牢坚实基础，实现良好开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2" w:lineRule="exact"/>
        <w:ind w:left="0" w:leftChars="0" w:right="0" w:rightChars="0" w:firstLine="767" w:firstLineChars="200"/>
        <w:jc w:val="both"/>
        <w:textAlignment w:val="auto"/>
        <w:rPr>
          <w:rFonts w:hint="eastAsia" w:ascii="仿宋" w:hAnsi="仿宋" w:eastAsia="仿宋" w:cs="仿宋"/>
          <w:b w:val="0"/>
          <w:bCs w:val="0"/>
          <w:i w:val="0"/>
          <w:iCs w:val="0"/>
          <w:caps w:val="0"/>
          <w:color w:val="auto"/>
          <w:spacing w:val="11"/>
          <w:kern w:val="0"/>
          <w:sz w:val="36"/>
          <w:szCs w:val="36"/>
          <w:highlight w:val="none"/>
          <w:lang w:val="en-US" w:eastAsia="zh-CN" w:bidi="ar"/>
        </w:rPr>
      </w:pPr>
      <w:r>
        <w:rPr>
          <w:rFonts w:hint="eastAsia" w:ascii="黑体" w:hAnsi="黑体" w:eastAsia="黑体" w:cs="黑体"/>
          <w:b/>
          <w:bCs/>
          <w:i w:val="0"/>
          <w:iCs w:val="0"/>
          <w:caps w:val="0"/>
          <w:color w:val="auto"/>
          <w:spacing w:val="11"/>
          <w:kern w:val="0"/>
          <w:sz w:val="36"/>
          <w:szCs w:val="36"/>
          <w:highlight w:val="none"/>
          <w:lang w:val="en-US" w:eastAsia="zh-CN" w:bidi="ar"/>
        </w:rPr>
        <w:t>——</w:t>
      </w:r>
      <w:r>
        <w:rPr>
          <w:rFonts w:hint="eastAsia" w:ascii="黑体" w:hAnsi="黑体" w:eastAsia="黑体" w:cs="黑体"/>
          <w:i w:val="0"/>
          <w:iCs w:val="0"/>
          <w:caps w:val="0"/>
          <w:color w:val="auto"/>
          <w:spacing w:val="11"/>
          <w:kern w:val="0"/>
          <w:sz w:val="36"/>
          <w:szCs w:val="36"/>
          <w:highlight w:val="none"/>
          <w:lang w:val="en-US" w:eastAsia="zh-CN" w:bidi="ar"/>
        </w:rPr>
        <w:t>坚持生命至上，应对新冠疫情大战大考。</w:t>
      </w:r>
      <w:r>
        <w:rPr>
          <w:rFonts w:hint="eastAsia" w:ascii="仿宋_GB2312" w:hAnsi="仿宋_GB2312" w:eastAsia="仿宋_GB2312" w:cs="仿宋_GB2312"/>
          <w:i w:val="0"/>
          <w:iCs w:val="0"/>
          <w:caps w:val="0"/>
          <w:color w:val="auto"/>
          <w:spacing w:val="11"/>
          <w:kern w:val="0"/>
          <w:sz w:val="36"/>
          <w:szCs w:val="36"/>
          <w:highlight w:val="none"/>
          <w:lang w:val="en-US" w:eastAsia="zh-CN" w:bidi="ar"/>
        </w:rPr>
        <w:t>去年以来，面对新冠肺炎疫情多点爆发散发和多轮跨区域传播严重威胁，我们坚决把群众生命健康安全放在首位，抓牢“外防输入”，严格“闭环管控”，落实“九早”要求，发挥“哨卡”作用，全力守好“九个门”，全面加强“九小场所”监管。开展全流程全要素应急演练，强化排查流调、核酸检测、转运隔离应急准备，完成全员42718人核酸检测，累计接种疫苗29902人、61216剂次。推动建设移动、固定核酸检测实验室各1个，日核检能力预计达到3万人份。发现并组织治愈输入确诊病例1例，疫情防控取得阶段性胜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2" w:lineRule="exact"/>
        <w:ind w:left="0" w:leftChars="0" w:right="0" w:rightChars="0" w:firstLine="645"/>
        <w:jc w:val="both"/>
        <w:textAlignment w:val="auto"/>
        <w:rPr>
          <w:rFonts w:hint="eastAsia" w:ascii="仿宋_GB2312" w:hAnsi="仿宋_GB2312" w:eastAsia="仿宋_GB2312" w:cs="仿宋_GB2312"/>
          <w:b/>
          <w:bCs/>
          <w:i w:val="0"/>
          <w:iCs w:val="0"/>
          <w:caps w:val="0"/>
          <w:color w:val="auto"/>
          <w:spacing w:val="11"/>
          <w:kern w:val="0"/>
          <w:sz w:val="36"/>
          <w:szCs w:val="36"/>
          <w:highlight w:val="none"/>
          <w:lang w:val="en-US" w:eastAsia="zh-CN" w:bidi="ar"/>
        </w:rPr>
      </w:pPr>
      <w:r>
        <w:rPr>
          <w:rFonts w:hint="eastAsia" w:ascii="黑体" w:hAnsi="黑体" w:eastAsia="黑体" w:cs="黑体"/>
          <w:b/>
          <w:bCs/>
          <w:i w:val="0"/>
          <w:iCs w:val="0"/>
          <w:caps w:val="0"/>
          <w:color w:val="auto"/>
          <w:spacing w:val="11"/>
          <w:kern w:val="0"/>
          <w:sz w:val="36"/>
          <w:szCs w:val="36"/>
          <w:highlight w:val="none"/>
          <w:lang w:val="en-US" w:eastAsia="zh-CN" w:bidi="ar"/>
        </w:rPr>
        <w:t>——</w:t>
      </w:r>
      <w:r>
        <w:rPr>
          <w:rFonts w:hint="eastAsia" w:ascii="黑体" w:hAnsi="黑体" w:eastAsia="黑体" w:cs="黑体"/>
          <w:b w:val="0"/>
          <w:bCs w:val="0"/>
          <w:i w:val="0"/>
          <w:iCs w:val="0"/>
          <w:caps w:val="0"/>
          <w:color w:val="auto"/>
          <w:spacing w:val="11"/>
          <w:kern w:val="0"/>
          <w:sz w:val="36"/>
          <w:szCs w:val="36"/>
          <w:highlight w:val="none"/>
          <w:lang w:val="en-US" w:eastAsia="zh-CN" w:bidi="ar"/>
        </w:rPr>
        <w:t>聚力招商引资，培植产业项目落地结果。</w:t>
      </w:r>
      <w:r>
        <w:rPr>
          <w:rFonts w:hint="eastAsia" w:ascii="仿宋_GB2312" w:hAnsi="仿宋_GB2312" w:eastAsia="仿宋_GB2312" w:cs="仿宋_GB2312"/>
          <w:b w:val="0"/>
          <w:bCs w:val="0"/>
          <w:i w:val="0"/>
          <w:iCs w:val="0"/>
          <w:caps w:val="0"/>
          <w:color w:val="auto"/>
          <w:spacing w:val="11"/>
          <w:kern w:val="0"/>
          <w:sz w:val="36"/>
          <w:szCs w:val="36"/>
          <w:highlight w:val="none"/>
          <w:lang w:val="en-US" w:eastAsia="zh-CN" w:bidi="ar"/>
        </w:rPr>
        <w:t>建立招商引资项目库，</w:t>
      </w:r>
      <w:r>
        <w:rPr>
          <w:rFonts w:hint="eastAsia" w:ascii="仿宋_GB2312" w:hAnsi="仿宋_GB2312" w:eastAsia="仿宋_GB2312" w:cs="仿宋_GB2312"/>
          <w:i w:val="0"/>
          <w:iCs w:val="0"/>
          <w:caps w:val="0"/>
          <w:color w:val="auto"/>
          <w:spacing w:val="11"/>
          <w:kern w:val="0"/>
          <w:sz w:val="36"/>
          <w:szCs w:val="36"/>
          <w:highlight w:val="none"/>
          <w:lang w:val="en-US" w:eastAsia="zh-CN" w:bidi="ar"/>
        </w:rPr>
        <w:t>收纳入库项目65个，</w:t>
      </w:r>
      <w:r>
        <w:rPr>
          <w:rFonts w:hint="eastAsia" w:ascii="仿宋_GB2312" w:hAnsi="仿宋_GB2312" w:eastAsia="仿宋_GB2312" w:cs="仿宋_GB2312"/>
          <w:b w:val="0"/>
          <w:bCs w:val="0"/>
          <w:color w:val="auto"/>
          <w:spacing w:val="11"/>
          <w:kern w:val="2"/>
          <w:sz w:val="36"/>
          <w:szCs w:val="36"/>
          <w:highlight w:val="none"/>
          <w:lang w:val="en-US" w:eastAsia="zh-CN" w:bidi="ar-SA"/>
        </w:rPr>
        <w:t>上报完成专项债及一般债项目17个，跟进重点招商线索6条。</w:t>
      </w:r>
      <w:r>
        <w:rPr>
          <w:rFonts w:hint="eastAsia" w:ascii="仿宋_GB2312" w:hAnsi="仿宋_GB2312" w:eastAsia="仿宋_GB2312" w:cs="仿宋_GB2312"/>
          <w:i w:val="0"/>
          <w:iCs w:val="0"/>
          <w:caps w:val="0"/>
          <w:color w:val="auto"/>
          <w:spacing w:val="11"/>
          <w:kern w:val="0"/>
          <w:sz w:val="36"/>
          <w:szCs w:val="36"/>
          <w:highlight w:val="none"/>
          <w:lang w:val="en-US" w:eastAsia="zh-CN" w:bidi="ar"/>
        </w:rPr>
        <w:t>引进落地重点项目21个，列入省、市“百大项目”7个，完成总投资21亿元。中国三峡新能源风电及光伏发电项目完成签约，伟明生活垃圾焚烧发电项目建设加快推进，</w:t>
      </w:r>
      <w:r>
        <w:rPr>
          <w:rFonts w:hint="eastAsia" w:ascii="仿宋_GB2312" w:hAnsi="仿宋_GB2312" w:eastAsia="仿宋_GB2312" w:cs="仿宋_GB2312"/>
          <w:color w:val="auto"/>
          <w:spacing w:val="11"/>
          <w:kern w:val="0"/>
          <w:sz w:val="36"/>
          <w:szCs w:val="36"/>
          <w:highlight w:val="none"/>
          <w:lang w:val="en-US" w:eastAsia="zh-CN" w:bidi="ar"/>
        </w:rPr>
        <w:t>华东橡胶、盛安民爆完成技术升级改造，</w:t>
      </w:r>
      <w:r>
        <w:rPr>
          <w:rFonts w:hint="eastAsia" w:ascii="仿宋_GB2312" w:hAnsi="仿宋_GB2312" w:eastAsia="仿宋_GB2312" w:cs="仿宋_GB2312"/>
          <w:i w:val="0"/>
          <w:iCs w:val="0"/>
          <w:caps w:val="0"/>
          <w:color w:val="auto"/>
          <w:spacing w:val="11"/>
          <w:kern w:val="0"/>
          <w:sz w:val="36"/>
          <w:szCs w:val="36"/>
          <w:highlight w:val="none"/>
          <w:lang w:val="en-US" w:eastAsia="zh-CN" w:bidi="ar"/>
        </w:rPr>
        <w:t>长富秸秆综合利用、实达机械等10个产业项目陆续竣工投产，5家规上工业企业年产值全部实现正增长，为我区转型发展打下坚实基础。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2" w:lineRule="exact"/>
        <w:ind w:left="0" w:leftChars="0" w:right="0" w:rightChars="0" w:firstLine="767" w:firstLineChars="200"/>
        <w:jc w:val="both"/>
        <w:textAlignment w:val="auto"/>
        <w:rPr>
          <w:rFonts w:hint="eastAsia" w:ascii="仿宋_GB2312" w:hAnsi="仿宋_GB2312" w:eastAsia="仿宋_GB2312" w:cs="仿宋_GB2312"/>
          <w:b/>
          <w:bCs/>
          <w:i w:val="0"/>
          <w:iCs w:val="0"/>
          <w:caps w:val="0"/>
          <w:color w:val="auto"/>
          <w:spacing w:val="11"/>
          <w:kern w:val="0"/>
          <w:sz w:val="36"/>
          <w:szCs w:val="36"/>
          <w:highlight w:val="none"/>
          <w:lang w:val="en-US" w:eastAsia="zh-CN" w:bidi="ar"/>
        </w:rPr>
      </w:pPr>
      <w:r>
        <w:rPr>
          <w:rFonts w:hint="eastAsia" w:ascii="黑体" w:hAnsi="黑体" w:eastAsia="黑体" w:cs="黑体"/>
          <w:b/>
          <w:bCs/>
          <w:i w:val="0"/>
          <w:iCs w:val="0"/>
          <w:caps w:val="0"/>
          <w:color w:val="auto"/>
          <w:spacing w:val="11"/>
          <w:kern w:val="0"/>
          <w:sz w:val="36"/>
          <w:szCs w:val="36"/>
          <w:highlight w:val="none"/>
          <w:lang w:val="en-US" w:eastAsia="zh-CN" w:bidi="ar"/>
        </w:rPr>
        <w:t>——</w:t>
      </w:r>
      <w:r>
        <w:rPr>
          <w:rFonts w:hint="eastAsia" w:ascii="黑体" w:hAnsi="黑体" w:eastAsia="黑体" w:cs="黑体"/>
          <w:b w:val="0"/>
          <w:bCs w:val="0"/>
          <w:i w:val="0"/>
          <w:iCs w:val="0"/>
          <w:caps w:val="0"/>
          <w:color w:val="auto"/>
          <w:spacing w:val="11"/>
          <w:kern w:val="0"/>
          <w:sz w:val="36"/>
          <w:szCs w:val="36"/>
          <w:highlight w:val="none"/>
          <w:lang w:val="en-US" w:eastAsia="zh-CN" w:bidi="ar"/>
        </w:rPr>
        <w:t>确保粮食安全，力推农业高质高效发展。</w:t>
      </w:r>
      <w:r>
        <w:rPr>
          <w:rFonts w:hint="eastAsia" w:ascii="仿宋_GB2312" w:hAnsi="仿宋_GB2312" w:eastAsia="仿宋_GB2312" w:cs="仿宋_GB2312"/>
          <w:color w:val="auto"/>
          <w:spacing w:val="11"/>
          <w:kern w:val="0"/>
          <w:sz w:val="36"/>
          <w:szCs w:val="36"/>
          <w:highlight w:val="none"/>
          <w:lang w:val="en-US" w:eastAsia="zh-CN" w:bidi="ar"/>
        </w:rPr>
        <w:t>粮食产量突破1亿斤大关，达到1.14亿斤，实现“十八连丰”。</w:t>
      </w:r>
      <w:r>
        <w:rPr>
          <w:rFonts w:hint="eastAsia" w:ascii="仿宋_GB2312" w:hAnsi="仿宋_GB2312" w:eastAsia="仿宋_GB2312" w:cs="仿宋_GB2312"/>
          <w:b w:val="0"/>
          <w:bCs w:val="0"/>
          <w:i w:val="0"/>
          <w:iCs w:val="0"/>
          <w:color w:val="auto"/>
          <w:spacing w:val="11"/>
          <w:kern w:val="0"/>
          <w:sz w:val="36"/>
          <w:szCs w:val="36"/>
          <w:highlight w:val="none"/>
          <w:lang w:val="en-US" w:eastAsia="zh-CN" w:bidi="ar"/>
        </w:rPr>
        <w:t>水稻、大豆种植面积占比逐步扩大，胡萝卜、高钙果等</w:t>
      </w:r>
      <w:r>
        <w:rPr>
          <w:rFonts w:hint="eastAsia" w:ascii="仿宋_GB2312" w:hAnsi="仿宋_GB2312" w:eastAsia="仿宋_GB2312" w:cs="仿宋_GB2312"/>
          <w:color w:val="auto"/>
          <w:spacing w:val="11"/>
          <w:kern w:val="0"/>
          <w:sz w:val="36"/>
          <w:szCs w:val="36"/>
          <w:highlight w:val="none"/>
          <w:lang w:val="en-US" w:eastAsia="zh-CN" w:bidi="ar"/>
        </w:rPr>
        <w:t>经济作物种植面积调增50%以上，</w:t>
      </w:r>
      <w:r>
        <w:rPr>
          <w:rFonts w:hint="eastAsia" w:ascii="仿宋_GB2312" w:hAnsi="仿宋_GB2312" w:eastAsia="仿宋_GB2312" w:cs="仿宋_GB2312"/>
          <w:b w:val="0"/>
          <w:bCs w:val="0"/>
          <w:i w:val="0"/>
          <w:iCs w:val="0"/>
          <w:color w:val="auto"/>
          <w:spacing w:val="11"/>
          <w:kern w:val="0"/>
          <w:sz w:val="36"/>
          <w:szCs w:val="36"/>
          <w:highlight w:val="none"/>
          <w:lang w:val="en-US" w:eastAsia="zh-CN" w:bidi="ar"/>
        </w:rPr>
        <w:t>种植结构不断优化。</w:t>
      </w:r>
      <w:r>
        <w:rPr>
          <w:rFonts w:hint="eastAsia" w:ascii="仿宋_GB2312" w:hAnsi="仿宋_GB2312" w:eastAsia="仿宋_GB2312" w:cs="仿宋_GB2312"/>
          <w:color w:val="auto"/>
          <w:spacing w:val="11"/>
          <w:kern w:val="0"/>
          <w:sz w:val="36"/>
          <w:szCs w:val="36"/>
          <w:highlight w:val="none"/>
          <w:lang w:val="en-US" w:eastAsia="zh-CN" w:bidi="ar"/>
        </w:rPr>
        <w:t>以“田长制”强化黑土保护，推动</w:t>
      </w:r>
      <w:r>
        <w:rPr>
          <w:rFonts w:hint="eastAsia" w:ascii="仿宋_GB2312" w:hAnsi="仿宋_GB2312" w:eastAsia="仿宋_GB2312" w:cs="仿宋_GB2312"/>
          <w:b w:val="0"/>
          <w:bCs w:val="0"/>
          <w:color w:val="auto"/>
          <w:spacing w:val="11"/>
          <w:kern w:val="0"/>
          <w:sz w:val="36"/>
          <w:szCs w:val="36"/>
          <w:highlight w:val="none"/>
          <w:lang w:val="en-US" w:eastAsia="zh-CN" w:bidi="ar"/>
        </w:rPr>
        <w:t>农业生产经营方式提档升级，</w:t>
      </w:r>
      <w:r>
        <w:rPr>
          <w:rFonts w:hint="eastAsia" w:ascii="仿宋_GB2312" w:hAnsi="仿宋_GB2312" w:eastAsia="仿宋_GB2312" w:cs="仿宋_GB2312"/>
          <w:color w:val="auto"/>
          <w:spacing w:val="11"/>
          <w:kern w:val="0"/>
          <w:sz w:val="36"/>
          <w:szCs w:val="36"/>
          <w:highlight w:val="none"/>
          <w:lang w:val="en-US" w:eastAsia="zh-CN" w:bidi="ar"/>
        </w:rPr>
        <w:t>累计深翻耕地10.8万亩，轮作耕地2.17万亩，实施高标准农田建设项目2个，覆盖9个行政村。</w:t>
      </w:r>
      <w:r>
        <w:rPr>
          <w:rFonts w:hint="eastAsia" w:ascii="仿宋_GB2312" w:hAnsi="仿宋_GB2312" w:eastAsia="仿宋_GB2312" w:cs="仿宋_GB2312"/>
          <w:b w:val="0"/>
          <w:bCs w:val="0"/>
          <w:color w:val="auto"/>
          <w:spacing w:val="11"/>
          <w:kern w:val="0"/>
          <w:sz w:val="36"/>
          <w:szCs w:val="36"/>
          <w:highlight w:val="none"/>
          <w:lang w:val="en-US" w:eastAsia="zh-CN" w:bidi="ar"/>
        </w:rPr>
        <w:t>通过“三权分置”</w:t>
      </w:r>
      <w:r>
        <w:rPr>
          <w:rFonts w:hint="eastAsia" w:ascii="仿宋_GB2312" w:hAnsi="仿宋_GB2312" w:eastAsia="仿宋_GB2312" w:cs="仿宋_GB2312"/>
          <w:color w:val="auto"/>
          <w:spacing w:val="11"/>
          <w:kern w:val="0"/>
          <w:sz w:val="36"/>
          <w:szCs w:val="36"/>
          <w:highlight w:val="none"/>
          <w:lang w:val="en-US" w:eastAsia="zh-CN" w:bidi="ar"/>
        </w:rPr>
        <w:t>集中流转土地5万余亩，力促农业实现集约化、规模化、机械化生产。</w:t>
      </w:r>
      <w:r>
        <w:rPr>
          <w:rFonts w:hint="eastAsia" w:ascii="仿宋_GB2312" w:hAnsi="仿宋_GB2312" w:eastAsia="仿宋_GB2312" w:cs="仿宋_GB2312"/>
          <w:b w:val="0"/>
          <w:bCs w:val="0"/>
          <w:color w:val="auto"/>
          <w:spacing w:val="11"/>
          <w:kern w:val="0"/>
          <w:sz w:val="36"/>
          <w:szCs w:val="36"/>
          <w:highlight w:val="none"/>
          <w:lang w:val="en-US" w:eastAsia="zh-CN" w:bidi="ar"/>
        </w:rPr>
        <w:t>运用数字乡村管理系统，探索“地头＋云端”方式对土地落实“数字化”监管。建成总面积1.3万平方米的现代农业智能温室，以绿色有机农作物培育、管理和产出，撬动“科技＋农业＋旅游”产业实现互动发展。</w:t>
      </w:r>
      <w:r>
        <w:rPr>
          <w:rFonts w:hint="eastAsia" w:ascii="仿宋_GB2312" w:hAnsi="仿宋_GB2312" w:eastAsia="仿宋_GB2312" w:cs="仿宋_GB2312"/>
          <w:color w:val="auto"/>
          <w:spacing w:val="11"/>
          <w:kern w:val="0"/>
          <w:sz w:val="36"/>
          <w:szCs w:val="36"/>
          <w:highlight w:val="none"/>
          <w:lang w:val="en-US" w:eastAsia="zh-CN" w:bidi="ar"/>
        </w:rPr>
        <w:t>通过靠山村高钙果欧李罐头加工、开源村黏玉米加工、东胜村净化水生产、双丰村蔬菜存储等一批“小快新”项目，</w:t>
      </w:r>
      <w:r>
        <w:rPr>
          <w:rFonts w:hint="eastAsia" w:ascii="仿宋_GB2312" w:hAnsi="仿宋_GB2312" w:eastAsia="仿宋_GB2312" w:cs="仿宋_GB2312"/>
          <w:b w:val="0"/>
          <w:bCs w:val="0"/>
          <w:color w:val="auto"/>
          <w:spacing w:val="11"/>
          <w:kern w:val="0"/>
          <w:sz w:val="36"/>
          <w:szCs w:val="36"/>
          <w:highlight w:val="none"/>
          <w:lang w:val="en-US" w:eastAsia="zh-CN" w:bidi="ar"/>
        </w:rPr>
        <w:t>延长产业链、提升附加值。今年11月末，我区被省委农办选树为乡村产业振兴典型案例在全省推广。全区畜牧业取得长足进步，猪、牛、羊等畜禽养殖场、散户达到236家，养殖规模、存栏量稳步扩大，</w:t>
      </w:r>
      <w:r>
        <w:rPr>
          <w:rFonts w:hint="eastAsia" w:ascii="仿宋_GB2312" w:hAnsi="仿宋_GB2312" w:eastAsia="仿宋_GB2312" w:cs="仿宋_GB2312"/>
          <w:color w:val="auto"/>
          <w:spacing w:val="11"/>
          <w:kern w:val="0"/>
          <w:sz w:val="36"/>
          <w:szCs w:val="36"/>
          <w:highlight w:val="none"/>
          <w:lang w:val="en-US" w:eastAsia="zh-CN" w:bidi="ar"/>
        </w:rPr>
        <w:t>柞蚕等特色养殖户收入明显增长。规模养殖场粪污设施配套率、畜禽强制免疫率达到100%，非洲猪瘟、牛羊布病、炭疽病等传播疫病得到有效预防。</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val="0"/>
        <w:autoSpaceDN/>
        <w:bidi w:val="0"/>
        <w:adjustRightInd/>
        <w:snapToGrid/>
        <w:spacing w:beforeAutospacing="0" w:after="0" w:afterAutospacing="0" w:line="592" w:lineRule="exact"/>
        <w:ind w:left="0" w:leftChars="0" w:right="0" w:rightChars="0" w:firstLine="767" w:firstLineChars="200"/>
        <w:jc w:val="both"/>
        <w:textAlignment w:val="auto"/>
        <w:rPr>
          <w:rFonts w:hint="eastAsia" w:ascii="仿宋_GB2312" w:hAnsi="仿宋_GB2312" w:eastAsia="仿宋_GB2312" w:cs="仿宋_GB2312"/>
          <w:color w:val="auto"/>
          <w:spacing w:val="11"/>
          <w:kern w:val="0"/>
          <w:sz w:val="36"/>
          <w:szCs w:val="36"/>
          <w:highlight w:val="none"/>
          <w:lang w:val="en-US" w:eastAsia="zh-CN" w:bidi="ar"/>
        </w:rPr>
      </w:pPr>
      <w:r>
        <w:rPr>
          <w:rFonts w:hint="eastAsia" w:ascii="黑体" w:hAnsi="黑体" w:eastAsia="黑体" w:cs="黑体"/>
          <w:b/>
          <w:bCs/>
          <w:i w:val="0"/>
          <w:iCs w:val="0"/>
          <w:caps w:val="0"/>
          <w:color w:val="auto"/>
          <w:spacing w:val="11"/>
          <w:kern w:val="0"/>
          <w:sz w:val="36"/>
          <w:szCs w:val="36"/>
          <w:highlight w:val="none"/>
          <w:lang w:val="en-US" w:eastAsia="zh-CN" w:bidi="ar"/>
        </w:rPr>
        <w:t>——</w:t>
      </w:r>
      <w:r>
        <w:rPr>
          <w:rFonts w:hint="eastAsia" w:ascii="黑体" w:hAnsi="黑体" w:eastAsia="黑体" w:cs="黑体"/>
          <w:b w:val="0"/>
          <w:bCs w:val="0"/>
          <w:i w:val="0"/>
          <w:iCs w:val="0"/>
          <w:caps w:val="0"/>
          <w:color w:val="auto"/>
          <w:spacing w:val="11"/>
          <w:kern w:val="0"/>
          <w:sz w:val="36"/>
          <w:szCs w:val="36"/>
          <w:highlight w:val="none"/>
          <w:lang w:val="en-US" w:eastAsia="zh-CN" w:bidi="ar"/>
        </w:rPr>
        <w:t>调整产业结构，主动探索经济新增长点。</w:t>
      </w:r>
      <w:r>
        <w:rPr>
          <w:rFonts w:hint="eastAsia" w:ascii="仿宋_GB2312" w:hAnsi="仿宋_GB2312" w:eastAsia="仿宋_GB2312" w:cs="仿宋_GB2312"/>
          <w:b/>
          <w:bCs/>
          <w:i w:val="0"/>
          <w:iCs w:val="0"/>
          <w:caps w:val="0"/>
          <w:color w:val="auto"/>
          <w:spacing w:val="11"/>
          <w:kern w:val="0"/>
          <w:sz w:val="36"/>
          <w:szCs w:val="36"/>
          <w:highlight w:val="none"/>
          <w:lang w:val="en-US" w:eastAsia="zh-CN" w:bidi="ar"/>
        </w:rPr>
        <w:t>推动服务业加快发展。</w:t>
      </w:r>
      <w:r>
        <w:rPr>
          <w:rFonts w:hint="eastAsia" w:ascii="仿宋_GB2312" w:hAnsi="仿宋_GB2312" w:eastAsia="仿宋_GB2312" w:cs="仿宋_GB2312"/>
          <w:color w:val="auto"/>
          <w:spacing w:val="11"/>
          <w:sz w:val="36"/>
          <w:szCs w:val="36"/>
          <w:highlight w:val="none"/>
        </w:rPr>
        <w:t>全区批发零售</w:t>
      </w:r>
      <w:r>
        <w:rPr>
          <w:rFonts w:hint="eastAsia" w:ascii="仿宋_GB2312" w:hAnsi="仿宋_GB2312" w:eastAsia="仿宋_GB2312" w:cs="仿宋_GB2312"/>
          <w:color w:val="auto"/>
          <w:spacing w:val="11"/>
          <w:sz w:val="36"/>
          <w:szCs w:val="36"/>
          <w:highlight w:val="none"/>
          <w:lang w:eastAsia="zh-CN"/>
        </w:rPr>
        <w:t>业、金融业，交通运输仓储、农林牧渔服务业等增加值提升明显，</w:t>
      </w:r>
      <w:r>
        <w:rPr>
          <w:rFonts w:hint="eastAsia" w:ascii="仿宋_GB2312" w:hAnsi="仿宋_GB2312" w:eastAsia="仿宋_GB2312" w:cs="仿宋_GB2312"/>
          <w:color w:val="auto"/>
          <w:spacing w:val="11"/>
          <w:sz w:val="36"/>
          <w:szCs w:val="36"/>
          <w:highlight w:val="none"/>
        </w:rPr>
        <w:t>商贸业态持续优化，第三产业增加值预计实现4.</w:t>
      </w:r>
      <w:r>
        <w:rPr>
          <w:rFonts w:hint="eastAsia" w:ascii="仿宋_GB2312" w:hAnsi="仿宋_GB2312" w:eastAsia="仿宋_GB2312" w:cs="仿宋_GB2312"/>
          <w:color w:val="auto"/>
          <w:spacing w:val="11"/>
          <w:sz w:val="36"/>
          <w:szCs w:val="36"/>
          <w:highlight w:val="none"/>
          <w:lang w:val="en-US" w:eastAsia="zh-CN"/>
        </w:rPr>
        <w:t>39</w:t>
      </w:r>
      <w:r>
        <w:rPr>
          <w:rFonts w:hint="eastAsia" w:ascii="仿宋_GB2312" w:hAnsi="仿宋_GB2312" w:eastAsia="仿宋_GB2312" w:cs="仿宋_GB2312"/>
          <w:color w:val="auto"/>
          <w:spacing w:val="11"/>
          <w:sz w:val="36"/>
          <w:szCs w:val="36"/>
          <w:highlight w:val="none"/>
        </w:rPr>
        <w:t>亿元</w:t>
      </w:r>
      <w:r>
        <w:rPr>
          <w:rFonts w:hint="eastAsia" w:ascii="仿宋_GB2312" w:hAnsi="仿宋_GB2312" w:eastAsia="仿宋_GB2312" w:cs="仿宋_GB2312"/>
          <w:color w:val="auto"/>
          <w:spacing w:val="11"/>
          <w:sz w:val="36"/>
          <w:szCs w:val="36"/>
          <w:highlight w:val="none"/>
          <w:lang w:eastAsia="zh-CN"/>
        </w:rPr>
        <w:t>。</w:t>
      </w:r>
      <w:r>
        <w:rPr>
          <w:rFonts w:hint="eastAsia" w:ascii="仿宋_GB2312" w:hAnsi="仿宋_GB2312" w:eastAsia="仿宋_GB2312" w:cs="仿宋_GB2312"/>
          <w:b/>
          <w:bCs/>
          <w:i w:val="0"/>
          <w:iCs w:val="0"/>
          <w:caps w:val="0"/>
          <w:color w:val="auto"/>
          <w:spacing w:val="11"/>
          <w:kern w:val="0"/>
          <w:sz w:val="36"/>
          <w:szCs w:val="36"/>
          <w:highlight w:val="none"/>
          <w:lang w:val="en-US" w:eastAsia="zh-CN" w:bidi="ar"/>
        </w:rPr>
        <w:t>落实“三去一降一补”。</w:t>
      </w:r>
      <w:r>
        <w:rPr>
          <w:rFonts w:hint="eastAsia" w:ascii="仿宋_GB2312" w:hAnsi="仿宋_GB2312" w:eastAsia="仿宋_GB2312" w:cs="仿宋_GB2312"/>
          <w:b w:val="0"/>
          <w:bCs w:val="0"/>
          <w:i w:val="0"/>
          <w:iCs w:val="0"/>
          <w:caps w:val="0"/>
          <w:color w:val="auto"/>
          <w:spacing w:val="11"/>
          <w:kern w:val="0"/>
          <w:sz w:val="36"/>
          <w:szCs w:val="36"/>
          <w:highlight w:val="none"/>
          <w:lang w:val="en-US" w:eastAsia="zh-CN" w:bidi="ar"/>
        </w:rPr>
        <w:t>主动淘汰落后产能释放优质产能，关闭煤矿比例达到70%。全面落实减税降费政策，努力盘活“僵尸企业”，补充科技不足短板，</w:t>
      </w:r>
      <w:r>
        <w:rPr>
          <w:rFonts w:hint="eastAsia" w:ascii="仿宋_GB2312" w:hAnsi="仿宋_GB2312" w:eastAsia="仿宋_GB2312" w:cs="仿宋_GB2312"/>
          <w:i w:val="0"/>
          <w:iCs w:val="0"/>
          <w:caps w:val="0"/>
          <w:color w:val="auto"/>
          <w:spacing w:val="11"/>
          <w:kern w:val="0"/>
          <w:sz w:val="36"/>
          <w:szCs w:val="36"/>
          <w:highlight w:val="none"/>
          <w:lang w:val="en-US" w:eastAsia="zh-CN" w:bidi="ar"/>
        </w:rPr>
        <w:t>实施科技型企业三年行动计划，</w:t>
      </w:r>
      <w:r>
        <w:rPr>
          <w:rFonts w:hint="eastAsia" w:ascii="仿宋_GB2312" w:hAnsi="仿宋_GB2312" w:eastAsia="仿宋_GB2312" w:cs="仿宋_GB2312"/>
          <w:b w:val="0"/>
          <w:bCs w:val="0"/>
          <w:i w:val="0"/>
          <w:iCs w:val="0"/>
          <w:caps w:val="0"/>
          <w:color w:val="auto"/>
          <w:spacing w:val="11"/>
          <w:kern w:val="0"/>
          <w:sz w:val="36"/>
          <w:szCs w:val="36"/>
          <w:highlight w:val="none"/>
          <w:lang w:val="en-US" w:eastAsia="zh-CN" w:bidi="ar"/>
        </w:rPr>
        <w:t>助力</w:t>
      </w:r>
      <w:r>
        <w:rPr>
          <w:rFonts w:hint="eastAsia" w:ascii="仿宋_GB2312" w:hAnsi="仿宋_GB2312" w:eastAsia="仿宋_GB2312" w:cs="仿宋_GB2312"/>
          <w:i w:val="0"/>
          <w:iCs w:val="0"/>
          <w:caps w:val="0"/>
          <w:color w:val="auto"/>
          <w:spacing w:val="11"/>
          <w:kern w:val="0"/>
          <w:sz w:val="36"/>
          <w:szCs w:val="36"/>
          <w:highlight w:val="none"/>
          <w:lang w:val="en-US" w:eastAsia="zh-CN" w:bidi="ar"/>
        </w:rPr>
        <w:t>经济打造新引擎。</w:t>
      </w:r>
      <w:r>
        <w:rPr>
          <w:rFonts w:hint="eastAsia" w:ascii="仿宋_GB2312" w:hAnsi="仿宋_GB2312" w:eastAsia="仿宋_GB2312" w:cs="仿宋_GB2312"/>
          <w:b/>
          <w:bCs/>
          <w:color w:val="auto"/>
          <w:spacing w:val="11"/>
          <w:kern w:val="0"/>
          <w:sz w:val="36"/>
          <w:szCs w:val="36"/>
          <w:highlight w:val="none"/>
          <w:lang w:val="en-US" w:eastAsia="zh-CN" w:bidi="ar"/>
        </w:rPr>
        <w:t>以产学研合作提升创新力。</w:t>
      </w:r>
      <w:r>
        <w:rPr>
          <w:rFonts w:hint="eastAsia" w:ascii="仿宋_GB2312" w:hAnsi="仿宋_GB2312" w:eastAsia="仿宋_GB2312" w:cs="仿宋_GB2312"/>
          <w:b w:val="0"/>
          <w:bCs w:val="0"/>
          <w:color w:val="auto"/>
          <w:spacing w:val="11"/>
          <w:kern w:val="2"/>
          <w:sz w:val="36"/>
          <w:szCs w:val="36"/>
          <w:highlight w:val="none"/>
          <w:lang w:val="en-US" w:eastAsia="zh-CN" w:bidi="ar-SA"/>
        </w:rPr>
        <w:t>建成产业科技联盟2家。胡萝卜、关防风、小毛葱病虫害防治技术得到推广。</w:t>
      </w:r>
      <w:r>
        <w:rPr>
          <w:rFonts w:hint="eastAsia" w:ascii="仿宋_GB2312" w:hAnsi="仿宋_GB2312" w:eastAsia="仿宋_GB2312" w:cs="仿宋_GB2312"/>
          <w:color w:val="auto"/>
          <w:spacing w:val="11"/>
          <w:kern w:val="0"/>
          <w:sz w:val="36"/>
          <w:szCs w:val="36"/>
          <w:highlight w:val="none"/>
          <w:lang w:val="en-US" w:eastAsia="zh-CN" w:bidi="ar"/>
        </w:rPr>
        <w:t>优质野生防风种子成功驯化，为我省中草药生产提供优质“芯片”。</w:t>
      </w:r>
      <w:r>
        <w:rPr>
          <w:rFonts w:hint="eastAsia" w:ascii="仿宋_GB2312" w:hAnsi="仿宋_GB2312" w:eastAsia="仿宋_GB2312" w:cs="仿宋_GB2312"/>
          <w:b/>
          <w:bCs/>
          <w:color w:val="auto"/>
          <w:spacing w:val="11"/>
          <w:kern w:val="0"/>
          <w:sz w:val="36"/>
          <w:szCs w:val="36"/>
          <w:highlight w:val="none"/>
          <w:lang w:val="en-US" w:eastAsia="zh-CN" w:bidi="ar"/>
        </w:rPr>
        <w:t>探索发挥农旅电商产业聚合效应。</w:t>
      </w:r>
      <w:r>
        <w:rPr>
          <w:rFonts w:hint="eastAsia" w:ascii="仿宋_GB2312" w:hAnsi="仿宋_GB2312" w:eastAsia="仿宋_GB2312" w:cs="仿宋_GB2312"/>
          <w:color w:val="auto"/>
          <w:spacing w:val="11"/>
          <w:kern w:val="0"/>
          <w:sz w:val="36"/>
          <w:szCs w:val="36"/>
          <w:highlight w:val="none"/>
          <w:lang w:val="en-US" w:eastAsia="zh-CN" w:bidi="ar"/>
        </w:rPr>
        <w:t>满源种植基地绿色果蔬、太保镇“一村一品”、紫云岭现代农业智能温室绿色有机农产品通过网络平台销售，均取得良好收益。</w:t>
      </w:r>
      <w:r>
        <w:rPr>
          <w:rFonts w:hint="eastAsia" w:ascii="仿宋_GB2312" w:hAnsi="仿宋_GB2312" w:eastAsia="仿宋_GB2312" w:cs="仿宋_GB2312"/>
          <w:b w:val="0"/>
          <w:bCs w:val="0"/>
          <w:color w:val="auto"/>
          <w:spacing w:val="11"/>
          <w:kern w:val="2"/>
          <w:sz w:val="36"/>
          <w:szCs w:val="36"/>
          <w:highlight w:val="none"/>
          <w:lang w:val="en-US" w:eastAsia="zh-CN" w:bidi="ar"/>
        </w:rPr>
        <w:t>紫云岭景区打响本地旅游知名度，山河水库垂钓和冬季冰雪娱乐活动项目同步开发，区内多处景观“串珠成链”，初步带动餐饮、娱乐、运输产业发展。</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767" w:firstLineChars="200"/>
        <w:jc w:val="both"/>
        <w:textAlignment w:val="auto"/>
        <w:rPr>
          <w:rFonts w:hint="eastAsia" w:ascii="仿宋_GB2312" w:hAnsi="仿宋_GB2312" w:eastAsia="仿宋_GB2312" w:cs="仿宋_GB2312"/>
          <w:color w:val="auto"/>
          <w:spacing w:val="11"/>
          <w:sz w:val="36"/>
          <w:szCs w:val="36"/>
          <w:highlight w:val="none"/>
        </w:rPr>
      </w:pPr>
      <w:r>
        <w:rPr>
          <w:rFonts w:hint="eastAsia" w:ascii="楷体" w:hAnsi="楷体" w:eastAsia="楷体" w:cs="楷体"/>
          <w:b/>
          <w:bCs/>
          <w:i w:val="0"/>
          <w:iCs w:val="0"/>
          <w:caps w:val="0"/>
          <w:color w:val="auto"/>
          <w:spacing w:val="11"/>
          <w:sz w:val="36"/>
          <w:szCs w:val="36"/>
          <w:highlight w:val="none"/>
          <w:lang w:eastAsia="zh-CN"/>
        </w:rPr>
        <w:t>——</w:t>
      </w:r>
      <w:r>
        <w:rPr>
          <w:rFonts w:hint="eastAsia" w:ascii="黑体" w:hAnsi="黑体" w:eastAsia="黑体" w:cs="黑体"/>
          <w:b w:val="0"/>
          <w:bCs w:val="0"/>
          <w:i w:val="0"/>
          <w:iCs w:val="0"/>
          <w:caps w:val="0"/>
          <w:color w:val="auto"/>
          <w:spacing w:val="11"/>
          <w:sz w:val="36"/>
          <w:szCs w:val="36"/>
          <w:highlight w:val="none"/>
          <w:lang w:eastAsia="zh-CN"/>
        </w:rPr>
        <w:t>完善基础设施，稳步提升城乡人居环境。</w:t>
      </w:r>
      <w:r>
        <w:rPr>
          <w:rFonts w:hint="eastAsia" w:ascii="仿宋_GB2312" w:hAnsi="仿宋_GB2312" w:eastAsia="仿宋_GB2312" w:cs="仿宋_GB2312"/>
          <w:b/>
          <w:bCs/>
          <w:color w:val="auto"/>
          <w:spacing w:val="11"/>
          <w:kern w:val="2"/>
          <w:sz w:val="36"/>
          <w:szCs w:val="36"/>
          <w:highlight w:val="none"/>
          <w:lang w:val="en-US" w:eastAsia="zh-CN"/>
        </w:rPr>
        <w:t>基础设施建设逐步完善。</w:t>
      </w:r>
      <w:r>
        <w:rPr>
          <w:rFonts w:hint="eastAsia" w:ascii="仿宋_GB2312" w:hAnsi="仿宋_GB2312" w:eastAsia="仿宋_GB2312" w:cs="仿宋_GB2312"/>
          <w:b w:val="0"/>
          <w:bCs w:val="0"/>
          <w:color w:val="auto"/>
          <w:spacing w:val="11"/>
          <w:sz w:val="36"/>
          <w:szCs w:val="36"/>
          <w:highlight w:val="none"/>
          <w:lang w:val="en-US" w:eastAsia="zh-CN"/>
        </w:rPr>
        <w:t>“三供一业”改造</w:t>
      </w:r>
      <w:r>
        <w:rPr>
          <w:rFonts w:hint="eastAsia" w:ascii="仿宋_GB2312" w:hAnsi="仿宋_GB2312" w:eastAsia="仿宋_GB2312" w:cs="仿宋_GB2312"/>
          <w:b w:val="0"/>
          <w:bCs w:val="0"/>
          <w:color w:val="auto"/>
          <w:spacing w:val="11"/>
          <w:kern w:val="2"/>
          <w:sz w:val="36"/>
          <w:szCs w:val="36"/>
          <w:highlight w:val="none"/>
          <w:lang w:val="en-US" w:eastAsia="zh-CN"/>
        </w:rPr>
        <w:t>全面完成、</w:t>
      </w:r>
      <w:r>
        <w:rPr>
          <w:rFonts w:hint="eastAsia" w:ascii="仿宋_GB2312" w:hAnsi="仿宋_GB2312" w:eastAsia="仿宋_GB2312" w:cs="仿宋_GB2312"/>
          <w:b w:val="0"/>
          <w:bCs w:val="0"/>
          <w:color w:val="auto"/>
          <w:spacing w:val="11"/>
          <w:sz w:val="36"/>
          <w:szCs w:val="36"/>
          <w:highlight w:val="none"/>
          <w:lang w:val="en-US" w:eastAsia="zh-CN"/>
        </w:rPr>
        <w:t>“冬病夏治”顺利收官；主城区居民饮用自来水实现24小时供应；</w:t>
      </w:r>
      <w:r>
        <w:rPr>
          <w:rFonts w:hint="eastAsia" w:ascii="仿宋_GB2312" w:hAnsi="仿宋_GB2312" w:eastAsia="仿宋_GB2312" w:cs="仿宋_GB2312"/>
          <w:b w:val="0"/>
          <w:bCs w:val="0"/>
          <w:color w:val="auto"/>
          <w:spacing w:val="11"/>
          <w:kern w:val="2"/>
          <w:sz w:val="36"/>
          <w:szCs w:val="36"/>
          <w:highlight w:val="none"/>
          <w:lang w:val="en-US" w:eastAsia="zh-CN"/>
        </w:rPr>
        <w:t>城区主干道全面竣工通车，两侧人行路全部铺装翻新，硬化道路增加至24.8公里；各居民区休息椅、分类垃圾箱等设施全面完善；各</w:t>
      </w:r>
      <w:r>
        <w:rPr>
          <w:rFonts w:hint="eastAsia" w:ascii="仿宋_GB2312" w:hAnsi="仿宋_GB2312" w:eastAsia="仿宋_GB2312" w:cs="仿宋_GB2312"/>
          <w:i w:val="0"/>
          <w:iCs w:val="0"/>
          <w:caps w:val="0"/>
          <w:color w:val="auto"/>
          <w:spacing w:val="11"/>
          <w:sz w:val="36"/>
          <w:szCs w:val="36"/>
          <w:highlight w:val="none"/>
          <w:lang w:eastAsia="zh-CN"/>
        </w:rPr>
        <w:t>村屯道路、边沟、围栏、路灯等基建设施全面安装修缮。通过厕所革命，改造完成农村室内水冲式厕所1338户。</w:t>
      </w:r>
      <w:r>
        <w:rPr>
          <w:rFonts w:hint="eastAsia" w:ascii="仿宋_GB2312" w:hAnsi="仿宋_GB2312" w:eastAsia="仿宋_GB2312" w:cs="仿宋_GB2312"/>
          <w:b/>
          <w:bCs/>
          <w:color w:val="auto"/>
          <w:spacing w:val="11"/>
          <w:kern w:val="2"/>
          <w:sz w:val="36"/>
          <w:szCs w:val="36"/>
          <w:highlight w:val="none"/>
          <w:lang w:val="en-US" w:eastAsia="zh-CN"/>
        </w:rPr>
        <w:t>公共文化活动场所建设力度加大。</w:t>
      </w:r>
      <w:r>
        <w:rPr>
          <w:rFonts w:hint="eastAsia" w:ascii="仿宋_GB2312" w:hAnsi="仿宋_GB2312" w:eastAsia="仿宋_GB2312" w:cs="仿宋_GB2312"/>
          <w:b w:val="0"/>
          <w:bCs w:val="0"/>
          <w:color w:val="auto"/>
          <w:spacing w:val="11"/>
          <w:kern w:val="2"/>
          <w:sz w:val="36"/>
          <w:szCs w:val="36"/>
          <w:highlight w:val="none"/>
          <w:lang w:val="en-US" w:eastAsia="zh-CN"/>
        </w:rPr>
        <w:t>矿山文化馆及矿区主题公园着手规划建设；紫云岭公益性公园游客中心、园区道路、观赏景观建设陆续竣工。</w:t>
      </w:r>
      <w:r>
        <w:rPr>
          <w:rFonts w:hint="eastAsia" w:ascii="仿宋_GB2312" w:hAnsi="仿宋_GB2312" w:eastAsia="仿宋_GB2312" w:cs="仿宋_GB2312"/>
          <w:color w:val="auto"/>
          <w:spacing w:val="11"/>
          <w:kern w:val="2"/>
          <w:sz w:val="36"/>
          <w:szCs w:val="36"/>
          <w:highlight w:val="none"/>
          <w:lang w:val="en-US" w:eastAsia="zh-CN"/>
        </w:rPr>
        <w:t>区档案馆、</w:t>
      </w:r>
      <w:r>
        <w:rPr>
          <w:rFonts w:hint="eastAsia" w:ascii="仿宋_GB2312" w:hAnsi="仿宋_GB2312" w:eastAsia="仿宋_GB2312" w:cs="仿宋_GB2312"/>
          <w:b w:val="0"/>
          <w:bCs w:val="0"/>
          <w:color w:val="auto"/>
          <w:spacing w:val="11"/>
          <w:kern w:val="2"/>
          <w:sz w:val="36"/>
          <w:szCs w:val="36"/>
          <w:highlight w:val="none"/>
          <w:lang w:val="en-US" w:eastAsia="zh-CN"/>
        </w:rPr>
        <w:t>西环路广场、街区水冲式卫生间及客车候车亭建成投入使用。</w:t>
      </w:r>
      <w:r>
        <w:rPr>
          <w:rFonts w:hint="eastAsia" w:ascii="仿宋_GB2312" w:hAnsi="仿宋_GB2312" w:eastAsia="仿宋_GB2312" w:cs="仿宋_GB2312"/>
          <w:b/>
          <w:bCs/>
          <w:color w:val="auto"/>
          <w:spacing w:val="11"/>
          <w:kern w:val="2"/>
          <w:sz w:val="36"/>
          <w:szCs w:val="36"/>
          <w:highlight w:val="none"/>
          <w:lang w:val="en-US" w:eastAsia="zh-CN"/>
        </w:rPr>
        <w:t>城乡环境治理成效明显。</w:t>
      </w:r>
      <w:r>
        <w:rPr>
          <w:rFonts w:hint="eastAsia" w:ascii="仿宋_GB2312" w:hAnsi="仿宋_GB2312" w:eastAsia="仿宋_GB2312" w:cs="仿宋_GB2312"/>
          <w:i w:val="0"/>
          <w:iCs w:val="0"/>
          <w:caps w:val="0"/>
          <w:color w:val="auto"/>
          <w:spacing w:val="11"/>
          <w:sz w:val="36"/>
          <w:szCs w:val="36"/>
          <w:highlight w:val="none"/>
        </w:rPr>
        <w:t>在全市</w:t>
      </w:r>
      <w:r>
        <w:rPr>
          <w:rFonts w:hint="eastAsia" w:ascii="仿宋_GB2312" w:hAnsi="仿宋_GB2312" w:eastAsia="仿宋_GB2312" w:cs="仿宋_GB2312"/>
          <w:i w:val="0"/>
          <w:iCs w:val="0"/>
          <w:caps w:val="0"/>
          <w:color w:val="auto"/>
          <w:spacing w:val="11"/>
          <w:sz w:val="36"/>
          <w:szCs w:val="36"/>
          <w:highlight w:val="none"/>
          <w:lang w:eastAsia="zh-CN"/>
        </w:rPr>
        <w:t>率</w:t>
      </w:r>
      <w:r>
        <w:rPr>
          <w:rFonts w:hint="eastAsia" w:ascii="仿宋_GB2312" w:hAnsi="仿宋_GB2312" w:eastAsia="仿宋_GB2312" w:cs="仿宋_GB2312"/>
          <w:i w:val="0"/>
          <w:iCs w:val="0"/>
          <w:caps w:val="0"/>
          <w:color w:val="auto"/>
          <w:spacing w:val="11"/>
          <w:sz w:val="36"/>
          <w:szCs w:val="36"/>
          <w:highlight w:val="none"/>
        </w:rPr>
        <w:t>先完成城镇房屋“双违”清查</w:t>
      </w:r>
      <w:r>
        <w:rPr>
          <w:rFonts w:hint="eastAsia" w:ascii="仿宋_GB2312" w:hAnsi="仿宋_GB2312" w:eastAsia="仿宋_GB2312" w:cs="仿宋_GB2312"/>
          <w:i w:val="0"/>
          <w:iCs w:val="0"/>
          <w:caps w:val="0"/>
          <w:color w:val="auto"/>
          <w:spacing w:val="11"/>
          <w:sz w:val="36"/>
          <w:szCs w:val="36"/>
          <w:highlight w:val="none"/>
          <w:lang w:eastAsia="zh-CN"/>
        </w:rPr>
        <w:t>。</w:t>
      </w:r>
      <w:r>
        <w:rPr>
          <w:rFonts w:hint="eastAsia" w:ascii="仿宋_GB2312" w:hAnsi="仿宋_GB2312" w:eastAsia="仿宋_GB2312" w:cs="仿宋_GB2312"/>
          <w:i w:val="0"/>
          <w:iCs w:val="0"/>
          <w:caps w:val="0"/>
          <w:color w:val="auto"/>
          <w:spacing w:val="11"/>
          <w:sz w:val="36"/>
          <w:szCs w:val="36"/>
          <w:highlight w:val="none"/>
        </w:rPr>
        <w:t>棚户区改造搬迁安置房源2863套，4560户居民改善居住条件。</w:t>
      </w:r>
      <w:r>
        <w:rPr>
          <w:rFonts w:hint="eastAsia" w:ascii="仿宋_GB2312" w:hAnsi="仿宋_GB2312" w:eastAsia="仿宋_GB2312" w:cs="仿宋_GB2312"/>
          <w:i w:val="0"/>
          <w:iCs w:val="0"/>
          <w:caps w:val="0"/>
          <w:color w:val="auto"/>
          <w:spacing w:val="11"/>
          <w:sz w:val="36"/>
          <w:szCs w:val="36"/>
          <w:highlight w:val="none"/>
          <w:lang w:eastAsia="zh-CN"/>
        </w:rPr>
        <w:t>通过“一创两建”“六清一修一改一建”“大棚房问题清理整治”“危房改造”“农村人居环境整治”等专项行动，城乡居民生产生活环境显著优化，“美丽乡村”建设步伐进一步加快。</w:t>
      </w:r>
      <w:r>
        <w:rPr>
          <w:rFonts w:hint="eastAsia" w:ascii="仿宋_GB2312" w:hAnsi="仿宋_GB2312" w:eastAsia="仿宋_GB2312" w:cs="仿宋_GB2312"/>
          <w:color w:val="auto"/>
          <w:spacing w:val="11"/>
          <w:sz w:val="36"/>
          <w:szCs w:val="36"/>
          <w:highlight w:val="none"/>
        </w:rPr>
        <w:t>拆除农村</w:t>
      </w:r>
      <w:r>
        <w:rPr>
          <w:rFonts w:hint="eastAsia" w:ascii="仿宋_GB2312" w:hAnsi="仿宋_GB2312" w:eastAsia="仿宋_GB2312" w:cs="仿宋_GB2312"/>
          <w:color w:val="auto"/>
          <w:spacing w:val="11"/>
          <w:sz w:val="36"/>
          <w:szCs w:val="36"/>
          <w:highlight w:val="none"/>
          <w:lang w:eastAsia="zh-CN"/>
        </w:rPr>
        <w:t>地区</w:t>
      </w:r>
      <w:r>
        <w:rPr>
          <w:rFonts w:hint="eastAsia" w:ascii="仿宋_GB2312" w:hAnsi="仿宋_GB2312" w:eastAsia="仿宋_GB2312" w:cs="仿宋_GB2312"/>
          <w:color w:val="auto"/>
          <w:spacing w:val="11"/>
          <w:sz w:val="36"/>
          <w:szCs w:val="36"/>
          <w:highlight w:val="none"/>
        </w:rPr>
        <w:t>私搭乱建60余处，残垣断壁128户1621处</w:t>
      </w:r>
      <w:r>
        <w:rPr>
          <w:rFonts w:hint="eastAsia" w:ascii="仿宋_GB2312" w:hAnsi="仿宋_GB2312" w:eastAsia="仿宋_GB2312" w:cs="仿宋_GB2312"/>
          <w:color w:val="auto"/>
          <w:spacing w:val="11"/>
          <w:sz w:val="36"/>
          <w:szCs w:val="36"/>
          <w:highlight w:val="none"/>
          <w:lang w:eastAsia="zh-CN"/>
        </w:rPr>
        <w:t>。</w:t>
      </w:r>
      <w:r>
        <w:rPr>
          <w:rFonts w:hint="eastAsia" w:ascii="仿宋_GB2312" w:hAnsi="仿宋_GB2312" w:eastAsia="仿宋_GB2312" w:cs="仿宋_GB2312"/>
          <w:i w:val="0"/>
          <w:iCs w:val="0"/>
          <w:caps w:val="0"/>
          <w:color w:val="auto"/>
          <w:spacing w:val="11"/>
          <w:sz w:val="36"/>
          <w:szCs w:val="36"/>
          <w:highlight w:val="none"/>
          <w:lang w:eastAsia="zh-CN"/>
        </w:rPr>
        <w:t>城乡</w:t>
      </w:r>
      <w:r>
        <w:rPr>
          <w:rFonts w:hint="eastAsia" w:ascii="仿宋_GB2312" w:hAnsi="仿宋_GB2312" w:eastAsia="仿宋_GB2312" w:cs="仿宋_GB2312"/>
          <w:b w:val="0"/>
          <w:bCs w:val="0"/>
          <w:color w:val="auto"/>
          <w:spacing w:val="11"/>
          <w:kern w:val="2"/>
          <w:sz w:val="36"/>
          <w:szCs w:val="36"/>
          <w:highlight w:val="none"/>
          <w:lang w:val="en-US" w:eastAsia="zh-CN"/>
        </w:rPr>
        <w:t>垃圾乱堆、广告乱贴、构筑物乱搭、卫生死角问题得到实际解决。</w:t>
      </w:r>
      <w:r>
        <w:rPr>
          <w:rFonts w:hint="eastAsia" w:ascii="仿宋_GB2312" w:hAnsi="仿宋_GB2312" w:eastAsia="仿宋_GB2312" w:cs="仿宋_GB2312"/>
          <w:b/>
          <w:bCs/>
          <w:color w:val="auto"/>
          <w:spacing w:val="11"/>
          <w:kern w:val="2"/>
          <w:sz w:val="36"/>
          <w:szCs w:val="36"/>
          <w:highlight w:val="none"/>
          <w:lang w:val="en-US" w:eastAsia="zh-CN"/>
        </w:rPr>
        <w:t>城乡绿化亮化覆盖率显著提升。</w:t>
      </w:r>
      <w:r>
        <w:rPr>
          <w:rFonts w:hint="eastAsia" w:ascii="仿宋_GB2312" w:hAnsi="仿宋_GB2312" w:eastAsia="仿宋_GB2312" w:cs="仿宋_GB2312"/>
          <w:color w:val="auto"/>
          <w:spacing w:val="11"/>
          <w:sz w:val="36"/>
          <w:szCs w:val="36"/>
          <w:highlight w:val="none"/>
          <w:lang w:eastAsia="zh-CN"/>
        </w:rPr>
        <w:t>全区亮化率达98%以上。“林长制”工作全面推行，全区</w:t>
      </w:r>
      <w:r>
        <w:rPr>
          <w:rFonts w:hint="eastAsia" w:ascii="仿宋_GB2312" w:hAnsi="仿宋_GB2312" w:eastAsia="仿宋_GB2312" w:cs="仿宋_GB2312"/>
          <w:b w:val="0"/>
          <w:bCs w:val="0"/>
          <w:color w:val="auto"/>
          <w:spacing w:val="11"/>
          <w:kern w:val="2"/>
          <w:sz w:val="36"/>
          <w:szCs w:val="36"/>
          <w:highlight w:val="none"/>
          <w:lang w:val="en-US" w:eastAsia="zh-CN"/>
        </w:rPr>
        <w:t>森林覆盖率达43.8%。城区绿化带及棚户区空地栽植草木实现全覆盖，年均栽植绿化植物及草花1.8万株；各村屯</w:t>
      </w:r>
      <w:r>
        <w:rPr>
          <w:rFonts w:hint="eastAsia" w:ascii="仿宋_GB2312" w:hAnsi="仿宋_GB2312" w:eastAsia="仿宋_GB2312" w:cs="仿宋_GB2312"/>
          <w:color w:val="auto"/>
          <w:spacing w:val="11"/>
          <w:sz w:val="36"/>
          <w:szCs w:val="36"/>
          <w:highlight w:val="none"/>
        </w:rPr>
        <w:t>绿化</w:t>
      </w:r>
      <w:r>
        <w:rPr>
          <w:rFonts w:hint="eastAsia" w:ascii="仿宋_GB2312" w:hAnsi="仿宋_GB2312" w:eastAsia="仿宋_GB2312" w:cs="仿宋_GB2312"/>
          <w:color w:val="auto"/>
          <w:spacing w:val="11"/>
          <w:sz w:val="36"/>
          <w:szCs w:val="36"/>
          <w:highlight w:val="none"/>
          <w:lang w:eastAsia="zh-CN"/>
        </w:rPr>
        <w:t>覆盖</w:t>
      </w:r>
      <w:r>
        <w:rPr>
          <w:rFonts w:hint="eastAsia" w:ascii="仿宋_GB2312" w:hAnsi="仿宋_GB2312" w:eastAsia="仿宋_GB2312" w:cs="仿宋_GB2312"/>
          <w:color w:val="auto"/>
          <w:spacing w:val="11"/>
          <w:sz w:val="36"/>
          <w:szCs w:val="36"/>
          <w:highlight w:val="none"/>
        </w:rPr>
        <w:t>率</w:t>
      </w:r>
      <w:r>
        <w:rPr>
          <w:rFonts w:hint="eastAsia" w:ascii="仿宋_GB2312" w:hAnsi="仿宋_GB2312" w:eastAsia="仿宋_GB2312" w:cs="仿宋_GB2312"/>
          <w:color w:val="auto"/>
          <w:spacing w:val="11"/>
          <w:sz w:val="36"/>
          <w:szCs w:val="36"/>
          <w:highlight w:val="none"/>
          <w:lang w:eastAsia="zh-CN"/>
        </w:rPr>
        <w:t>均</w:t>
      </w:r>
      <w:r>
        <w:rPr>
          <w:rFonts w:hint="eastAsia" w:ascii="仿宋_GB2312" w:hAnsi="仿宋_GB2312" w:eastAsia="仿宋_GB2312" w:cs="仿宋_GB2312"/>
          <w:color w:val="auto"/>
          <w:spacing w:val="11"/>
          <w:sz w:val="36"/>
          <w:szCs w:val="36"/>
          <w:highlight w:val="none"/>
        </w:rPr>
        <w:t>达20%以上，东胜村获得省村庄绿化示范村荣誉称号</w:t>
      </w:r>
      <w:r>
        <w:rPr>
          <w:rFonts w:hint="eastAsia" w:ascii="仿宋_GB2312" w:hAnsi="仿宋_GB2312" w:eastAsia="仿宋_GB2312" w:cs="仿宋_GB2312"/>
          <w:color w:val="auto"/>
          <w:spacing w:val="11"/>
          <w:sz w:val="36"/>
          <w:szCs w:val="36"/>
          <w:highlight w:val="none"/>
          <w:lang w:eastAsia="zh-CN"/>
        </w:rPr>
        <w:t>。</w:t>
      </w:r>
    </w:p>
    <w:p>
      <w:pPr>
        <w:keepNext w:val="0"/>
        <w:keepLines w:val="0"/>
        <w:pageBreakBefore w:val="0"/>
        <w:widowControl w:val="0"/>
        <w:kinsoku/>
        <w:wordWrap/>
        <w:overflowPunct/>
        <w:topLinePunct w:val="0"/>
        <w:autoSpaceDE/>
        <w:autoSpaceDN/>
        <w:bidi w:val="0"/>
        <w:spacing w:line="592" w:lineRule="exact"/>
        <w:ind w:left="0" w:leftChars="0" w:right="0" w:rightChars="0" w:firstLine="767" w:firstLineChars="200"/>
        <w:jc w:val="both"/>
        <w:rPr>
          <w:rFonts w:hint="eastAsia" w:ascii="楷体" w:hAnsi="楷体" w:eastAsia="楷体" w:cs="楷体"/>
          <w:b/>
          <w:bCs/>
          <w:i w:val="0"/>
          <w:iCs w:val="0"/>
          <w:caps w:val="0"/>
          <w:color w:val="auto"/>
          <w:spacing w:val="11"/>
          <w:sz w:val="36"/>
          <w:szCs w:val="36"/>
          <w:highlight w:val="none"/>
          <w:lang w:eastAsia="zh-CN"/>
        </w:rPr>
      </w:pPr>
      <w:r>
        <w:rPr>
          <w:rFonts w:hint="eastAsia" w:ascii="黑体" w:hAnsi="黑体" w:eastAsia="黑体" w:cs="黑体"/>
          <w:b/>
          <w:bCs/>
          <w:i w:val="0"/>
          <w:iCs w:val="0"/>
          <w:caps w:val="0"/>
          <w:color w:val="auto"/>
          <w:spacing w:val="11"/>
          <w:sz w:val="36"/>
          <w:szCs w:val="36"/>
          <w:highlight w:val="none"/>
          <w:lang w:eastAsia="zh-CN"/>
        </w:rPr>
        <w:t>——</w:t>
      </w:r>
      <w:r>
        <w:rPr>
          <w:rFonts w:hint="eastAsia" w:ascii="黑体" w:hAnsi="黑体" w:eastAsia="黑体" w:cs="黑体"/>
          <w:b w:val="0"/>
          <w:bCs w:val="0"/>
          <w:color w:val="auto"/>
          <w:spacing w:val="11"/>
          <w:sz w:val="36"/>
          <w:szCs w:val="36"/>
          <w:highlight w:val="none"/>
          <w:lang w:eastAsia="zh-CN" w:bidi="ar-SA"/>
        </w:rPr>
        <w:t>密切对口衔接</w:t>
      </w:r>
      <w:r>
        <w:rPr>
          <w:rFonts w:hint="eastAsia" w:ascii="黑体" w:hAnsi="黑体" w:eastAsia="黑体" w:cs="黑体"/>
          <w:b w:val="0"/>
          <w:bCs w:val="0"/>
          <w:color w:val="auto"/>
          <w:spacing w:val="11"/>
          <w:sz w:val="36"/>
          <w:szCs w:val="36"/>
          <w:highlight w:val="none"/>
          <w:lang w:bidi="ar-SA"/>
        </w:rPr>
        <w:t>，持续扩大对外开放合作。</w:t>
      </w:r>
      <w:r>
        <w:rPr>
          <w:rFonts w:hint="eastAsia" w:ascii="仿宋_GB2312" w:hAnsi="仿宋_GB2312" w:eastAsia="仿宋_GB2312" w:cs="仿宋_GB2312"/>
          <w:color w:val="auto"/>
          <w:spacing w:val="11"/>
          <w:sz w:val="36"/>
          <w:szCs w:val="36"/>
          <w:highlight w:val="none"/>
          <w:lang w:bidi="ar-SA"/>
        </w:rPr>
        <w:t>我区面向长三角、珠三角、胶东半岛多次开展招商活动，</w:t>
      </w:r>
      <w:r>
        <w:rPr>
          <w:rFonts w:hint="eastAsia" w:ascii="仿宋_GB2312" w:hAnsi="仿宋_GB2312" w:eastAsia="仿宋_GB2312" w:cs="仿宋_GB2312"/>
          <w:i w:val="0"/>
          <w:iCs w:val="0"/>
          <w:caps w:val="0"/>
          <w:color w:val="auto"/>
          <w:spacing w:val="11"/>
          <w:sz w:val="36"/>
          <w:szCs w:val="36"/>
          <w:highlight w:val="none"/>
        </w:rPr>
        <w:t>通过参加哈洽会、中俄博览会、恳谈会</w:t>
      </w:r>
      <w:r>
        <w:rPr>
          <w:rFonts w:hint="eastAsia" w:ascii="仿宋_GB2312" w:hAnsi="仿宋_GB2312" w:eastAsia="仿宋_GB2312" w:cs="仿宋_GB2312"/>
          <w:i w:val="0"/>
          <w:iCs w:val="0"/>
          <w:caps w:val="0"/>
          <w:color w:val="auto"/>
          <w:spacing w:val="11"/>
          <w:sz w:val="36"/>
          <w:szCs w:val="36"/>
          <w:highlight w:val="none"/>
          <w:lang w:eastAsia="zh-CN"/>
        </w:rPr>
        <w:t>等积极对接跟进</w:t>
      </w:r>
      <w:r>
        <w:rPr>
          <w:rFonts w:hint="eastAsia" w:ascii="仿宋_GB2312" w:hAnsi="仿宋_GB2312" w:eastAsia="仿宋_GB2312" w:cs="仿宋_GB2312"/>
          <w:i w:val="0"/>
          <w:iCs w:val="0"/>
          <w:caps w:val="0"/>
          <w:color w:val="auto"/>
          <w:spacing w:val="11"/>
          <w:sz w:val="36"/>
          <w:szCs w:val="36"/>
          <w:highlight w:val="none"/>
        </w:rPr>
        <w:t>招商引资线索</w:t>
      </w:r>
      <w:r>
        <w:rPr>
          <w:rFonts w:hint="eastAsia" w:ascii="仿宋_GB2312" w:hAnsi="仿宋_GB2312" w:eastAsia="仿宋_GB2312" w:cs="仿宋_GB2312"/>
          <w:i w:val="0"/>
          <w:iCs w:val="0"/>
          <w:caps w:val="0"/>
          <w:color w:val="auto"/>
          <w:spacing w:val="11"/>
          <w:sz w:val="36"/>
          <w:szCs w:val="36"/>
          <w:highlight w:val="none"/>
          <w:lang w:eastAsia="zh-CN"/>
        </w:rPr>
        <w:t>。</w:t>
      </w:r>
      <w:r>
        <w:rPr>
          <w:rFonts w:hint="eastAsia" w:ascii="仿宋_GB2312" w:hAnsi="仿宋_GB2312" w:eastAsia="仿宋_GB2312" w:cs="仿宋_GB2312"/>
          <w:color w:val="auto"/>
          <w:spacing w:val="11"/>
          <w:sz w:val="36"/>
          <w:szCs w:val="36"/>
          <w:highlight w:val="none"/>
          <w:lang w:bidi="ar-SA"/>
        </w:rPr>
        <w:t>与深圳</w:t>
      </w:r>
      <w:r>
        <w:rPr>
          <w:rFonts w:hint="eastAsia" w:ascii="仿宋_GB2312" w:hAnsi="仿宋_GB2312" w:eastAsia="仿宋_GB2312" w:cs="仿宋_GB2312"/>
          <w:color w:val="auto"/>
          <w:spacing w:val="11"/>
          <w:sz w:val="36"/>
          <w:szCs w:val="36"/>
          <w:highlight w:val="none"/>
          <w:lang w:eastAsia="zh-CN" w:bidi="ar-SA"/>
        </w:rPr>
        <w:t>等地</w:t>
      </w:r>
      <w:r>
        <w:rPr>
          <w:rFonts w:hint="eastAsia" w:ascii="仿宋_GB2312" w:hAnsi="仿宋_GB2312" w:eastAsia="仿宋_GB2312" w:cs="仿宋_GB2312"/>
          <w:color w:val="auto"/>
          <w:spacing w:val="11"/>
          <w:sz w:val="36"/>
          <w:szCs w:val="36"/>
          <w:highlight w:val="none"/>
          <w:lang w:bidi="ar-SA"/>
        </w:rPr>
        <w:t>在农产品销售、旅游市场开发、人才培训及文化、教育、医疗等领域合作取得突破</w:t>
      </w:r>
      <w:r>
        <w:rPr>
          <w:rFonts w:hint="eastAsia" w:ascii="仿宋_GB2312" w:hAnsi="仿宋_GB2312" w:eastAsia="仿宋_GB2312" w:cs="仿宋_GB2312"/>
          <w:color w:val="auto"/>
          <w:spacing w:val="11"/>
          <w:sz w:val="36"/>
          <w:szCs w:val="36"/>
          <w:highlight w:val="none"/>
          <w:lang w:eastAsia="zh-CN" w:bidi="ar-SA"/>
        </w:rPr>
        <w:t>性</w:t>
      </w:r>
      <w:r>
        <w:rPr>
          <w:rFonts w:hint="eastAsia" w:ascii="仿宋_GB2312" w:hAnsi="仿宋_GB2312" w:eastAsia="仿宋_GB2312" w:cs="仿宋_GB2312"/>
          <w:color w:val="auto"/>
          <w:spacing w:val="11"/>
          <w:sz w:val="36"/>
          <w:szCs w:val="36"/>
          <w:highlight w:val="none"/>
          <w:lang w:bidi="ar-SA"/>
        </w:rPr>
        <w:t>进展</w:t>
      </w:r>
      <w:r>
        <w:rPr>
          <w:rFonts w:hint="eastAsia" w:ascii="仿宋_GB2312" w:hAnsi="仿宋_GB2312" w:eastAsia="仿宋_GB2312" w:cs="仿宋_GB2312"/>
          <w:color w:val="auto"/>
          <w:spacing w:val="11"/>
          <w:sz w:val="36"/>
          <w:szCs w:val="36"/>
          <w:highlight w:val="none"/>
          <w:lang w:eastAsia="zh-CN" w:bidi="ar-SA"/>
        </w:rPr>
        <w:t>，与</w:t>
      </w:r>
      <w:r>
        <w:rPr>
          <w:rFonts w:hint="eastAsia" w:ascii="仿宋_GB2312" w:hAnsi="仿宋_GB2312" w:eastAsia="仿宋_GB2312" w:cs="仿宋_GB2312"/>
          <w:color w:val="auto"/>
          <w:spacing w:val="11"/>
          <w:sz w:val="36"/>
          <w:szCs w:val="36"/>
          <w:highlight w:val="none"/>
          <w:lang w:bidi="ar-SA"/>
        </w:rPr>
        <w:t>佛山市签署农副产品长期供货合作协议，线上线下交易额累计完成近3700万元。</w:t>
      </w:r>
      <w:r>
        <w:rPr>
          <w:rFonts w:hint="eastAsia" w:ascii="仿宋_GB2312" w:hAnsi="仿宋_GB2312" w:eastAsia="仿宋_GB2312" w:cs="仿宋_GB2312"/>
          <w:i w:val="0"/>
          <w:iCs w:val="0"/>
          <w:caps w:val="0"/>
          <w:color w:val="auto"/>
          <w:spacing w:val="11"/>
          <w:sz w:val="36"/>
          <w:szCs w:val="36"/>
          <w:highlight w:val="none"/>
        </w:rPr>
        <w:t>紫云岭公益性公园</w:t>
      </w:r>
      <w:r>
        <w:rPr>
          <w:rFonts w:hint="eastAsia" w:ascii="仿宋_GB2312" w:hAnsi="仿宋_GB2312" w:eastAsia="仿宋_GB2312" w:cs="仿宋_GB2312"/>
          <w:i w:val="0"/>
          <w:iCs w:val="0"/>
          <w:caps w:val="0"/>
          <w:color w:val="auto"/>
          <w:spacing w:val="11"/>
          <w:sz w:val="36"/>
          <w:szCs w:val="36"/>
          <w:highlight w:val="none"/>
          <w:lang w:val="en-US" w:eastAsia="zh-CN"/>
        </w:rPr>
        <w:t>及</w:t>
      </w:r>
      <w:r>
        <w:rPr>
          <w:rFonts w:hint="eastAsia" w:ascii="仿宋_GB2312" w:hAnsi="仿宋_GB2312" w:eastAsia="仿宋_GB2312" w:cs="仿宋_GB2312"/>
          <w:i w:val="0"/>
          <w:iCs w:val="0"/>
          <w:caps w:val="0"/>
          <w:color w:val="auto"/>
          <w:spacing w:val="11"/>
          <w:sz w:val="36"/>
          <w:szCs w:val="36"/>
          <w:highlight w:val="none"/>
        </w:rPr>
        <w:t>科普园、南环路、连接路等</w:t>
      </w:r>
      <w:r>
        <w:rPr>
          <w:rFonts w:hint="eastAsia" w:ascii="仿宋_GB2312" w:hAnsi="仿宋_GB2312" w:eastAsia="仿宋_GB2312" w:cs="仿宋_GB2312"/>
          <w:i w:val="0"/>
          <w:iCs w:val="0"/>
          <w:caps w:val="0"/>
          <w:color w:val="auto"/>
          <w:spacing w:val="11"/>
          <w:sz w:val="36"/>
          <w:szCs w:val="36"/>
          <w:highlight w:val="none"/>
          <w:lang w:eastAsia="zh-CN"/>
        </w:rPr>
        <w:t>七</w:t>
      </w:r>
      <w:r>
        <w:rPr>
          <w:rFonts w:hint="eastAsia" w:ascii="仿宋_GB2312" w:hAnsi="仿宋_GB2312" w:eastAsia="仿宋_GB2312" w:cs="仿宋_GB2312"/>
          <w:i w:val="0"/>
          <w:iCs w:val="0"/>
          <w:caps w:val="0"/>
          <w:color w:val="auto"/>
          <w:spacing w:val="11"/>
          <w:sz w:val="36"/>
          <w:szCs w:val="36"/>
          <w:highlight w:val="none"/>
        </w:rPr>
        <w:t>个“双佛合作”对口支援民生项目陆续竣工。</w:t>
      </w:r>
      <w:r>
        <w:rPr>
          <w:rFonts w:hint="eastAsia" w:ascii="仿宋_GB2312" w:hAnsi="仿宋_GB2312" w:eastAsia="仿宋_GB2312" w:cs="仿宋_GB2312"/>
          <w:color w:val="auto"/>
          <w:spacing w:val="11"/>
          <w:sz w:val="36"/>
          <w:szCs w:val="36"/>
          <w:highlight w:val="none"/>
          <w:lang w:bidi="ar-SA"/>
        </w:rPr>
        <w:t>对俄经贸合作</w:t>
      </w:r>
      <w:r>
        <w:rPr>
          <w:rFonts w:hint="eastAsia" w:ascii="仿宋_GB2312" w:hAnsi="仿宋_GB2312" w:eastAsia="仿宋_GB2312" w:cs="仿宋_GB2312"/>
          <w:color w:val="auto"/>
          <w:spacing w:val="11"/>
          <w:sz w:val="36"/>
          <w:szCs w:val="36"/>
          <w:highlight w:val="none"/>
          <w:lang w:eastAsia="zh-CN" w:bidi="ar-SA"/>
        </w:rPr>
        <w:t>食品加工项目、树莓项目顺利接洽，外贸进出口额累计完成</w:t>
      </w:r>
      <w:r>
        <w:rPr>
          <w:rFonts w:hint="eastAsia" w:ascii="仿宋_GB2312" w:hAnsi="仿宋_GB2312" w:eastAsia="仿宋_GB2312" w:cs="仿宋_GB2312"/>
          <w:color w:val="auto"/>
          <w:spacing w:val="11"/>
          <w:sz w:val="36"/>
          <w:szCs w:val="36"/>
          <w:highlight w:val="none"/>
          <w:lang w:val="en-US" w:eastAsia="zh-CN" w:bidi="ar-SA"/>
        </w:rPr>
        <w:t>2750</w:t>
      </w:r>
      <w:r>
        <w:rPr>
          <w:rFonts w:hint="eastAsia" w:ascii="仿宋_GB2312" w:hAnsi="仿宋_GB2312" w:eastAsia="仿宋_GB2312" w:cs="仿宋_GB2312"/>
          <w:color w:val="auto"/>
          <w:spacing w:val="11"/>
          <w:sz w:val="36"/>
          <w:szCs w:val="36"/>
          <w:highlight w:val="none"/>
          <w:lang w:eastAsia="zh-CN" w:bidi="ar-SA"/>
        </w:rPr>
        <w:t>万元。</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767" w:firstLineChars="200"/>
        <w:jc w:val="both"/>
        <w:outlineLvl w:val="9"/>
        <w:rPr>
          <w:rFonts w:hint="eastAsia" w:ascii="仿宋_GB2312" w:hAnsi="仿宋_GB2312" w:eastAsia="仿宋_GB2312" w:cs="仿宋_GB2312"/>
          <w:b/>
          <w:bCs/>
          <w:color w:val="auto"/>
          <w:spacing w:val="11"/>
          <w:sz w:val="36"/>
          <w:szCs w:val="36"/>
          <w:highlight w:val="none"/>
          <w:lang w:val="en-US" w:eastAsia="zh-CN"/>
        </w:rPr>
      </w:pPr>
      <w:r>
        <w:rPr>
          <w:rFonts w:hint="eastAsia" w:ascii="楷体" w:hAnsi="楷体" w:eastAsia="楷体" w:cs="楷体"/>
          <w:b/>
          <w:bCs/>
          <w:i w:val="0"/>
          <w:iCs w:val="0"/>
          <w:caps w:val="0"/>
          <w:color w:val="auto"/>
          <w:spacing w:val="11"/>
          <w:sz w:val="36"/>
          <w:szCs w:val="36"/>
          <w:highlight w:val="none"/>
          <w:lang w:eastAsia="zh-CN"/>
        </w:rPr>
        <w:t>——</w:t>
      </w:r>
      <w:r>
        <w:rPr>
          <w:rFonts w:hint="eastAsia" w:ascii="黑体" w:hAnsi="黑体" w:eastAsia="黑体" w:cs="黑体"/>
          <w:b w:val="0"/>
          <w:bCs w:val="0"/>
          <w:i w:val="0"/>
          <w:iCs w:val="0"/>
          <w:caps w:val="0"/>
          <w:color w:val="auto"/>
          <w:spacing w:val="11"/>
          <w:sz w:val="36"/>
          <w:szCs w:val="36"/>
          <w:highlight w:val="none"/>
          <w:lang w:eastAsia="zh-CN"/>
        </w:rPr>
        <w:t>践行</w:t>
      </w:r>
      <w:r>
        <w:rPr>
          <w:rFonts w:hint="eastAsia" w:ascii="黑体" w:hAnsi="黑体" w:eastAsia="黑体" w:cs="黑体"/>
          <w:b w:val="0"/>
          <w:bCs w:val="0"/>
          <w:i w:val="0"/>
          <w:iCs w:val="0"/>
          <w:caps w:val="0"/>
          <w:color w:val="auto"/>
          <w:spacing w:val="11"/>
          <w:sz w:val="36"/>
          <w:szCs w:val="36"/>
          <w:highlight w:val="none"/>
        </w:rPr>
        <w:t>“两山”</w:t>
      </w:r>
      <w:r>
        <w:rPr>
          <w:rFonts w:hint="eastAsia" w:ascii="黑体" w:hAnsi="黑体" w:eastAsia="黑体" w:cs="黑体"/>
          <w:b w:val="0"/>
          <w:bCs w:val="0"/>
          <w:i w:val="0"/>
          <w:iCs w:val="0"/>
          <w:caps w:val="0"/>
          <w:color w:val="auto"/>
          <w:spacing w:val="11"/>
          <w:sz w:val="36"/>
          <w:szCs w:val="36"/>
          <w:highlight w:val="none"/>
          <w:lang w:eastAsia="zh-CN"/>
        </w:rPr>
        <w:t>理论，全力打造</w:t>
      </w:r>
      <w:r>
        <w:rPr>
          <w:rFonts w:hint="eastAsia" w:ascii="黑体" w:hAnsi="黑体" w:eastAsia="黑体" w:cs="黑体"/>
          <w:b w:val="0"/>
          <w:bCs w:val="0"/>
          <w:i w:val="0"/>
          <w:iCs w:val="0"/>
          <w:caps w:val="0"/>
          <w:color w:val="auto"/>
          <w:spacing w:val="11"/>
          <w:sz w:val="36"/>
          <w:szCs w:val="36"/>
          <w:highlight w:val="none"/>
        </w:rPr>
        <w:t>绿色生态</w:t>
      </w:r>
      <w:r>
        <w:rPr>
          <w:rFonts w:hint="eastAsia" w:ascii="黑体" w:hAnsi="黑体" w:eastAsia="黑体" w:cs="黑体"/>
          <w:b w:val="0"/>
          <w:bCs w:val="0"/>
          <w:i w:val="0"/>
          <w:iCs w:val="0"/>
          <w:caps w:val="0"/>
          <w:color w:val="auto"/>
          <w:spacing w:val="11"/>
          <w:sz w:val="36"/>
          <w:szCs w:val="36"/>
          <w:highlight w:val="none"/>
          <w:lang w:eastAsia="zh-CN"/>
        </w:rPr>
        <w:t>环境。</w:t>
      </w:r>
      <w:r>
        <w:rPr>
          <w:rFonts w:hint="eastAsia" w:ascii="仿宋_GB2312" w:hAnsi="仿宋_GB2312" w:eastAsia="仿宋_GB2312" w:cs="仿宋_GB2312"/>
          <w:b/>
          <w:bCs/>
          <w:i w:val="0"/>
          <w:iCs w:val="0"/>
          <w:caps w:val="0"/>
          <w:color w:val="auto"/>
          <w:spacing w:val="11"/>
          <w:sz w:val="36"/>
          <w:szCs w:val="36"/>
          <w:highlight w:val="none"/>
          <w:lang w:eastAsia="zh-CN"/>
        </w:rPr>
        <w:t>严格</w:t>
      </w:r>
      <w:r>
        <w:rPr>
          <w:rFonts w:hint="eastAsia" w:ascii="仿宋_GB2312" w:hAnsi="仿宋_GB2312" w:eastAsia="仿宋_GB2312" w:cs="仿宋_GB2312"/>
          <w:b/>
          <w:bCs/>
          <w:snapToGrid w:val="0"/>
          <w:color w:val="auto"/>
          <w:spacing w:val="11"/>
          <w:kern w:val="0"/>
          <w:sz w:val="36"/>
          <w:szCs w:val="36"/>
          <w:highlight w:val="none"/>
        </w:rPr>
        <w:t>大气污染防治</w:t>
      </w:r>
      <w:r>
        <w:rPr>
          <w:rFonts w:hint="eastAsia" w:ascii="仿宋_GB2312" w:hAnsi="仿宋_GB2312" w:eastAsia="仿宋_GB2312" w:cs="仿宋_GB2312"/>
          <w:b/>
          <w:bCs/>
          <w:snapToGrid w:val="0"/>
          <w:color w:val="auto"/>
          <w:spacing w:val="11"/>
          <w:kern w:val="0"/>
          <w:sz w:val="36"/>
          <w:szCs w:val="36"/>
          <w:highlight w:val="none"/>
          <w:lang w:eastAsia="zh-CN"/>
        </w:rPr>
        <w:t>。</w:t>
      </w:r>
      <w:r>
        <w:rPr>
          <w:rFonts w:hint="eastAsia" w:ascii="仿宋_GB2312" w:hAnsi="仿宋_GB2312" w:eastAsia="仿宋_GB2312" w:cs="仿宋_GB2312"/>
          <w:color w:val="auto"/>
          <w:spacing w:val="11"/>
          <w:sz w:val="36"/>
          <w:szCs w:val="36"/>
          <w:highlight w:val="none"/>
        </w:rPr>
        <w:t>10蒸吨以下燃煤锅炉全部淘汰</w:t>
      </w:r>
      <w:r>
        <w:rPr>
          <w:rFonts w:hint="eastAsia" w:ascii="仿宋_GB2312" w:hAnsi="仿宋_GB2312" w:eastAsia="仿宋_GB2312" w:cs="仿宋_GB2312"/>
          <w:color w:val="auto"/>
          <w:spacing w:val="11"/>
          <w:sz w:val="36"/>
          <w:szCs w:val="36"/>
          <w:highlight w:val="none"/>
          <w:lang w:eastAsia="zh-CN"/>
        </w:rPr>
        <w:t>，脱硫脱硝设备实现全覆盖</w:t>
      </w:r>
      <w:r>
        <w:rPr>
          <w:rFonts w:hint="eastAsia" w:ascii="仿宋_GB2312" w:hAnsi="仿宋_GB2312" w:eastAsia="仿宋_GB2312" w:cs="仿宋_GB2312"/>
          <w:snapToGrid w:val="0"/>
          <w:color w:val="auto"/>
          <w:spacing w:val="11"/>
          <w:kern w:val="2"/>
          <w:sz w:val="36"/>
          <w:szCs w:val="36"/>
          <w:highlight w:val="none"/>
          <w:lang w:val="en-US" w:eastAsia="zh-CN" w:bidi="ar-SA"/>
        </w:rPr>
        <w:t>。</w:t>
      </w:r>
      <w:r>
        <w:rPr>
          <w:rFonts w:hint="eastAsia" w:ascii="仿宋_GB2312" w:hAnsi="仿宋_GB2312" w:eastAsia="仿宋_GB2312" w:cs="仿宋_GB2312"/>
          <w:color w:val="auto"/>
          <w:spacing w:val="11"/>
          <w:sz w:val="36"/>
          <w:szCs w:val="36"/>
          <w:highlight w:val="none"/>
          <w:lang w:val="en-US" w:eastAsia="zh-CN"/>
        </w:rPr>
        <w:t>秸秆</w:t>
      </w:r>
      <w:r>
        <w:rPr>
          <w:rFonts w:hint="eastAsia" w:ascii="仿宋_GB2312" w:hAnsi="仿宋_GB2312" w:eastAsia="仿宋_GB2312" w:cs="仿宋_GB2312"/>
          <w:snapToGrid w:val="0"/>
          <w:color w:val="auto"/>
          <w:spacing w:val="11"/>
          <w:kern w:val="2"/>
          <w:sz w:val="36"/>
          <w:szCs w:val="36"/>
          <w:highlight w:val="none"/>
          <w:lang w:val="en-US" w:eastAsia="zh-CN" w:bidi="ar-SA"/>
        </w:rPr>
        <w:t>全域、全时段、全面禁烧，</w:t>
      </w:r>
      <w:r>
        <w:rPr>
          <w:rFonts w:hint="eastAsia" w:ascii="仿宋_GB2312" w:hAnsi="仿宋_GB2312" w:eastAsia="仿宋_GB2312" w:cs="仿宋_GB2312"/>
          <w:color w:val="auto"/>
          <w:spacing w:val="11"/>
          <w:sz w:val="36"/>
          <w:szCs w:val="36"/>
          <w:highlight w:val="none"/>
          <w:lang w:val="en-US" w:eastAsia="zh-CN"/>
        </w:rPr>
        <w:t>综合利用</w:t>
      </w:r>
      <w:r>
        <w:rPr>
          <w:rFonts w:hint="eastAsia" w:ascii="仿宋_GB2312" w:hAnsi="仿宋_GB2312" w:eastAsia="仿宋_GB2312" w:cs="仿宋_GB2312"/>
          <w:color w:val="auto"/>
          <w:spacing w:val="11"/>
          <w:sz w:val="36"/>
          <w:szCs w:val="36"/>
          <w:highlight w:val="none"/>
          <w:shd w:val="clear" w:color="auto" w:fill="FFFFFF"/>
          <w:lang w:eastAsia="zh-CN"/>
        </w:rPr>
        <w:t>率达到</w:t>
      </w:r>
      <w:r>
        <w:rPr>
          <w:rFonts w:hint="eastAsia" w:ascii="仿宋_GB2312" w:hAnsi="仿宋_GB2312" w:eastAsia="仿宋_GB2312" w:cs="仿宋_GB2312"/>
          <w:color w:val="auto"/>
          <w:spacing w:val="11"/>
          <w:sz w:val="36"/>
          <w:szCs w:val="36"/>
          <w:highlight w:val="none"/>
          <w:shd w:val="clear" w:color="auto" w:fill="FFFFFF"/>
          <w:lang w:val="en-US" w:eastAsia="zh-CN"/>
        </w:rPr>
        <w:t>90%以上，PM2.5年均浓度较2017年下降38.1%，</w:t>
      </w:r>
      <w:r>
        <w:rPr>
          <w:rFonts w:hint="eastAsia" w:ascii="仿宋_GB2312" w:hAnsi="仿宋_GB2312" w:eastAsia="仿宋_GB2312" w:cs="仿宋_GB2312"/>
          <w:color w:val="auto"/>
          <w:spacing w:val="11"/>
          <w:sz w:val="36"/>
          <w:szCs w:val="36"/>
          <w:highlight w:val="none"/>
          <w:lang w:val="en-US" w:eastAsia="zh-CN"/>
        </w:rPr>
        <w:t>年</w:t>
      </w:r>
      <w:r>
        <w:rPr>
          <w:rFonts w:hint="eastAsia" w:ascii="仿宋_GB2312" w:hAnsi="仿宋_GB2312" w:eastAsia="仿宋_GB2312" w:cs="仿宋_GB2312"/>
          <w:color w:val="auto"/>
          <w:spacing w:val="11"/>
          <w:sz w:val="36"/>
          <w:szCs w:val="36"/>
          <w:highlight w:val="none"/>
          <w:lang w:eastAsia="zh-CN"/>
        </w:rPr>
        <w:t>均</w:t>
      </w:r>
      <w:r>
        <w:rPr>
          <w:rFonts w:hint="eastAsia" w:ascii="仿宋_GB2312" w:hAnsi="仿宋_GB2312" w:eastAsia="仿宋_GB2312" w:cs="仿宋_GB2312"/>
          <w:snapToGrid w:val="0"/>
          <w:color w:val="auto"/>
          <w:spacing w:val="11"/>
          <w:kern w:val="2"/>
          <w:sz w:val="36"/>
          <w:szCs w:val="36"/>
          <w:highlight w:val="none"/>
          <w:lang w:val="en-US" w:eastAsia="zh-CN" w:bidi="ar-SA"/>
        </w:rPr>
        <w:t>空气质量优良天数保持在330天以上</w:t>
      </w:r>
      <w:r>
        <w:rPr>
          <w:rFonts w:hint="eastAsia" w:ascii="仿宋_GB2312" w:hAnsi="仿宋_GB2312" w:eastAsia="仿宋_GB2312" w:cs="仿宋_GB2312"/>
          <w:color w:val="auto"/>
          <w:spacing w:val="11"/>
          <w:sz w:val="36"/>
          <w:szCs w:val="36"/>
          <w:highlight w:val="none"/>
          <w:lang w:eastAsia="zh-CN"/>
        </w:rPr>
        <w:t>。</w:t>
      </w:r>
      <w:r>
        <w:rPr>
          <w:rFonts w:hint="eastAsia" w:ascii="仿宋_GB2312" w:hAnsi="仿宋_GB2312" w:eastAsia="仿宋_GB2312" w:cs="仿宋_GB2312"/>
          <w:b/>
          <w:bCs/>
          <w:snapToGrid w:val="0"/>
          <w:color w:val="auto"/>
          <w:spacing w:val="11"/>
          <w:kern w:val="0"/>
          <w:sz w:val="36"/>
          <w:szCs w:val="36"/>
          <w:highlight w:val="none"/>
          <w:lang w:val="en-US" w:eastAsia="zh-CN"/>
        </w:rPr>
        <w:t>实施</w:t>
      </w:r>
      <w:r>
        <w:rPr>
          <w:rFonts w:hint="eastAsia" w:ascii="仿宋_GB2312" w:hAnsi="仿宋_GB2312" w:eastAsia="仿宋_GB2312" w:cs="仿宋_GB2312"/>
          <w:b/>
          <w:bCs/>
          <w:snapToGrid w:val="0"/>
          <w:color w:val="auto"/>
          <w:spacing w:val="11"/>
          <w:kern w:val="0"/>
          <w:sz w:val="36"/>
          <w:szCs w:val="36"/>
          <w:highlight w:val="none"/>
        </w:rPr>
        <w:t>水污染防治。</w:t>
      </w:r>
      <w:r>
        <w:rPr>
          <w:rFonts w:hint="eastAsia" w:ascii="仿宋_GB2312" w:hAnsi="仿宋_GB2312" w:eastAsia="仿宋_GB2312" w:cs="仿宋_GB2312"/>
          <w:snapToGrid w:val="0"/>
          <w:color w:val="auto"/>
          <w:spacing w:val="11"/>
          <w:kern w:val="2"/>
          <w:sz w:val="36"/>
          <w:szCs w:val="36"/>
          <w:highlight w:val="none"/>
          <w:lang w:val="en-US" w:eastAsia="zh-CN" w:bidi="ar-SA"/>
        </w:rPr>
        <w:t>严格落实“河湖长制”任务，通过“清四乱”专项整治，河流生态环境明显改善。沿河煤矸石堆和养殖户造成的污染问题有效解决。主城区</w:t>
      </w:r>
      <w:r>
        <w:rPr>
          <w:rFonts w:hint="eastAsia" w:ascii="仿宋_GB2312" w:hAnsi="仿宋_GB2312" w:eastAsia="仿宋_GB2312" w:cs="仿宋_GB2312"/>
          <w:color w:val="auto"/>
          <w:spacing w:val="11"/>
          <w:sz w:val="36"/>
          <w:szCs w:val="36"/>
          <w:highlight w:val="none"/>
        </w:rPr>
        <w:t>污水日处理能力达到5000吨</w:t>
      </w:r>
      <w:r>
        <w:rPr>
          <w:rFonts w:hint="eastAsia" w:ascii="仿宋_GB2312" w:hAnsi="仿宋_GB2312" w:eastAsia="仿宋_GB2312" w:cs="仿宋_GB2312"/>
          <w:color w:val="auto"/>
          <w:spacing w:val="11"/>
          <w:sz w:val="36"/>
          <w:szCs w:val="36"/>
          <w:highlight w:val="none"/>
          <w:lang w:eastAsia="zh-CN"/>
        </w:rPr>
        <w:t>，农村地区</w:t>
      </w:r>
      <w:r>
        <w:rPr>
          <w:rFonts w:hint="eastAsia" w:ascii="仿宋_GB2312" w:hAnsi="仿宋_GB2312" w:eastAsia="仿宋_GB2312" w:cs="仿宋_GB2312"/>
          <w:color w:val="auto"/>
          <w:spacing w:val="11"/>
          <w:sz w:val="36"/>
          <w:szCs w:val="36"/>
          <w:highlight w:val="none"/>
        </w:rPr>
        <w:t>整村和单户污水处理</w:t>
      </w:r>
      <w:r>
        <w:rPr>
          <w:rFonts w:hint="eastAsia" w:ascii="仿宋_GB2312" w:hAnsi="仿宋_GB2312" w:eastAsia="仿宋_GB2312" w:cs="仿宋_GB2312"/>
          <w:color w:val="auto"/>
          <w:spacing w:val="11"/>
          <w:sz w:val="36"/>
          <w:szCs w:val="36"/>
          <w:highlight w:val="none"/>
          <w:lang w:eastAsia="zh-CN"/>
        </w:rPr>
        <w:t>设施</w:t>
      </w:r>
      <w:r>
        <w:rPr>
          <w:rFonts w:hint="eastAsia" w:ascii="仿宋_GB2312" w:hAnsi="仿宋_GB2312" w:eastAsia="仿宋_GB2312" w:cs="仿宋_GB2312"/>
          <w:color w:val="auto"/>
          <w:spacing w:val="11"/>
          <w:sz w:val="36"/>
          <w:szCs w:val="36"/>
          <w:highlight w:val="none"/>
        </w:rPr>
        <w:t>陆续建</w:t>
      </w:r>
      <w:r>
        <w:rPr>
          <w:rFonts w:hint="eastAsia" w:ascii="仿宋_GB2312" w:hAnsi="仿宋_GB2312" w:eastAsia="仿宋_GB2312" w:cs="仿宋_GB2312"/>
          <w:color w:val="auto"/>
          <w:spacing w:val="11"/>
          <w:sz w:val="36"/>
          <w:szCs w:val="36"/>
          <w:highlight w:val="none"/>
          <w:lang w:eastAsia="zh-CN"/>
        </w:rPr>
        <w:t>成</w:t>
      </w:r>
      <w:r>
        <w:rPr>
          <w:rFonts w:hint="eastAsia" w:ascii="仿宋_GB2312" w:hAnsi="仿宋_GB2312" w:eastAsia="仿宋_GB2312" w:cs="仿宋_GB2312"/>
          <w:color w:val="auto"/>
          <w:spacing w:val="11"/>
          <w:sz w:val="36"/>
          <w:szCs w:val="36"/>
          <w:highlight w:val="none"/>
        </w:rPr>
        <w:t>。</w:t>
      </w:r>
      <w:r>
        <w:rPr>
          <w:rFonts w:hint="eastAsia" w:ascii="仿宋_GB2312" w:hAnsi="仿宋_GB2312" w:eastAsia="仿宋_GB2312" w:cs="仿宋_GB2312"/>
          <w:b/>
          <w:bCs/>
          <w:color w:val="auto"/>
          <w:spacing w:val="11"/>
          <w:sz w:val="36"/>
          <w:szCs w:val="36"/>
          <w:highlight w:val="none"/>
          <w:lang w:eastAsia="zh-CN"/>
        </w:rPr>
        <w:t>落实</w:t>
      </w:r>
      <w:r>
        <w:rPr>
          <w:rFonts w:hint="eastAsia" w:ascii="仿宋_GB2312" w:hAnsi="仿宋_GB2312" w:eastAsia="仿宋_GB2312" w:cs="仿宋_GB2312"/>
          <w:b/>
          <w:bCs/>
          <w:snapToGrid w:val="0"/>
          <w:color w:val="auto"/>
          <w:spacing w:val="11"/>
          <w:kern w:val="2"/>
          <w:sz w:val="36"/>
          <w:szCs w:val="36"/>
          <w:highlight w:val="none"/>
          <w:lang w:val="en-US" w:eastAsia="zh-CN" w:bidi="ar-SA"/>
        </w:rPr>
        <w:t>土壤污染防治</w:t>
      </w:r>
      <w:r>
        <w:rPr>
          <w:rFonts w:hint="eastAsia" w:ascii="仿宋_GB2312" w:hAnsi="仿宋_GB2312" w:eastAsia="仿宋_GB2312" w:cs="仿宋_GB2312"/>
          <w:b/>
          <w:bCs/>
          <w:color w:val="auto"/>
          <w:spacing w:val="11"/>
          <w:sz w:val="36"/>
          <w:szCs w:val="36"/>
          <w:highlight w:val="none"/>
        </w:rPr>
        <w:t>。</w:t>
      </w:r>
      <w:r>
        <w:rPr>
          <w:rFonts w:hint="eastAsia" w:ascii="仿宋_GB2312" w:hAnsi="仿宋_GB2312" w:eastAsia="仿宋_GB2312" w:cs="仿宋_GB2312"/>
          <w:color w:val="auto"/>
          <w:spacing w:val="11"/>
          <w:sz w:val="36"/>
          <w:szCs w:val="36"/>
          <w:highlight w:val="none"/>
          <w:lang w:val="en-US" w:eastAsia="zh-CN"/>
        </w:rPr>
        <w:t>推进</w:t>
      </w:r>
      <w:r>
        <w:rPr>
          <w:rFonts w:hint="eastAsia" w:ascii="仿宋_GB2312" w:hAnsi="仿宋_GB2312" w:eastAsia="仿宋_GB2312" w:cs="仿宋_GB2312"/>
          <w:color w:val="auto"/>
          <w:spacing w:val="11"/>
          <w:sz w:val="36"/>
          <w:szCs w:val="36"/>
          <w:highlight w:val="none"/>
        </w:rPr>
        <w:t>固废、畜禽粪污治理和农业“三减”，减轻</w:t>
      </w:r>
      <w:r>
        <w:rPr>
          <w:rFonts w:hint="eastAsia" w:ascii="仿宋_GB2312" w:hAnsi="仿宋_GB2312" w:eastAsia="仿宋_GB2312" w:cs="仿宋_GB2312"/>
          <w:color w:val="auto"/>
          <w:spacing w:val="11"/>
          <w:sz w:val="36"/>
          <w:szCs w:val="36"/>
          <w:highlight w:val="none"/>
          <w:lang w:val="en-US" w:eastAsia="zh-CN"/>
        </w:rPr>
        <w:t>农业</w:t>
      </w:r>
      <w:r>
        <w:rPr>
          <w:rFonts w:hint="eastAsia" w:ascii="仿宋_GB2312" w:hAnsi="仿宋_GB2312" w:eastAsia="仿宋_GB2312" w:cs="仿宋_GB2312"/>
          <w:color w:val="auto"/>
          <w:spacing w:val="11"/>
          <w:sz w:val="36"/>
          <w:szCs w:val="36"/>
          <w:highlight w:val="none"/>
        </w:rPr>
        <w:t>面源污染。11个行政村建设垃圾分拣中心，</w:t>
      </w:r>
      <w:r>
        <w:rPr>
          <w:rFonts w:hint="eastAsia" w:ascii="仿宋_GB2312" w:hAnsi="仿宋_GB2312" w:eastAsia="仿宋_GB2312" w:cs="仿宋_GB2312"/>
          <w:b w:val="0"/>
          <w:i w:val="0"/>
          <w:caps w:val="0"/>
          <w:color w:val="auto"/>
          <w:spacing w:val="11"/>
          <w:w w:val="100"/>
          <w:kern w:val="0"/>
          <w:sz w:val="36"/>
          <w:szCs w:val="36"/>
          <w:highlight w:val="none"/>
          <w:lang w:eastAsia="zh-CN"/>
        </w:rPr>
        <w:t>通过“村收集、镇转运、区处理”，农村生活垃圾处理实现全覆盖；全区公共机构</w:t>
      </w:r>
      <w:r>
        <w:rPr>
          <w:rFonts w:hint="eastAsia" w:ascii="仿宋_GB2312" w:hAnsi="仿宋_GB2312" w:eastAsia="仿宋_GB2312" w:cs="仿宋_GB2312"/>
          <w:b w:val="0"/>
          <w:i w:val="0"/>
          <w:caps w:val="0"/>
          <w:color w:val="auto"/>
          <w:spacing w:val="11"/>
          <w:w w:val="100"/>
          <w:kern w:val="0"/>
          <w:sz w:val="36"/>
          <w:szCs w:val="36"/>
          <w:highlight w:val="none"/>
          <w:lang w:val="en-US" w:eastAsia="zh-CN"/>
        </w:rPr>
        <w:t>普及</w:t>
      </w:r>
      <w:r>
        <w:rPr>
          <w:rFonts w:hint="eastAsia" w:ascii="仿宋_GB2312" w:hAnsi="仿宋_GB2312" w:eastAsia="仿宋_GB2312" w:cs="仿宋_GB2312"/>
          <w:b w:val="0"/>
          <w:i w:val="0"/>
          <w:caps w:val="0"/>
          <w:color w:val="auto"/>
          <w:spacing w:val="11"/>
          <w:w w:val="100"/>
          <w:kern w:val="0"/>
          <w:sz w:val="36"/>
          <w:szCs w:val="36"/>
          <w:highlight w:val="none"/>
          <w:lang w:eastAsia="zh-CN"/>
        </w:rPr>
        <w:t>垃圾分类处理。</w:t>
      </w:r>
      <w:r>
        <w:rPr>
          <w:rFonts w:hint="eastAsia" w:ascii="仿宋_GB2312" w:hAnsi="仿宋_GB2312" w:eastAsia="仿宋_GB2312" w:cs="仿宋_GB2312"/>
          <w:color w:val="auto"/>
          <w:spacing w:val="11"/>
          <w:kern w:val="0"/>
          <w:sz w:val="36"/>
          <w:szCs w:val="36"/>
          <w:highlight w:val="none"/>
        </w:rPr>
        <w:t>畜禽养殖粪</w:t>
      </w:r>
      <w:r>
        <w:rPr>
          <w:rFonts w:hint="eastAsia" w:ascii="仿宋_GB2312" w:hAnsi="仿宋_GB2312" w:eastAsia="仿宋_GB2312" w:cs="仿宋_GB2312"/>
          <w:color w:val="auto"/>
          <w:spacing w:val="11"/>
          <w:kern w:val="0"/>
          <w:sz w:val="36"/>
          <w:szCs w:val="36"/>
          <w:highlight w:val="none"/>
          <w:lang w:val="en-US" w:eastAsia="zh-CN"/>
        </w:rPr>
        <w:t>污综合处理率达到87.5%以上</w:t>
      </w:r>
      <w:r>
        <w:rPr>
          <w:rFonts w:hint="eastAsia" w:ascii="仿宋_GB2312" w:hAnsi="仿宋_GB2312" w:eastAsia="仿宋_GB2312" w:cs="仿宋_GB2312"/>
          <w:b w:val="0"/>
          <w:i w:val="0"/>
          <w:caps w:val="0"/>
          <w:color w:val="auto"/>
          <w:spacing w:val="11"/>
          <w:w w:val="100"/>
          <w:kern w:val="0"/>
          <w:sz w:val="36"/>
          <w:szCs w:val="36"/>
          <w:highlight w:val="none"/>
          <w:lang w:eastAsia="zh-CN"/>
        </w:rPr>
        <w:t>。</w:t>
      </w:r>
      <w:r>
        <w:rPr>
          <w:rFonts w:hint="eastAsia" w:ascii="仿宋_GB2312" w:hAnsi="仿宋_GB2312" w:eastAsia="仿宋_GB2312" w:cs="仿宋_GB2312"/>
          <w:b w:val="0"/>
          <w:bCs w:val="0"/>
          <w:color w:val="auto"/>
          <w:spacing w:val="11"/>
          <w:w w:val="100"/>
          <w:kern w:val="2"/>
          <w:sz w:val="36"/>
          <w:szCs w:val="36"/>
          <w:highlight w:val="none"/>
          <w:lang w:val="en-US" w:eastAsia="zh-CN" w:bidi="ar-SA"/>
        </w:rPr>
        <w:t>中央环保督察</w:t>
      </w:r>
      <w:r>
        <w:rPr>
          <w:rFonts w:hint="eastAsia" w:ascii="仿宋_GB2312" w:hAnsi="仿宋_GB2312" w:eastAsia="仿宋_GB2312" w:cs="仿宋_GB2312"/>
          <w:color w:val="auto"/>
          <w:spacing w:val="11"/>
          <w:w w:val="100"/>
          <w:kern w:val="2"/>
          <w:sz w:val="36"/>
          <w:szCs w:val="36"/>
          <w:highlight w:val="none"/>
          <w:lang w:val="en-US" w:eastAsia="zh-CN" w:bidi="ar-SA"/>
        </w:rPr>
        <w:t>整改任务全部销号，省级环保督察反馈问题整改分步完成，七一村集中式饮用水新水源地完成规范化建设，</w:t>
      </w:r>
      <w:r>
        <w:rPr>
          <w:rFonts w:hint="eastAsia" w:ascii="仿宋_GB2312" w:hAnsi="仿宋_GB2312" w:eastAsia="仿宋_GB2312" w:cs="仿宋_GB2312"/>
          <w:color w:val="auto"/>
          <w:spacing w:val="11"/>
          <w:sz w:val="36"/>
          <w:szCs w:val="36"/>
          <w:highlight w:val="none"/>
          <w:lang w:val="en-US" w:eastAsia="zh-CN"/>
        </w:rPr>
        <w:t>矿山生态修复工作已着手</w:t>
      </w:r>
      <w:r>
        <w:rPr>
          <w:rFonts w:hint="eastAsia" w:ascii="仿宋_GB2312" w:hAnsi="仿宋_GB2312" w:eastAsia="仿宋_GB2312" w:cs="仿宋_GB2312"/>
          <w:color w:val="auto"/>
          <w:spacing w:val="11"/>
          <w:w w:val="100"/>
          <w:kern w:val="2"/>
          <w:sz w:val="36"/>
          <w:szCs w:val="36"/>
          <w:highlight w:val="none"/>
          <w:lang w:val="en-US" w:eastAsia="zh-CN" w:bidi="ar-SA"/>
        </w:rPr>
        <w:t>启动</w:t>
      </w:r>
      <w:r>
        <w:rPr>
          <w:rFonts w:hint="eastAsia" w:ascii="仿宋_GB2312" w:hAnsi="仿宋_GB2312" w:eastAsia="仿宋_GB2312" w:cs="仿宋_GB2312"/>
          <w:color w:val="auto"/>
          <w:spacing w:val="11"/>
          <w:sz w:val="36"/>
          <w:szCs w:val="36"/>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left="0" w:leftChars="0" w:right="0" w:rightChars="0" w:firstLine="767" w:firstLineChars="200"/>
        <w:jc w:val="both"/>
        <w:textAlignment w:val="auto"/>
        <w:outlineLvl w:val="9"/>
        <w:rPr>
          <w:rFonts w:hint="eastAsia" w:ascii="仿宋_GB2312" w:hAnsi="仿宋_GB2312" w:eastAsia="仿宋_GB2312" w:cs="仿宋_GB2312"/>
          <w:b w:val="0"/>
          <w:bCs w:val="0"/>
          <w:color w:val="auto"/>
          <w:spacing w:val="11"/>
          <w:kern w:val="0"/>
          <w:sz w:val="36"/>
          <w:szCs w:val="36"/>
          <w:highlight w:val="none"/>
        </w:rPr>
      </w:pPr>
      <w:r>
        <w:rPr>
          <w:rFonts w:hint="eastAsia" w:ascii="黑体" w:hAnsi="黑体" w:eastAsia="黑体" w:cs="黑体"/>
          <w:b/>
          <w:bCs/>
          <w:i w:val="0"/>
          <w:iCs w:val="0"/>
          <w:caps w:val="0"/>
          <w:color w:val="auto"/>
          <w:spacing w:val="11"/>
          <w:sz w:val="36"/>
          <w:szCs w:val="36"/>
          <w:highlight w:val="none"/>
          <w:lang w:eastAsia="zh-CN"/>
        </w:rPr>
        <w:t>——</w:t>
      </w:r>
      <w:r>
        <w:rPr>
          <w:rFonts w:hint="eastAsia" w:ascii="黑体" w:hAnsi="黑体" w:eastAsia="黑体" w:cs="黑体"/>
          <w:b w:val="0"/>
          <w:bCs w:val="0"/>
          <w:i w:val="0"/>
          <w:iCs w:val="0"/>
          <w:caps w:val="0"/>
          <w:color w:val="auto"/>
          <w:spacing w:val="11"/>
          <w:sz w:val="36"/>
          <w:szCs w:val="36"/>
          <w:highlight w:val="none"/>
          <w:lang w:eastAsia="zh-CN"/>
        </w:rPr>
        <w:t>推动改革创新，不断完善体制机制建设</w:t>
      </w:r>
      <w:r>
        <w:rPr>
          <w:rFonts w:hint="eastAsia" w:ascii="黑体" w:hAnsi="黑体" w:eastAsia="黑体" w:cs="黑体"/>
          <w:b w:val="0"/>
          <w:bCs w:val="0"/>
          <w:i w:val="0"/>
          <w:iCs w:val="0"/>
          <w:caps w:val="0"/>
          <w:color w:val="auto"/>
          <w:spacing w:val="11"/>
          <w:sz w:val="36"/>
          <w:szCs w:val="36"/>
          <w:highlight w:val="none"/>
        </w:rPr>
        <w:t>。</w:t>
      </w:r>
      <w:r>
        <w:rPr>
          <w:rFonts w:hint="eastAsia" w:ascii="仿宋_GB2312" w:hAnsi="仿宋_GB2312" w:eastAsia="仿宋_GB2312" w:cs="仿宋_GB2312"/>
          <w:b w:val="0"/>
          <w:bCs w:val="0"/>
          <w:color w:val="auto"/>
          <w:spacing w:val="11"/>
          <w:kern w:val="0"/>
          <w:sz w:val="36"/>
          <w:szCs w:val="36"/>
          <w:highlight w:val="none"/>
          <w:lang w:val="en-US" w:eastAsia="zh-CN"/>
        </w:rPr>
        <w:t>重点领域和关键环节改革取得明显成效。我区</w:t>
      </w:r>
      <w:r>
        <w:rPr>
          <w:rFonts w:hint="eastAsia" w:ascii="仿宋_GB2312" w:hAnsi="仿宋_GB2312" w:eastAsia="仿宋_GB2312" w:cs="仿宋_GB2312"/>
          <w:b w:val="0"/>
          <w:bCs w:val="0"/>
          <w:color w:val="auto"/>
          <w:spacing w:val="11"/>
          <w:sz w:val="36"/>
          <w:szCs w:val="36"/>
          <w:highlight w:val="none"/>
        </w:rPr>
        <w:t>“田长制”改革</w:t>
      </w:r>
      <w:r>
        <w:rPr>
          <w:rFonts w:hint="eastAsia" w:ascii="仿宋_GB2312" w:hAnsi="仿宋_GB2312" w:eastAsia="仿宋_GB2312" w:cs="仿宋_GB2312"/>
          <w:b w:val="0"/>
          <w:bCs w:val="0"/>
          <w:color w:val="auto"/>
          <w:spacing w:val="11"/>
          <w:sz w:val="36"/>
          <w:szCs w:val="36"/>
          <w:highlight w:val="none"/>
          <w:lang w:eastAsia="zh-CN"/>
        </w:rPr>
        <w:t>得到</w:t>
      </w:r>
      <w:r>
        <w:rPr>
          <w:rFonts w:hint="eastAsia" w:ascii="仿宋_GB2312" w:hAnsi="仿宋_GB2312" w:eastAsia="仿宋_GB2312" w:cs="仿宋_GB2312"/>
          <w:b w:val="0"/>
          <w:bCs w:val="0"/>
          <w:color w:val="auto"/>
          <w:spacing w:val="11"/>
          <w:sz w:val="36"/>
          <w:szCs w:val="36"/>
          <w:highlight w:val="none"/>
        </w:rPr>
        <w:t>省</w:t>
      </w:r>
      <w:r>
        <w:rPr>
          <w:rFonts w:hint="eastAsia" w:ascii="仿宋_GB2312" w:hAnsi="仿宋_GB2312" w:eastAsia="仿宋_GB2312" w:cs="仿宋_GB2312"/>
          <w:b w:val="0"/>
          <w:bCs w:val="0"/>
          <w:color w:val="auto"/>
          <w:spacing w:val="11"/>
          <w:sz w:val="36"/>
          <w:szCs w:val="36"/>
          <w:highlight w:val="none"/>
          <w:lang w:eastAsia="zh-CN"/>
        </w:rPr>
        <w:t>、市充分肯定，</w:t>
      </w:r>
      <w:r>
        <w:rPr>
          <w:rFonts w:hint="eastAsia" w:ascii="仿宋_GB2312" w:hAnsi="仿宋_GB2312" w:eastAsia="仿宋_GB2312" w:cs="仿宋_GB2312"/>
          <w:b w:val="0"/>
          <w:bCs w:val="0"/>
          <w:color w:val="auto"/>
          <w:spacing w:val="11"/>
          <w:sz w:val="36"/>
          <w:szCs w:val="36"/>
          <w:highlight w:val="none"/>
        </w:rPr>
        <w:t>国家发改委将此纳入地方改革案例刊发。</w:t>
      </w:r>
      <w:r>
        <w:rPr>
          <w:rFonts w:hint="eastAsia" w:ascii="仿宋_GB2312" w:hAnsi="仿宋_GB2312" w:eastAsia="仿宋_GB2312" w:cs="仿宋_GB2312"/>
          <w:b w:val="0"/>
          <w:bCs w:val="0"/>
          <w:i w:val="0"/>
          <w:iCs w:val="0"/>
          <w:caps w:val="0"/>
          <w:color w:val="auto"/>
          <w:spacing w:val="11"/>
          <w:sz w:val="36"/>
          <w:szCs w:val="36"/>
          <w:highlight w:val="none"/>
        </w:rPr>
        <w:t>医药卫生体制改革</w:t>
      </w:r>
      <w:r>
        <w:rPr>
          <w:rFonts w:hint="eastAsia" w:ascii="仿宋_GB2312" w:hAnsi="仿宋_GB2312" w:eastAsia="仿宋_GB2312" w:cs="仿宋_GB2312"/>
          <w:b w:val="0"/>
          <w:bCs w:val="0"/>
          <w:i w:val="0"/>
          <w:iCs w:val="0"/>
          <w:caps w:val="0"/>
          <w:color w:val="auto"/>
          <w:spacing w:val="11"/>
          <w:sz w:val="36"/>
          <w:szCs w:val="36"/>
          <w:highlight w:val="none"/>
          <w:lang w:eastAsia="zh-CN"/>
        </w:rPr>
        <w:t>有效推进，实现</w:t>
      </w:r>
      <w:r>
        <w:rPr>
          <w:rFonts w:hint="eastAsia" w:ascii="仿宋_GB2312" w:hAnsi="仿宋_GB2312" w:eastAsia="仿宋_GB2312" w:cs="仿宋_GB2312"/>
          <w:b w:val="0"/>
          <w:bCs w:val="0"/>
          <w:i w:val="0"/>
          <w:iCs w:val="0"/>
          <w:caps w:val="0"/>
          <w:color w:val="auto"/>
          <w:spacing w:val="11"/>
          <w:sz w:val="36"/>
          <w:szCs w:val="36"/>
          <w:highlight w:val="none"/>
        </w:rPr>
        <w:t>区</w:t>
      </w:r>
      <w:r>
        <w:rPr>
          <w:rFonts w:hint="eastAsia" w:ascii="仿宋_GB2312" w:hAnsi="仿宋_GB2312" w:eastAsia="仿宋_GB2312" w:cs="仿宋_GB2312"/>
          <w:b w:val="0"/>
          <w:bCs w:val="0"/>
          <w:i w:val="0"/>
          <w:iCs w:val="0"/>
          <w:caps w:val="0"/>
          <w:color w:val="auto"/>
          <w:spacing w:val="11"/>
          <w:sz w:val="36"/>
          <w:szCs w:val="36"/>
          <w:highlight w:val="none"/>
          <w:lang w:eastAsia="zh-CN"/>
        </w:rPr>
        <w:t>、</w:t>
      </w:r>
      <w:r>
        <w:rPr>
          <w:rFonts w:hint="eastAsia" w:ascii="仿宋_GB2312" w:hAnsi="仿宋_GB2312" w:eastAsia="仿宋_GB2312" w:cs="仿宋_GB2312"/>
          <w:b w:val="0"/>
          <w:bCs w:val="0"/>
          <w:i w:val="0"/>
          <w:iCs w:val="0"/>
          <w:caps w:val="0"/>
          <w:color w:val="auto"/>
          <w:spacing w:val="11"/>
          <w:sz w:val="36"/>
          <w:szCs w:val="36"/>
          <w:highlight w:val="none"/>
        </w:rPr>
        <w:t>矿</w:t>
      </w:r>
      <w:r>
        <w:rPr>
          <w:rFonts w:hint="eastAsia" w:ascii="仿宋_GB2312" w:hAnsi="仿宋_GB2312" w:eastAsia="仿宋_GB2312" w:cs="仿宋_GB2312"/>
          <w:b w:val="0"/>
          <w:bCs w:val="0"/>
          <w:i w:val="0"/>
          <w:iCs w:val="0"/>
          <w:caps w:val="0"/>
          <w:color w:val="auto"/>
          <w:spacing w:val="11"/>
          <w:sz w:val="36"/>
          <w:szCs w:val="36"/>
          <w:highlight w:val="none"/>
          <w:lang w:eastAsia="zh-CN"/>
        </w:rPr>
        <w:t>医院两院合一，分级诊疗制度全面实施。</w:t>
      </w:r>
      <w:r>
        <w:rPr>
          <w:rFonts w:hint="eastAsia" w:ascii="仿宋_GB2312" w:hAnsi="仿宋_GB2312" w:eastAsia="仿宋_GB2312" w:cs="仿宋_GB2312"/>
          <w:color w:val="auto"/>
          <w:spacing w:val="11"/>
          <w:sz w:val="36"/>
          <w:szCs w:val="36"/>
          <w:highlight w:val="none"/>
          <w:lang w:eastAsia="zh-CN"/>
        </w:rPr>
        <w:t>完成</w:t>
      </w:r>
      <w:r>
        <w:rPr>
          <w:rFonts w:hint="eastAsia" w:ascii="仿宋_GB2312" w:hAnsi="仿宋_GB2312" w:eastAsia="仿宋_GB2312" w:cs="仿宋_GB2312"/>
          <w:color w:val="auto"/>
          <w:spacing w:val="11"/>
          <w:sz w:val="36"/>
          <w:szCs w:val="36"/>
          <w:highlight w:val="none"/>
        </w:rPr>
        <w:t>国企退休人员社会化管理改革</w:t>
      </w:r>
      <w:r>
        <w:rPr>
          <w:rFonts w:hint="eastAsia" w:ascii="仿宋_GB2312" w:hAnsi="仿宋_GB2312" w:eastAsia="仿宋_GB2312" w:cs="仿宋_GB2312"/>
          <w:color w:val="auto"/>
          <w:spacing w:val="11"/>
          <w:sz w:val="36"/>
          <w:szCs w:val="36"/>
          <w:highlight w:val="none"/>
          <w:lang w:eastAsia="zh-CN"/>
        </w:rPr>
        <w:t>；</w:t>
      </w:r>
      <w:r>
        <w:rPr>
          <w:rFonts w:hint="eastAsia" w:ascii="仿宋_GB2312" w:hAnsi="仿宋_GB2312" w:eastAsia="仿宋_GB2312" w:cs="仿宋_GB2312"/>
          <w:b w:val="0"/>
          <w:bCs w:val="0"/>
          <w:i w:val="0"/>
          <w:iCs w:val="0"/>
          <w:caps w:val="0"/>
          <w:color w:val="auto"/>
          <w:spacing w:val="11"/>
          <w:sz w:val="36"/>
          <w:szCs w:val="36"/>
          <w:highlight w:val="none"/>
          <w:lang w:eastAsia="zh-CN"/>
        </w:rPr>
        <w:t>有序</w:t>
      </w:r>
      <w:r>
        <w:rPr>
          <w:rFonts w:hint="eastAsia" w:ascii="仿宋_GB2312" w:hAnsi="仿宋_GB2312" w:eastAsia="仿宋_GB2312" w:cs="仿宋_GB2312"/>
          <w:b w:val="0"/>
          <w:bCs w:val="0"/>
          <w:color w:val="auto"/>
          <w:spacing w:val="11"/>
          <w:sz w:val="36"/>
          <w:szCs w:val="36"/>
          <w:highlight w:val="none"/>
          <w:lang w:val="en-US" w:eastAsia="zh-CN"/>
        </w:rPr>
        <w:t>完成政府机关和事业单位机构改革；森工改革</w:t>
      </w:r>
      <w:r>
        <w:rPr>
          <w:rFonts w:hint="eastAsia" w:ascii="仿宋_GB2312" w:hAnsi="仿宋_GB2312" w:eastAsia="仿宋_GB2312" w:cs="仿宋_GB2312"/>
          <w:color w:val="auto"/>
          <w:spacing w:val="11"/>
          <w:sz w:val="36"/>
          <w:szCs w:val="36"/>
          <w:highlight w:val="none"/>
        </w:rPr>
        <w:t>累计接收</w:t>
      </w:r>
      <w:r>
        <w:rPr>
          <w:rFonts w:hint="eastAsia" w:ascii="仿宋_GB2312" w:hAnsi="仿宋_GB2312" w:eastAsia="仿宋_GB2312" w:cs="仿宋_GB2312"/>
          <w:b w:val="0"/>
          <w:bCs w:val="0"/>
          <w:color w:val="auto"/>
          <w:spacing w:val="11"/>
          <w:sz w:val="36"/>
          <w:szCs w:val="36"/>
          <w:highlight w:val="none"/>
          <w:lang w:val="en-US" w:eastAsia="zh-CN"/>
        </w:rPr>
        <w:t>行政</w:t>
      </w:r>
      <w:r>
        <w:rPr>
          <w:rFonts w:hint="eastAsia" w:ascii="仿宋_GB2312" w:hAnsi="仿宋_GB2312" w:eastAsia="仿宋_GB2312" w:cs="仿宋_GB2312"/>
          <w:color w:val="auto"/>
          <w:spacing w:val="11"/>
          <w:sz w:val="36"/>
          <w:szCs w:val="36"/>
          <w:highlight w:val="none"/>
        </w:rPr>
        <w:t>职能730项</w:t>
      </w:r>
      <w:r>
        <w:rPr>
          <w:rFonts w:hint="eastAsia" w:ascii="仿宋_GB2312" w:hAnsi="仿宋_GB2312" w:eastAsia="仿宋_GB2312" w:cs="仿宋_GB2312"/>
          <w:b w:val="0"/>
          <w:bCs w:val="0"/>
          <w:color w:val="auto"/>
          <w:spacing w:val="11"/>
          <w:sz w:val="36"/>
          <w:szCs w:val="36"/>
          <w:highlight w:val="none"/>
          <w:lang w:val="en-US" w:eastAsia="zh-CN"/>
        </w:rPr>
        <w:t>。有力深化“放管服”改革，“最多跑一次”“办事不求人”“一网通办”成效明显，</w:t>
      </w:r>
      <w:r>
        <w:rPr>
          <w:rFonts w:hint="eastAsia" w:ascii="仿宋_GB2312" w:hAnsi="仿宋_GB2312" w:eastAsia="仿宋_GB2312" w:cs="仿宋_GB2312"/>
          <w:b w:val="0"/>
          <w:bCs w:val="0"/>
          <w:color w:val="auto"/>
          <w:spacing w:val="11"/>
          <w:kern w:val="0"/>
          <w:sz w:val="36"/>
          <w:szCs w:val="36"/>
          <w:highlight w:val="none"/>
          <w:lang w:val="en-US" w:eastAsia="zh-CN"/>
        </w:rPr>
        <w:t>通过商事制度改革，推进“证照分离”，营商环境不断优化。</w:t>
      </w:r>
    </w:p>
    <w:p>
      <w:pPr>
        <w:keepNext w:val="0"/>
        <w:keepLines w:val="0"/>
        <w:pageBreakBefore w:val="0"/>
        <w:numPr>
          <w:ilvl w:val="0"/>
          <w:numId w:val="0"/>
        </w:numPr>
        <w:kinsoku/>
        <w:wordWrap/>
        <w:overflowPunct/>
        <w:topLinePunct w:val="0"/>
        <w:autoSpaceDE/>
        <w:autoSpaceDN/>
        <w:bidi w:val="0"/>
        <w:spacing w:line="592" w:lineRule="exact"/>
        <w:ind w:left="0" w:leftChars="0" w:right="0" w:rightChars="0" w:firstLine="767" w:firstLineChars="200"/>
        <w:jc w:val="both"/>
        <w:rPr>
          <w:rFonts w:hint="eastAsia" w:ascii="仿宋_GB2312" w:hAnsi="仿宋" w:eastAsia="仿宋_GB2312" w:cs="仿宋"/>
          <w:color w:val="auto"/>
          <w:spacing w:val="11"/>
          <w:sz w:val="36"/>
          <w:szCs w:val="36"/>
          <w:highlight w:val="none"/>
          <w:lang w:val="en-US" w:eastAsia="zh-CN"/>
        </w:rPr>
      </w:pPr>
      <w:r>
        <w:rPr>
          <w:rFonts w:hint="eastAsia" w:ascii="楷体" w:hAnsi="楷体" w:eastAsia="楷体" w:cs="楷体"/>
          <w:b/>
          <w:bCs/>
          <w:i w:val="0"/>
          <w:iCs w:val="0"/>
          <w:caps w:val="0"/>
          <w:color w:val="auto"/>
          <w:spacing w:val="11"/>
          <w:sz w:val="36"/>
          <w:szCs w:val="36"/>
          <w:highlight w:val="none"/>
          <w:lang w:eastAsia="zh-CN"/>
        </w:rPr>
        <w:t>——</w:t>
      </w:r>
      <w:r>
        <w:rPr>
          <w:rFonts w:hint="eastAsia" w:ascii="黑体" w:hAnsi="黑体" w:eastAsia="黑体" w:cs="黑体"/>
          <w:b w:val="0"/>
          <w:bCs w:val="0"/>
          <w:i w:val="0"/>
          <w:iCs w:val="0"/>
          <w:caps w:val="0"/>
          <w:color w:val="auto"/>
          <w:spacing w:val="11"/>
          <w:sz w:val="36"/>
          <w:szCs w:val="36"/>
          <w:highlight w:val="none"/>
          <w:lang w:eastAsia="zh-CN"/>
        </w:rPr>
        <w:t>坚持发展为民，提升群众幸福感获得感</w:t>
      </w:r>
      <w:r>
        <w:rPr>
          <w:rFonts w:hint="eastAsia" w:ascii="黑体" w:hAnsi="黑体" w:eastAsia="黑体" w:cs="黑体"/>
          <w:b w:val="0"/>
          <w:bCs w:val="0"/>
          <w:i w:val="0"/>
          <w:iCs w:val="0"/>
          <w:caps w:val="0"/>
          <w:color w:val="auto"/>
          <w:spacing w:val="11"/>
          <w:sz w:val="36"/>
          <w:szCs w:val="36"/>
          <w:highlight w:val="none"/>
        </w:rPr>
        <w:t>。</w:t>
      </w:r>
      <w:r>
        <w:rPr>
          <w:rFonts w:hint="eastAsia" w:ascii="仿宋_GB2312" w:hAnsi="仿宋_GB2312" w:eastAsia="仿宋_GB2312" w:cs="仿宋_GB2312"/>
          <w:b w:val="0"/>
          <w:bCs w:val="0"/>
          <w:color w:val="auto"/>
          <w:spacing w:val="11"/>
          <w:kern w:val="0"/>
          <w:sz w:val="36"/>
          <w:szCs w:val="36"/>
          <w:highlight w:val="none"/>
          <w:lang w:val="en-US" w:eastAsia="zh-CN"/>
        </w:rPr>
        <w:t>民生支出累计达到4.9亿元，占五年财政总支出的64%。城乡居民人均可支配收入年均分别增长4.6%和7.2%。通过“双创”为群众提供创业就业条件，累计新增就业1.07万人，</w:t>
      </w:r>
      <w:r>
        <w:rPr>
          <w:rFonts w:hint="eastAsia" w:ascii="仿宋_GB2312" w:hAnsi="仿宋_GB2312" w:eastAsia="仿宋_GB2312" w:cs="仿宋_GB2312"/>
          <w:color w:val="auto"/>
          <w:spacing w:val="11"/>
          <w:sz w:val="36"/>
          <w:szCs w:val="36"/>
          <w:highlight w:val="none"/>
          <w:lang w:val="en-US" w:eastAsia="zh-CN"/>
        </w:rPr>
        <w:t>登记失业率控制在3.7%以内。</w:t>
      </w:r>
      <w:r>
        <w:rPr>
          <w:rFonts w:hint="eastAsia" w:ascii="仿宋_GB2312" w:hAnsi="仿宋_GB2312" w:eastAsia="仿宋_GB2312" w:cs="仿宋_GB2312"/>
          <w:color w:val="auto"/>
          <w:spacing w:val="11"/>
          <w:sz w:val="36"/>
          <w:szCs w:val="36"/>
          <w:highlight w:val="none"/>
          <w:lang w:eastAsia="zh-CN"/>
        </w:rPr>
        <w:t>通过产业带动、就业扶贫、政策兜底，农村低收入家庭收入实现年均4500元以上，脱贫攻坚战取得胜利。</w:t>
      </w:r>
      <w:r>
        <w:rPr>
          <w:rFonts w:hint="eastAsia" w:ascii="仿宋_GB2312" w:hAnsi="仿宋_GB2312" w:eastAsia="仿宋_GB2312" w:cs="仿宋_GB2312"/>
          <w:b/>
          <w:bCs/>
          <w:color w:val="auto"/>
          <w:spacing w:val="11"/>
          <w:sz w:val="36"/>
          <w:szCs w:val="36"/>
          <w:highlight w:val="none"/>
          <w:lang w:eastAsia="zh-CN"/>
        </w:rPr>
        <w:t>进一步完善低保帮扶。</w:t>
      </w:r>
      <w:r>
        <w:rPr>
          <w:rFonts w:hint="eastAsia" w:ascii="仿宋_GB2312" w:hAnsi="仿宋_GB2312" w:eastAsia="仿宋_GB2312" w:cs="仿宋_GB2312"/>
          <w:b w:val="0"/>
          <w:bCs w:val="0"/>
          <w:color w:val="auto"/>
          <w:spacing w:val="11"/>
          <w:sz w:val="36"/>
          <w:szCs w:val="36"/>
          <w:highlight w:val="none"/>
          <w:lang w:eastAsia="zh-CN"/>
        </w:rPr>
        <w:t>低收入群体入住廉租房292户，享受廉租房租赁补贴2251户，</w:t>
      </w:r>
      <w:r>
        <w:rPr>
          <w:rFonts w:hint="eastAsia" w:ascii="仿宋_GB2312" w:hAnsi="仿宋_GB2312" w:eastAsia="仿宋_GB2312" w:cs="仿宋_GB2312"/>
          <w:color w:val="auto"/>
          <w:spacing w:val="11"/>
          <w:sz w:val="36"/>
          <w:szCs w:val="36"/>
          <w:highlight w:val="none"/>
          <w:lang w:val="en-US" w:eastAsia="zh-CN"/>
        </w:rPr>
        <w:t>五年累计发放低保金及廉租房补贴1.3亿元，为辖区困难群众发放临时救助910万元，</w:t>
      </w:r>
      <w:r>
        <w:rPr>
          <w:rFonts w:hint="eastAsia" w:ascii="仿宋_GB2312" w:hAnsi="仿宋_GB2312" w:eastAsia="仿宋_GB2312" w:cs="仿宋_GB2312"/>
          <w:color w:val="auto"/>
          <w:spacing w:val="11"/>
          <w:sz w:val="36"/>
          <w:szCs w:val="36"/>
          <w:highlight w:val="none"/>
          <w:lang w:eastAsia="zh-CN"/>
        </w:rPr>
        <w:t>社会救助审批权限下放</w:t>
      </w:r>
      <w:r>
        <w:rPr>
          <w:rFonts w:hint="eastAsia" w:ascii="仿宋_GB2312" w:hAnsi="仿宋_GB2312" w:eastAsia="仿宋_GB2312" w:cs="仿宋_GB2312"/>
          <w:color w:val="auto"/>
          <w:spacing w:val="11"/>
          <w:sz w:val="36"/>
          <w:szCs w:val="36"/>
          <w:highlight w:val="none"/>
          <w:lang w:val="en-US" w:eastAsia="zh-CN"/>
        </w:rPr>
        <w:t>至</w:t>
      </w:r>
      <w:r>
        <w:rPr>
          <w:rFonts w:hint="eastAsia" w:ascii="仿宋_GB2312" w:hAnsi="仿宋_GB2312" w:eastAsia="仿宋_GB2312" w:cs="仿宋_GB2312"/>
          <w:color w:val="auto"/>
          <w:spacing w:val="11"/>
          <w:sz w:val="36"/>
          <w:szCs w:val="36"/>
          <w:highlight w:val="none"/>
          <w:lang w:eastAsia="zh-CN"/>
        </w:rPr>
        <w:t>乡镇街道。</w:t>
      </w:r>
      <w:r>
        <w:rPr>
          <w:rFonts w:hint="eastAsia" w:ascii="仿宋_GB2312" w:hAnsi="仿宋_GB2312" w:eastAsia="仿宋_GB2312" w:cs="仿宋_GB2312"/>
          <w:b/>
          <w:bCs/>
          <w:color w:val="auto"/>
          <w:spacing w:val="11"/>
          <w:sz w:val="36"/>
          <w:szCs w:val="36"/>
          <w:highlight w:val="none"/>
          <w:lang w:val="en-US" w:eastAsia="zh-CN"/>
        </w:rPr>
        <w:t>强化弱势群体人文关怀。</w:t>
      </w:r>
      <w:r>
        <w:rPr>
          <w:rFonts w:hint="eastAsia" w:ascii="仿宋_GB2312" w:hAnsi="仿宋_GB2312" w:eastAsia="仿宋_GB2312" w:cs="仿宋_GB2312"/>
          <w:color w:val="auto"/>
          <w:spacing w:val="11"/>
          <w:sz w:val="36"/>
          <w:szCs w:val="36"/>
          <w:highlight w:val="none"/>
        </w:rPr>
        <w:t>实施“敬老扶幼”爱心工程，形成“三位一体”留守儿童关爱体系，</w:t>
      </w:r>
      <w:r>
        <w:rPr>
          <w:rFonts w:hint="eastAsia" w:ascii="仿宋_GB2312" w:hAnsi="仿宋_GB2312" w:eastAsia="仿宋_GB2312" w:cs="仿宋_GB2312"/>
          <w:color w:val="auto"/>
          <w:spacing w:val="11"/>
          <w:sz w:val="36"/>
          <w:szCs w:val="36"/>
          <w:highlight w:val="none"/>
          <w:lang w:val="en-US" w:eastAsia="zh-CN"/>
        </w:rPr>
        <w:t>为残疾儿童实施机构康复训练。</w:t>
      </w:r>
      <w:r>
        <w:rPr>
          <w:rFonts w:hint="eastAsia" w:ascii="仿宋_GB2312" w:hAnsi="仿宋_GB2312" w:eastAsia="仿宋_GB2312" w:cs="仿宋_GB2312"/>
          <w:b w:val="0"/>
          <w:bCs/>
          <w:color w:val="auto"/>
          <w:spacing w:val="11"/>
          <w:sz w:val="36"/>
          <w:szCs w:val="36"/>
          <w:highlight w:val="none"/>
          <w:lang w:eastAsia="zh-CN"/>
        </w:rPr>
        <w:t>探索</w:t>
      </w:r>
      <w:r>
        <w:rPr>
          <w:rFonts w:hint="eastAsia" w:ascii="仿宋_GB2312" w:hAnsi="仿宋_GB2312" w:eastAsia="仿宋_GB2312" w:cs="仿宋_GB2312"/>
          <w:b w:val="0"/>
          <w:bCs/>
          <w:color w:val="auto"/>
          <w:spacing w:val="11"/>
          <w:sz w:val="36"/>
          <w:szCs w:val="36"/>
          <w:highlight w:val="none"/>
        </w:rPr>
        <w:t>实现</w:t>
      </w:r>
      <w:r>
        <w:rPr>
          <w:rFonts w:hint="eastAsia" w:ascii="仿宋_GB2312" w:hAnsi="仿宋_GB2312" w:eastAsia="仿宋_GB2312" w:cs="仿宋_GB2312"/>
          <w:b w:val="0"/>
          <w:bCs/>
          <w:color w:val="auto"/>
          <w:spacing w:val="11"/>
          <w:sz w:val="36"/>
          <w:szCs w:val="36"/>
          <w:highlight w:val="none"/>
          <w:lang w:eastAsia="zh-CN"/>
        </w:rPr>
        <w:t>多元化</w:t>
      </w:r>
      <w:r>
        <w:rPr>
          <w:rFonts w:hint="eastAsia" w:ascii="仿宋_GB2312" w:hAnsi="仿宋_GB2312" w:eastAsia="仿宋_GB2312" w:cs="仿宋_GB2312"/>
          <w:b w:val="0"/>
          <w:bCs/>
          <w:color w:val="auto"/>
          <w:spacing w:val="11"/>
          <w:sz w:val="36"/>
          <w:szCs w:val="36"/>
          <w:highlight w:val="none"/>
        </w:rPr>
        <w:t>养老</w:t>
      </w:r>
      <w:r>
        <w:rPr>
          <w:rFonts w:hint="eastAsia" w:ascii="仿宋_GB2312" w:hAnsi="仿宋_GB2312" w:eastAsia="仿宋_GB2312" w:cs="仿宋_GB2312"/>
          <w:b w:val="0"/>
          <w:bCs/>
          <w:color w:val="auto"/>
          <w:spacing w:val="11"/>
          <w:sz w:val="36"/>
          <w:szCs w:val="36"/>
          <w:highlight w:val="none"/>
          <w:lang w:eastAsia="zh-CN"/>
        </w:rPr>
        <w:t>，完成秀山</w:t>
      </w:r>
      <w:r>
        <w:rPr>
          <w:rFonts w:hint="eastAsia" w:ascii="仿宋_GB2312" w:hAnsi="仿宋_GB2312" w:eastAsia="仿宋_GB2312" w:cs="仿宋_GB2312"/>
          <w:b w:val="0"/>
          <w:bCs/>
          <w:color w:val="auto"/>
          <w:spacing w:val="11"/>
          <w:sz w:val="36"/>
          <w:szCs w:val="36"/>
          <w:highlight w:val="none"/>
        </w:rPr>
        <w:t>居家和社区养老服务中心</w:t>
      </w:r>
      <w:r>
        <w:rPr>
          <w:rFonts w:hint="eastAsia" w:ascii="仿宋_GB2312" w:hAnsi="仿宋_GB2312" w:eastAsia="仿宋_GB2312" w:cs="仿宋_GB2312"/>
          <w:b w:val="0"/>
          <w:bCs/>
          <w:color w:val="auto"/>
          <w:spacing w:val="11"/>
          <w:sz w:val="36"/>
          <w:szCs w:val="36"/>
          <w:highlight w:val="none"/>
          <w:lang w:eastAsia="zh-CN"/>
        </w:rPr>
        <w:t>建设</w:t>
      </w:r>
      <w:r>
        <w:rPr>
          <w:rFonts w:hint="eastAsia" w:ascii="仿宋_GB2312" w:hAnsi="仿宋_GB2312" w:eastAsia="仿宋_GB2312" w:cs="仿宋_GB2312"/>
          <w:b w:val="0"/>
          <w:bCs/>
          <w:color w:val="auto"/>
          <w:spacing w:val="11"/>
          <w:sz w:val="36"/>
          <w:szCs w:val="36"/>
          <w:highlight w:val="none"/>
        </w:rPr>
        <w:t>，</w:t>
      </w:r>
      <w:r>
        <w:rPr>
          <w:rFonts w:hint="eastAsia" w:ascii="仿宋_GB2312" w:hAnsi="仿宋_GB2312" w:eastAsia="仿宋_GB2312" w:cs="仿宋_GB2312"/>
          <w:color w:val="auto"/>
          <w:spacing w:val="11"/>
          <w:sz w:val="36"/>
          <w:szCs w:val="36"/>
          <w:highlight w:val="none"/>
          <w:lang w:val="en-US" w:eastAsia="zh-CN"/>
        </w:rPr>
        <w:t>2家</w:t>
      </w:r>
      <w:r>
        <w:rPr>
          <w:rFonts w:hint="eastAsia" w:ascii="仿宋_GB2312" w:hAnsi="仿宋_GB2312" w:eastAsia="仿宋_GB2312" w:cs="仿宋_GB2312"/>
          <w:color w:val="auto"/>
          <w:spacing w:val="11"/>
          <w:sz w:val="36"/>
          <w:szCs w:val="36"/>
          <w:highlight w:val="none"/>
        </w:rPr>
        <w:t>养老服务</w:t>
      </w:r>
      <w:r>
        <w:rPr>
          <w:rFonts w:hint="eastAsia" w:ascii="仿宋_GB2312" w:hAnsi="仿宋_GB2312" w:eastAsia="仿宋_GB2312" w:cs="仿宋_GB2312"/>
          <w:color w:val="auto"/>
          <w:spacing w:val="11"/>
          <w:sz w:val="36"/>
          <w:szCs w:val="36"/>
          <w:highlight w:val="none"/>
          <w:lang w:eastAsia="zh-CN"/>
        </w:rPr>
        <w:t>机构实现规范化运营。</w:t>
      </w:r>
      <w:r>
        <w:rPr>
          <w:rFonts w:hint="eastAsia" w:ascii="仿宋_GB2312" w:hAnsi="仿宋_GB2312" w:eastAsia="仿宋_GB2312" w:cs="仿宋_GB2312"/>
          <w:b/>
          <w:bCs/>
          <w:color w:val="auto"/>
          <w:spacing w:val="11"/>
          <w:sz w:val="36"/>
          <w:szCs w:val="36"/>
          <w:highlight w:val="none"/>
          <w:lang w:val="en-US" w:eastAsia="zh-CN"/>
        </w:rPr>
        <w:t>有序</w:t>
      </w:r>
      <w:r>
        <w:rPr>
          <w:rFonts w:hint="eastAsia" w:ascii="仿宋_GB2312" w:hAnsi="仿宋_GB2312" w:eastAsia="仿宋_GB2312" w:cs="仿宋_GB2312"/>
          <w:b/>
          <w:bCs/>
          <w:color w:val="auto"/>
          <w:spacing w:val="11"/>
          <w:sz w:val="36"/>
          <w:szCs w:val="36"/>
          <w:highlight w:val="none"/>
          <w:shd w:val="clear" w:color="auto" w:fill="FFFFFF"/>
          <w:lang w:eastAsia="zh-CN"/>
        </w:rPr>
        <w:t>推进社会事业发展。</w:t>
      </w:r>
      <w:r>
        <w:rPr>
          <w:rFonts w:hint="eastAsia" w:ascii="仿宋_GB2312" w:hAnsi="仿宋_GB2312" w:eastAsia="仿宋_GB2312" w:cs="仿宋_GB2312"/>
          <w:color w:val="auto"/>
          <w:spacing w:val="11"/>
          <w:sz w:val="36"/>
          <w:szCs w:val="36"/>
          <w:highlight w:val="none"/>
          <w:shd w:val="clear" w:color="auto" w:fill="FFFFFF"/>
          <w:lang w:val="en-US" w:eastAsia="zh-CN"/>
        </w:rPr>
        <w:t>义务</w:t>
      </w:r>
      <w:r>
        <w:rPr>
          <w:rFonts w:hint="eastAsia" w:ascii="仿宋_GB2312" w:hAnsi="仿宋_GB2312" w:eastAsia="仿宋_GB2312" w:cs="仿宋_GB2312"/>
          <w:color w:val="auto"/>
          <w:spacing w:val="11"/>
          <w:sz w:val="36"/>
          <w:szCs w:val="36"/>
          <w:highlight w:val="none"/>
          <w:shd w:val="clear" w:color="auto" w:fill="FFFFFF"/>
        </w:rPr>
        <w:t>教育实现基本均衡</w:t>
      </w:r>
      <w:r>
        <w:rPr>
          <w:rFonts w:hint="eastAsia" w:ascii="仿宋_GB2312" w:hAnsi="仿宋_GB2312" w:eastAsia="仿宋_GB2312" w:cs="仿宋_GB2312"/>
          <w:color w:val="auto"/>
          <w:spacing w:val="11"/>
          <w:sz w:val="36"/>
          <w:szCs w:val="36"/>
          <w:highlight w:val="none"/>
          <w:shd w:val="clear" w:color="auto" w:fill="FFFFFF"/>
          <w:lang w:eastAsia="zh-CN"/>
        </w:rPr>
        <w:t>，</w:t>
      </w:r>
      <w:r>
        <w:rPr>
          <w:rFonts w:hint="eastAsia" w:ascii="仿宋_GB2312" w:hAnsi="仿宋_GB2312" w:eastAsia="仿宋_GB2312" w:cs="仿宋_GB2312"/>
          <w:color w:val="auto"/>
          <w:spacing w:val="11"/>
          <w:sz w:val="36"/>
          <w:szCs w:val="36"/>
          <w:highlight w:val="none"/>
          <w:shd w:val="clear" w:color="auto" w:fill="FFFFFF"/>
        </w:rPr>
        <w:t>第一所公办幼儿园</w:t>
      </w:r>
      <w:r>
        <w:rPr>
          <w:rFonts w:hint="eastAsia" w:ascii="仿宋_GB2312" w:hAnsi="仿宋_GB2312" w:eastAsia="仿宋_GB2312" w:cs="仿宋_GB2312"/>
          <w:color w:val="auto"/>
          <w:spacing w:val="11"/>
          <w:sz w:val="36"/>
          <w:szCs w:val="36"/>
          <w:highlight w:val="none"/>
          <w:shd w:val="clear" w:color="auto" w:fill="FFFFFF"/>
          <w:lang w:eastAsia="zh-CN"/>
        </w:rPr>
        <w:t>投入运营，</w:t>
      </w:r>
      <w:r>
        <w:rPr>
          <w:rFonts w:hint="eastAsia" w:ascii="仿宋_GB2312" w:hAnsi="仿宋_GB2312" w:eastAsia="仿宋_GB2312" w:cs="仿宋_GB2312"/>
          <w:color w:val="auto"/>
          <w:spacing w:val="11"/>
          <w:sz w:val="36"/>
          <w:szCs w:val="36"/>
          <w:highlight w:val="none"/>
        </w:rPr>
        <w:t>普惠性幼儿园占比达</w:t>
      </w:r>
      <w:r>
        <w:rPr>
          <w:rFonts w:hint="default" w:ascii="仿宋_GB2312" w:hAnsi="仿宋_GB2312" w:eastAsia="仿宋_GB2312" w:cs="仿宋_GB2312"/>
          <w:color w:val="auto"/>
          <w:spacing w:val="11"/>
          <w:sz w:val="36"/>
          <w:szCs w:val="36"/>
          <w:highlight w:val="none"/>
          <w:lang w:val="en-US"/>
        </w:rPr>
        <w:t>80%</w:t>
      </w:r>
      <w:r>
        <w:rPr>
          <w:rFonts w:hint="eastAsia" w:ascii="仿宋_GB2312" w:hAnsi="仿宋_GB2312" w:eastAsia="仿宋_GB2312" w:cs="仿宋_GB2312"/>
          <w:color w:val="auto"/>
          <w:spacing w:val="11"/>
          <w:sz w:val="36"/>
          <w:szCs w:val="36"/>
          <w:highlight w:val="none"/>
          <w:lang w:eastAsia="zh-CN"/>
        </w:rPr>
        <w:t>。</w:t>
      </w:r>
      <w:r>
        <w:rPr>
          <w:rFonts w:hint="eastAsia" w:ascii="仿宋_GB2312" w:hAnsi="仿宋_GB2312" w:eastAsia="仿宋_GB2312" w:cs="仿宋_GB2312"/>
          <w:b w:val="0"/>
          <w:bCs w:val="0"/>
          <w:color w:val="auto"/>
          <w:spacing w:val="11"/>
          <w:sz w:val="36"/>
          <w:szCs w:val="36"/>
          <w:highlight w:val="none"/>
        </w:rPr>
        <w:t>公共卫生服务不断优化</w:t>
      </w:r>
      <w:r>
        <w:rPr>
          <w:rFonts w:hint="eastAsia" w:ascii="仿宋_GB2312" w:hAnsi="仿宋_GB2312" w:eastAsia="仿宋_GB2312" w:cs="仿宋_GB2312"/>
          <w:b w:val="0"/>
          <w:bCs w:val="0"/>
          <w:color w:val="auto"/>
          <w:spacing w:val="11"/>
          <w:sz w:val="36"/>
          <w:szCs w:val="36"/>
          <w:highlight w:val="none"/>
          <w:lang w:val="en-US" w:eastAsia="zh-CN"/>
        </w:rPr>
        <w:t>，</w:t>
      </w:r>
      <w:r>
        <w:rPr>
          <w:rFonts w:hint="eastAsia" w:ascii="仿宋_GB2312" w:hAnsi="仿宋_GB2312" w:eastAsia="仿宋_GB2312" w:cs="仿宋_GB2312"/>
          <w:color w:val="auto"/>
          <w:spacing w:val="11"/>
          <w:sz w:val="36"/>
          <w:szCs w:val="36"/>
          <w:highlight w:val="none"/>
          <w:lang w:eastAsia="zh-CN"/>
        </w:rPr>
        <w:t>城乡居民基本医疗保险覆盖率99.89%。职业病健康管理有力加强，6295名劳动者纳入尘肺治理范围。全面完成</w:t>
      </w:r>
      <w:r>
        <w:rPr>
          <w:rFonts w:hint="eastAsia" w:ascii="仿宋_GB2312" w:hAnsi="仿宋_GB2312" w:eastAsia="仿宋_GB2312" w:cs="仿宋_GB2312"/>
          <w:color w:val="auto"/>
          <w:spacing w:val="11"/>
          <w:sz w:val="36"/>
          <w:szCs w:val="36"/>
          <w:highlight w:val="none"/>
          <w:lang w:val="en-US" w:eastAsia="zh-CN"/>
        </w:rPr>
        <w:t>我</w:t>
      </w:r>
      <w:r>
        <w:rPr>
          <w:rFonts w:hint="eastAsia" w:ascii="仿宋_GB2312" w:hAnsi="仿宋_GB2312" w:eastAsia="仿宋_GB2312" w:cs="仿宋_GB2312"/>
          <w:color w:val="auto"/>
          <w:spacing w:val="11"/>
          <w:sz w:val="36"/>
          <w:szCs w:val="36"/>
          <w:highlight w:val="none"/>
          <w:lang w:eastAsia="zh-CN"/>
        </w:rPr>
        <w:t>区第七次人口普查</w:t>
      </w:r>
      <w:r>
        <w:rPr>
          <w:rFonts w:hint="eastAsia" w:ascii="仿宋_GB2312" w:hAnsi="仿宋_GB2312" w:eastAsia="仿宋_GB2312" w:cs="仿宋_GB2312"/>
          <w:color w:val="auto"/>
          <w:spacing w:val="11"/>
          <w:sz w:val="36"/>
          <w:szCs w:val="36"/>
          <w:highlight w:val="none"/>
          <w:lang w:val="en-US" w:eastAsia="zh-CN"/>
        </w:rPr>
        <w:t>工作</w:t>
      </w:r>
      <w:r>
        <w:rPr>
          <w:rFonts w:hint="eastAsia" w:ascii="仿宋_GB2312" w:hAnsi="仿宋_GB2312" w:eastAsia="仿宋_GB2312" w:cs="仿宋_GB2312"/>
          <w:color w:val="auto"/>
          <w:spacing w:val="11"/>
          <w:sz w:val="36"/>
          <w:szCs w:val="36"/>
          <w:highlight w:val="none"/>
          <w:lang w:eastAsia="zh-CN"/>
        </w:rPr>
        <w:t>。“文化科技卫生三下乡”</w:t>
      </w:r>
      <w:r>
        <w:rPr>
          <w:rFonts w:hint="eastAsia" w:ascii="仿宋_GB2312" w:hAnsi="仿宋_GB2312" w:eastAsia="仿宋_GB2312" w:cs="仿宋_GB2312"/>
          <w:color w:val="auto"/>
          <w:spacing w:val="11"/>
          <w:sz w:val="36"/>
          <w:szCs w:val="36"/>
          <w:highlight w:val="none"/>
          <w:lang w:val="en-US" w:eastAsia="zh-CN"/>
        </w:rPr>
        <w:t>活动深入开展。健康促进区创建顺利通过省级评估验收，全区居民健康素养水平从9.3%提升到11.3%。各类体育赛事累计参与6000余人；利用体彩资金增加区内足球场2块，全民健身路径11处，居民健身需求得到进一步满足。外事、爱国卫生、民族宗教、档案史志及妇女儿童、老龄和残疾人等事业全面进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2" w:lineRule="exact"/>
        <w:ind w:left="0" w:leftChars="0" w:right="0" w:rightChars="0" w:firstLine="767" w:firstLineChars="200"/>
        <w:jc w:val="both"/>
        <w:textAlignment w:val="auto"/>
        <w:rPr>
          <w:rFonts w:hint="eastAsia" w:ascii="仿宋_GB2312" w:hAnsi="仿宋_GB2312" w:eastAsia="仿宋_GB2312" w:cs="仿宋_GB2312"/>
          <w:i w:val="0"/>
          <w:iCs w:val="0"/>
          <w:caps w:val="0"/>
          <w:color w:val="auto"/>
          <w:spacing w:val="11"/>
          <w:kern w:val="0"/>
          <w:sz w:val="36"/>
          <w:szCs w:val="36"/>
          <w:highlight w:val="none"/>
          <w:lang w:val="en-US" w:eastAsia="zh-CN" w:bidi="ar"/>
        </w:rPr>
      </w:pPr>
      <w:r>
        <w:rPr>
          <w:rFonts w:hint="eastAsia" w:ascii="楷体" w:hAnsi="楷体" w:eastAsia="楷体" w:cs="楷体"/>
          <w:b/>
          <w:bCs/>
          <w:i w:val="0"/>
          <w:iCs w:val="0"/>
          <w:caps w:val="0"/>
          <w:color w:val="auto"/>
          <w:spacing w:val="11"/>
          <w:kern w:val="0"/>
          <w:sz w:val="36"/>
          <w:szCs w:val="36"/>
          <w:highlight w:val="none"/>
          <w:lang w:val="en-US" w:eastAsia="zh-CN" w:bidi="ar"/>
        </w:rPr>
        <w:t>——</w:t>
      </w:r>
      <w:r>
        <w:rPr>
          <w:rFonts w:hint="eastAsia" w:ascii="黑体" w:hAnsi="黑体" w:eastAsia="黑体" w:cs="黑体"/>
          <w:b w:val="0"/>
          <w:bCs w:val="0"/>
          <w:color w:val="auto"/>
          <w:spacing w:val="11"/>
          <w:kern w:val="0"/>
          <w:sz w:val="36"/>
          <w:szCs w:val="36"/>
          <w:highlight w:val="none"/>
          <w:lang w:val="en-US" w:eastAsia="zh-CN" w:bidi="ar"/>
        </w:rPr>
        <w:t>加强社会治理，营造和谐安定发展环境。</w:t>
      </w:r>
      <w:r>
        <w:rPr>
          <w:rFonts w:hint="eastAsia" w:ascii="仿宋_GB2312" w:hAnsi="仿宋_GB2312" w:eastAsia="仿宋_GB2312" w:cs="仿宋_GB2312"/>
          <w:b/>
          <w:bCs/>
          <w:color w:val="auto"/>
          <w:spacing w:val="11"/>
          <w:kern w:val="0"/>
          <w:sz w:val="36"/>
          <w:szCs w:val="36"/>
          <w:highlight w:val="none"/>
          <w:lang w:val="en-US" w:eastAsia="zh-CN" w:bidi="ar"/>
        </w:rPr>
        <w:t>推进“平安四方台”建设。</w:t>
      </w:r>
      <w:r>
        <w:rPr>
          <w:rFonts w:hint="eastAsia" w:ascii="仿宋_GB2312" w:hAnsi="仿宋_GB2312" w:eastAsia="仿宋_GB2312" w:cs="仿宋_GB2312"/>
          <w:b w:val="0"/>
          <w:bCs w:val="0"/>
          <w:color w:val="auto"/>
          <w:spacing w:val="11"/>
          <w:kern w:val="0"/>
          <w:sz w:val="36"/>
          <w:szCs w:val="36"/>
          <w:highlight w:val="none"/>
          <w:lang w:val="en-US" w:eastAsia="zh-CN" w:bidi="ar"/>
        </w:rPr>
        <w:t>有效防范化解重大风险，积极应对洪涝灾害和极端天气，持续抓牢安全生产、森林防火、防汛抗旱、防灾减灾及打非治违工作。五年来，全区无安全生产事故发生。信访形势总体平稳可控，我区被评为2020年度全国信访工作“三无”县区（全省共7个、全市唯一）。扫黑除恶专项斗争、政法队伍教育整顿及禁毒工作成效显著，在我区成功召开全市政法队伍教育整顿现场推进会。平安乡村建设扎实推进，</w:t>
      </w:r>
      <w:r>
        <w:rPr>
          <w:rFonts w:hint="eastAsia" w:ascii="仿宋_GB2312" w:hAnsi="仿宋_GB2312" w:eastAsia="仿宋_GB2312" w:cs="仿宋_GB2312"/>
          <w:color w:val="auto"/>
          <w:spacing w:val="11"/>
          <w:kern w:val="0"/>
          <w:sz w:val="36"/>
          <w:szCs w:val="36"/>
          <w:highlight w:val="none"/>
          <w:lang w:val="en-US" w:eastAsia="zh-CN" w:bidi="ar"/>
        </w:rPr>
        <w:t>宗教活动秩序进一步规范；基层综治中心覆盖率达到100%，197个网格完善标准建设。</w:t>
      </w:r>
      <w:r>
        <w:rPr>
          <w:rFonts w:hint="eastAsia" w:ascii="仿宋_GB2312" w:hAnsi="仿宋_GB2312" w:eastAsia="仿宋_GB2312" w:cs="仿宋_GB2312"/>
          <w:b/>
          <w:bCs/>
          <w:color w:val="auto"/>
          <w:spacing w:val="11"/>
          <w:kern w:val="0"/>
          <w:sz w:val="36"/>
          <w:szCs w:val="36"/>
          <w:highlight w:val="none"/>
          <w:lang w:val="en-US" w:eastAsia="zh-CN" w:bidi="ar"/>
        </w:rPr>
        <w:t>推进法治政府建设。</w:t>
      </w:r>
      <w:r>
        <w:rPr>
          <w:rFonts w:hint="eastAsia" w:ascii="仿宋_GB2312" w:hAnsi="仿宋_GB2312" w:eastAsia="仿宋_GB2312" w:cs="仿宋_GB2312"/>
          <w:color w:val="auto"/>
          <w:spacing w:val="11"/>
          <w:kern w:val="0"/>
          <w:sz w:val="36"/>
          <w:szCs w:val="36"/>
          <w:highlight w:val="none"/>
          <w:lang w:val="en-US" w:eastAsia="zh-CN" w:bidi="ar"/>
        </w:rPr>
        <w:t>法治机构和法律顾问作用充分发挥，行政执法工作加速推进，“七五”普法圆满完成，刑事案件法律援助实现全覆盖，“村村有律师”基层法律服务效能得到发挥。</w:t>
      </w:r>
      <w:r>
        <w:rPr>
          <w:rFonts w:hint="eastAsia" w:ascii="仿宋_GB2312" w:hAnsi="仿宋_GB2312" w:eastAsia="仿宋_GB2312" w:cs="仿宋_GB2312"/>
          <w:b/>
          <w:bCs/>
          <w:color w:val="auto"/>
          <w:spacing w:val="11"/>
          <w:kern w:val="0"/>
          <w:sz w:val="36"/>
          <w:szCs w:val="36"/>
          <w:highlight w:val="none"/>
          <w:lang w:val="en-US" w:eastAsia="zh-CN" w:bidi="ar"/>
        </w:rPr>
        <w:t>提升基层服务能力。</w:t>
      </w:r>
      <w:r>
        <w:rPr>
          <w:rFonts w:hint="eastAsia" w:ascii="仿宋_GB2312" w:hAnsi="仿宋_GB2312" w:eastAsia="仿宋_GB2312" w:cs="仿宋_GB2312"/>
          <w:color w:val="auto"/>
          <w:spacing w:val="11"/>
          <w:kern w:val="0"/>
          <w:sz w:val="36"/>
          <w:szCs w:val="36"/>
          <w:highlight w:val="none"/>
          <w:lang w:val="en-US" w:eastAsia="zh-CN" w:bidi="ar"/>
        </w:rPr>
        <w:t>创建“幸福社区”6个，社区网格化管理实现全覆盖，3个社区达到“千米社区”标准。</w:t>
      </w:r>
      <w:r>
        <w:rPr>
          <w:rFonts w:hint="eastAsia" w:ascii="仿宋_GB2312" w:hAnsi="仿宋_GB2312" w:eastAsia="仿宋_GB2312" w:cs="仿宋_GB2312"/>
          <w:i w:val="0"/>
          <w:iCs w:val="0"/>
          <w:caps w:val="0"/>
          <w:color w:val="auto"/>
          <w:spacing w:val="11"/>
          <w:kern w:val="0"/>
          <w:sz w:val="36"/>
          <w:szCs w:val="36"/>
          <w:highlight w:val="none"/>
          <w:lang w:val="en-US" w:eastAsia="zh-CN" w:bidi="ar"/>
        </w:rPr>
        <w:t>抓实退役军人服务，累计发放优抚金264万元、优待金182万元。</w:t>
      </w:r>
      <w:r>
        <w:rPr>
          <w:rFonts w:hint="eastAsia" w:ascii="仿宋_GB2312" w:hAnsi="仿宋_GB2312" w:eastAsia="仿宋_GB2312" w:cs="仿宋_GB2312"/>
          <w:b/>
          <w:bCs/>
          <w:i w:val="0"/>
          <w:iCs w:val="0"/>
          <w:caps w:val="0"/>
          <w:color w:val="auto"/>
          <w:spacing w:val="11"/>
          <w:kern w:val="0"/>
          <w:sz w:val="36"/>
          <w:szCs w:val="36"/>
          <w:highlight w:val="none"/>
          <w:lang w:val="en-US" w:eastAsia="zh-CN" w:bidi="ar"/>
        </w:rPr>
        <w:t>抓牢人民武装工作。</w:t>
      </w:r>
      <w:r>
        <w:rPr>
          <w:rFonts w:hint="eastAsia" w:ascii="仿宋_GB2312" w:hAnsi="仿宋_GB2312" w:eastAsia="仿宋_GB2312" w:cs="仿宋_GB2312"/>
          <w:i w:val="0"/>
          <w:iCs w:val="0"/>
          <w:caps w:val="0"/>
          <w:color w:val="auto"/>
          <w:spacing w:val="11"/>
          <w:kern w:val="0"/>
          <w:sz w:val="36"/>
          <w:szCs w:val="36"/>
          <w:highlight w:val="none"/>
          <w:lang w:val="en-US" w:eastAsia="zh-CN" w:bidi="ar"/>
        </w:rPr>
        <w:t>促进军民深度融合发展，落实双拥共建，宣传营造良好征兵氛围。区人武部多次被省军区评为“先进人武部”“三星级人武部”。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2" w:lineRule="exact"/>
        <w:ind w:left="0" w:leftChars="0" w:right="0" w:rightChars="0" w:firstLine="645"/>
        <w:jc w:val="both"/>
        <w:textAlignment w:val="auto"/>
        <w:rPr>
          <w:rFonts w:hint="eastAsia" w:ascii="仿宋_GB2312" w:hAnsi="仿宋_GB2312" w:eastAsia="仿宋_GB2312" w:cs="仿宋_GB2312"/>
          <w:color w:val="auto"/>
          <w:spacing w:val="11"/>
          <w:kern w:val="0"/>
          <w:sz w:val="36"/>
          <w:szCs w:val="36"/>
          <w:highlight w:val="none"/>
          <w:lang w:val="en-US" w:eastAsia="zh-CN" w:bidi="ar"/>
        </w:rPr>
      </w:pPr>
      <w:r>
        <w:rPr>
          <w:rFonts w:hint="eastAsia" w:ascii="黑体" w:hAnsi="黑体" w:eastAsia="黑体" w:cs="黑体"/>
          <w:b/>
          <w:bCs/>
          <w:i w:val="0"/>
          <w:iCs w:val="0"/>
          <w:caps w:val="0"/>
          <w:color w:val="auto"/>
          <w:spacing w:val="11"/>
          <w:kern w:val="0"/>
          <w:sz w:val="36"/>
          <w:szCs w:val="36"/>
          <w:highlight w:val="none"/>
          <w:lang w:val="en-US" w:eastAsia="zh-CN" w:bidi="ar"/>
        </w:rPr>
        <w:t>——</w:t>
      </w:r>
      <w:r>
        <w:rPr>
          <w:rFonts w:hint="eastAsia" w:ascii="黑体" w:hAnsi="黑体" w:eastAsia="黑体" w:cs="黑体"/>
          <w:b w:val="0"/>
          <w:bCs w:val="0"/>
          <w:i w:val="0"/>
          <w:iCs w:val="0"/>
          <w:caps w:val="0"/>
          <w:color w:val="auto"/>
          <w:spacing w:val="11"/>
          <w:kern w:val="0"/>
          <w:sz w:val="36"/>
          <w:szCs w:val="36"/>
          <w:highlight w:val="none"/>
          <w:lang w:val="en-US" w:eastAsia="zh-CN" w:bidi="ar"/>
        </w:rPr>
        <w:t>规范行政行为，着力强化政府自身建设。</w:t>
      </w:r>
      <w:r>
        <w:rPr>
          <w:rFonts w:hint="eastAsia" w:ascii="仿宋_GB2312" w:hAnsi="仿宋_GB2312" w:eastAsia="仿宋_GB2312" w:cs="仿宋_GB2312"/>
          <w:b w:val="0"/>
          <w:bCs w:val="0"/>
          <w:color w:val="auto"/>
          <w:spacing w:val="11"/>
          <w:kern w:val="0"/>
          <w:sz w:val="36"/>
          <w:szCs w:val="36"/>
          <w:highlight w:val="none"/>
          <w:lang w:val="en-US" w:eastAsia="zh-CN" w:bidi="ar"/>
        </w:rPr>
        <w:t>全面</w:t>
      </w:r>
      <w:r>
        <w:rPr>
          <w:rFonts w:hint="eastAsia" w:ascii="仿宋_GB2312" w:hAnsi="仿宋_GB2312" w:eastAsia="仿宋_GB2312" w:cs="仿宋_GB2312"/>
          <w:b w:val="0"/>
          <w:bCs w:val="0"/>
          <w:i w:val="0"/>
          <w:iCs w:val="0"/>
          <w:caps w:val="0"/>
          <w:color w:val="auto"/>
          <w:spacing w:val="11"/>
          <w:kern w:val="0"/>
          <w:sz w:val="36"/>
          <w:szCs w:val="36"/>
          <w:highlight w:val="none"/>
          <w:lang w:val="en-US" w:eastAsia="zh-CN" w:bidi="ar"/>
        </w:rPr>
        <w:t>加强</w:t>
      </w:r>
      <w:r>
        <w:rPr>
          <w:rFonts w:hint="eastAsia" w:ascii="仿宋_GB2312" w:hAnsi="仿宋_GB2312" w:eastAsia="仿宋_GB2312" w:cs="仿宋_GB2312"/>
          <w:b w:val="0"/>
          <w:bCs w:val="0"/>
          <w:color w:val="auto"/>
          <w:spacing w:val="11"/>
          <w:kern w:val="0"/>
          <w:sz w:val="36"/>
          <w:szCs w:val="36"/>
          <w:highlight w:val="none"/>
          <w:lang w:val="en-US" w:eastAsia="zh-CN" w:bidi="ar"/>
        </w:rPr>
        <w:t>党的领导，</w:t>
      </w:r>
      <w:r>
        <w:rPr>
          <w:rFonts w:hint="eastAsia" w:ascii="仿宋_GB2312" w:hAnsi="仿宋_GB2312" w:eastAsia="仿宋_GB2312" w:cs="仿宋_GB2312"/>
          <w:i w:val="0"/>
          <w:iCs w:val="0"/>
          <w:caps w:val="0"/>
          <w:color w:val="auto"/>
          <w:spacing w:val="11"/>
          <w:kern w:val="0"/>
          <w:sz w:val="36"/>
          <w:szCs w:val="36"/>
          <w:highlight w:val="none"/>
          <w:lang w:val="en-US" w:eastAsia="zh-CN" w:bidi="ar"/>
        </w:rPr>
        <w:t>扎实推进</w:t>
      </w:r>
      <w:r>
        <w:rPr>
          <w:rFonts w:hint="eastAsia" w:ascii="仿宋_GB2312" w:hAnsi="仿宋_GB2312" w:eastAsia="仿宋_GB2312" w:cs="仿宋_GB2312"/>
          <w:color w:val="auto"/>
          <w:spacing w:val="11"/>
          <w:kern w:val="0"/>
          <w:sz w:val="36"/>
          <w:szCs w:val="36"/>
          <w:highlight w:val="none"/>
          <w:lang w:val="en-US" w:eastAsia="zh-CN" w:bidi="ar"/>
        </w:rPr>
        <w:t>“两学一做”学习教育、</w:t>
      </w:r>
      <w:r>
        <w:rPr>
          <w:rFonts w:hint="eastAsia" w:ascii="仿宋_GB2312" w:hAnsi="仿宋_GB2312" w:eastAsia="仿宋_GB2312" w:cs="仿宋_GB2312"/>
          <w:i w:val="0"/>
          <w:iCs w:val="0"/>
          <w:caps w:val="0"/>
          <w:color w:val="auto"/>
          <w:spacing w:val="11"/>
          <w:kern w:val="0"/>
          <w:sz w:val="36"/>
          <w:szCs w:val="36"/>
          <w:highlight w:val="none"/>
          <w:lang w:val="en-US" w:eastAsia="zh-CN" w:bidi="ar"/>
        </w:rPr>
        <w:t>“不忘初心、牢记使命”主题教育和党史学习教育。通过</w:t>
      </w:r>
      <w:r>
        <w:rPr>
          <w:rFonts w:hint="eastAsia" w:ascii="仿宋_GB2312" w:hAnsi="仿宋_GB2312" w:eastAsia="仿宋_GB2312" w:cs="仿宋_GB2312"/>
          <w:color w:val="auto"/>
          <w:spacing w:val="11"/>
          <w:kern w:val="0"/>
          <w:sz w:val="36"/>
          <w:szCs w:val="36"/>
          <w:highlight w:val="none"/>
          <w:lang w:val="en-US" w:eastAsia="zh-CN" w:bidi="ar"/>
        </w:rPr>
        <w:t>会前学法学习领会党纪法规，认真执行“三重一大”制度，严格落实“一岗双责”，坚持正确运用民主集中制。加大政务公开力度，</w:t>
      </w:r>
      <w:r>
        <w:rPr>
          <w:rFonts w:hint="eastAsia" w:ascii="仿宋_GB2312" w:hAnsi="仿宋_GB2312" w:eastAsia="仿宋_GB2312" w:cs="仿宋_GB2312"/>
          <w:i w:val="0"/>
          <w:iCs w:val="0"/>
          <w:caps w:val="0"/>
          <w:color w:val="auto"/>
          <w:spacing w:val="11"/>
          <w:kern w:val="0"/>
          <w:sz w:val="36"/>
          <w:szCs w:val="36"/>
          <w:highlight w:val="none"/>
          <w:lang w:val="en-US" w:eastAsia="zh-CN" w:bidi="ar"/>
        </w:rPr>
        <w:t>自觉接受人大依法监督和政协民主监督。</w:t>
      </w:r>
      <w:r>
        <w:rPr>
          <w:rFonts w:hint="eastAsia" w:ascii="仿宋_GB2312" w:hAnsi="仿宋_GB2312" w:eastAsia="仿宋_GB2312" w:cs="仿宋_GB2312"/>
          <w:b w:val="0"/>
          <w:bCs w:val="0"/>
          <w:color w:val="auto"/>
          <w:spacing w:val="11"/>
          <w:kern w:val="0"/>
          <w:sz w:val="36"/>
          <w:szCs w:val="36"/>
          <w:highlight w:val="none"/>
          <w:lang w:val="en-US" w:eastAsia="zh-CN" w:bidi="ar"/>
        </w:rPr>
        <w:t>缩减一般性支出和非刚性支出，严控“三公”经费。强化纪律监督，累计</w:t>
      </w:r>
      <w:r>
        <w:rPr>
          <w:rFonts w:hint="eastAsia" w:ascii="仿宋_GB2312" w:hAnsi="仿宋_GB2312" w:eastAsia="仿宋_GB2312" w:cs="仿宋_GB2312"/>
          <w:color w:val="auto"/>
          <w:spacing w:val="11"/>
          <w:kern w:val="0"/>
          <w:sz w:val="36"/>
          <w:szCs w:val="36"/>
          <w:highlight w:val="none"/>
          <w:lang w:val="en-US" w:eastAsia="zh-CN" w:bidi="ar"/>
        </w:rPr>
        <w:t>查处破坏营商环境案件7件，问责9人；组织实施各类审计项目37项；推进</w:t>
      </w:r>
      <w:r>
        <w:rPr>
          <w:rFonts w:hint="eastAsia" w:ascii="仿宋_GB2312" w:hAnsi="仿宋_GB2312" w:eastAsia="仿宋_GB2312" w:cs="仿宋_GB2312"/>
          <w:b w:val="0"/>
          <w:bCs w:val="0"/>
          <w:color w:val="auto"/>
          <w:spacing w:val="11"/>
          <w:kern w:val="0"/>
          <w:sz w:val="36"/>
          <w:szCs w:val="36"/>
          <w:highlight w:val="none"/>
          <w:lang w:val="en-US" w:eastAsia="zh-CN" w:bidi="ar"/>
        </w:rPr>
        <w:t>政府失信违诺专项清理和</w:t>
      </w:r>
      <w:r>
        <w:rPr>
          <w:rFonts w:hint="eastAsia" w:ascii="仿宋_GB2312" w:hAnsi="仿宋_GB2312" w:eastAsia="仿宋_GB2312" w:cs="仿宋_GB2312"/>
          <w:color w:val="auto"/>
          <w:spacing w:val="11"/>
          <w:kern w:val="0"/>
          <w:sz w:val="36"/>
          <w:szCs w:val="36"/>
          <w:highlight w:val="none"/>
          <w:lang w:val="en-US" w:eastAsia="zh-CN" w:bidi="ar"/>
        </w:rPr>
        <w:t>“清赖行动”专项整治，偿还欠款915万元。依法依规完成村（社区）委员会换届工作，基层群众自治</w:t>
      </w:r>
      <w:r>
        <w:rPr>
          <w:rFonts w:hint="eastAsia" w:ascii="仿宋_GB2312" w:hAnsi="仿宋_GB2312" w:eastAsia="仿宋_GB2312" w:cs="仿宋_GB2312"/>
          <w:b w:val="0"/>
          <w:bCs w:val="0"/>
          <w:color w:val="auto"/>
          <w:spacing w:val="11"/>
          <w:kern w:val="0"/>
          <w:sz w:val="36"/>
          <w:szCs w:val="36"/>
          <w:highlight w:val="none"/>
          <w:lang w:val="en-US" w:eastAsia="zh-CN" w:bidi="ar"/>
        </w:rPr>
        <w:t>能力有效</w:t>
      </w:r>
      <w:r>
        <w:rPr>
          <w:rFonts w:hint="eastAsia" w:ascii="仿宋_GB2312" w:hAnsi="仿宋_GB2312" w:eastAsia="仿宋_GB2312" w:cs="仿宋_GB2312"/>
          <w:color w:val="auto"/>
          <w:spacing w:val="11"/>
          <w:kern w:val="0"/>
          <w:sz w:val="36"/>
          <w:szCs w:val="36"/>
          <w:highlight w:val="none"/>
          <w:lang w:val="en-US" w:eastAsia="zh-CN" w:bidi="ar"/>
        </w:rPr>
        <w:t>增强</w:t>
      </w:r>
      <w:r>
        <w:rPr>
          <w:rFonts w:hint="eastAsia" w:ascii="仿宋_GB2312" w:hAnsi="仿宋_GB2312" w:eastAsia="仿宋_GB2312" w:cs="仿宋_GB2312"/>
          <w:b w:val="0"/>
          <w:bCs w:val="0"/>
          <w:color w:val="auto"/>
          <w:spacing w:val="11"/>
          <w:kern w:val="0"/>
          <w:sz w:val="36"/>
          <w:szCs w:val="36"/>
          <w:highlight w:val="none"/>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2" w:lineRule="exact"/>
        <w:ind w:left="0" w:leftChars="0" w:right="0" w:rightChars="0" w:firstLine="645"/>
        <w:jc w:val="both"/>
        <w:textAlignment w:val="auto"/>
        <w:rPr>
          <w:rFonts w:hint="eastAsia" w:ascii="仿宋_GB2312" w:hAnsi="仿宋_GB2312" w:eastAsia="仿宋_GB2312" w:cs="仿宋_GB2312"/>
          <w:b w:val="0"/>
          <w:bCs w:val="0"/>
          <w:i w:val="0"/>
          <w:iCs w:val="0"/>
          <w:caps w:val="0"/>
          <w:color w:val="auto"/>
          <w:spacing w:val="11"/>
          <w:kern w:val="0"/>
          <w:sz w:val="36"/>
          <w:szCs w:val="36"/>
          <w:highlight w:val="none"/>
          <w:lang w:val="en-US" w:eastAsia="zh-CN" w:bidi="ar"/>
        </w:rPr>
      </w:pPr>
      <w:r>
        <w:rPr>
          <w:rFonts w:hint="eastAsia" w:ascii="仿宋_GB2312" w:hAnsi="Times New Roman" w:eastAsia="仿宋_GB2312" w:cs="仿宋_GB2312"/>
          <w:b w:val="0"/>
          <w:bCs w:val="0"/>
          <w:i w:val="0"/>
          <w:iCs w:val="0"/>
          <w:caps w:val="0"/>
          <w:color w:val="auto"/>
          <w:spacing w:val="11"/>
          <w:kern w:val="0"/>
          <w:sz w:val="36"/>
          <w:szCs w:val="36"/>
          <w:highlight w:val="none"/>
          <w:vertAlign w:val="baseline"/>
          <w:lang w:val="en-US" w:eastAsia="zh-CN" w:bidi="ar"/>
        </w:rPr>
        <w:t>各位代表</w:t>
      </w:r>
      <w:r>
        <w:rPr>
          <w:rFonts w:hint="default" w:ascii="仿宋_GB2312" w:hAnsi="Times New Roman" w:eastAsia="仿宋_GB2312" w:cs="仿宋_GB2312"/>
          <w:b w:val="0"/>
          <w:bCs w:val="0"/>
          <w:i w:val="0"/>
          <w:iCs w:val="0"/>
          <w:caps w:val="0"/>
          <w:color w:val="auto"/>
          <w:spacing w:val="11"/>
          <w:kern w:val="0"/>
          <w:sz w:val="36"/>
          <w:szCs w:val="36"/>
          <w:highlight w:val="none"/>
          <w:vertAlign w:val="baseline"/>
          <w:lang w:val="en-US" w:eastAsia="zh-CN" w:bidi="ar"/>
        </w:rPr>
        <w:t>，</w:t>
      </w:r>
      <w:r>
        <w:rPr>
          <w:rFonts w:hint="eastAsia" w:ascii="仿宋_GB2312" w:hAnsi="仿宋_GB2312" w:eastAsia="仿宋_GB2312" w:cs="仿宋_GB2312"/>
          <w:b w:val="0"/>
          <w:bCs w:val="0"/>
          <w:i w:val="0"/>
          <w:iCs w:val="0"/>
          <w:caps w:val="0"/>
          <w:color w:val="auto"/>
          <w:spacing w:val="11"/>
          <w:kern w:val="0"/>
          <w:sz w:val="36"/>
          <w:szCs w:val="36"/>
          <w:highlight w:val="none"/>
          <w:vertAlign w:val="baseline"/>
          <w:lang w:val="en-US" w:eastAsia="zh-CN" w:bidi="ar"/>
        </w:rPr>
        <w:t>五年发展成之惟艰，五年耕耘收获满满。所取得的每一份成绩，得益于区委的坚强领导，得益于区人大、区政协的监督支持，得益于广东深圳、佛山等地市的倾力帮扶，得益于全区干部群众的团结奋斗。在此，我谨代表区人民政府，向全区广大群众，向各民主党派、工商联、人民团体和社会各界人士，向驻区省市直单位、全体政法干警、人武部官兵和应急消防救援队伍指战员，向所有关心、支持四方台发展的离退休老领导、老同志，致以崇高的敬意！对全体人大代表、政协委员给予政府的高度信任和大力支持表示衷心的感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2" w:lineRule="exact"/>
        <w:ind w:left="0" w:leftChars="0" w:right="0" w:rightChars="0" w:firstLine="645"/>
        <w:jc w:val="both"/>
        <w:textAlignment w:val="auto"/>
        <w:rPr>
          <w:rFonts w:hint="eastAsia" w:ascii="仿宋_GB2312" w:hAnsi="仿宋_GB2312" w:eastAsia="仿宋_GB2312" w:cs="仿宋_GB2312"/>
          <w:b w:val="0"/>
          <w:bCs w:val="0"/>
          <w:i w:val="0"/>
          <w:iCs w:val="0"/>
          <w:caps w:val="0"/>
          <w:color w:val="auto"/>
          <w:spacing w:val="11"/>
          <w:kern w:val="0"/>
          <w:sz w:val="36"/>
          <w:szCs w:val="36"/>
          <w:highlight w:val="none"/>
          <w:lang w:val="en-US" w:eastAsia="zh-CN" w:bidi="ar"/>
        </w:rPr>
      </w:pPr>
      <w:r>
        <w:rPr>
          <w:rFonts w:hint="eastAsia" w:ascii="仿宋_GB2312" w:hAnsi="仿宋_GB2312" w:eastAsia="仿宋_GB2312" w:cs="仿宋_GB2312"/>
          <w:b w:val="0"/>
          <w:bCs w:val="0"/>
          <w:i w:val="0"/>
          <w:iCs w:val="0"/>
          <w:caps w:val="0"/>
          <w:color w:val="auto"/>
          <w:spacing w:val="11"/>
          <w:kern w:val="0"/>
          <w:sz w:val="36"/>
          <w:szCs w:val="36"/>
          <w:highlight w:val="none"/>
          <w:lang w:val="en-US" w:eastAsia="zh-CN" w:bidi="ar"/>
        </w:rPr>
        <w:t>在充分肯定成绩的同时，我们也清醒认识到当前面临的挑战和存在的问题。</w:t>
      </w:r>
      <w:r>
        <w:rPr>
          <w:rFonts w:hint="eastAsia" w:ascii="仿宋_GB2312" w:hAnsi="仿宋_GB2312" w:eastAsia="仿宋_GB2312" w:cs="仿宋_GB2312"/>
          <w:b/>
          <w:bCs/>
          <w:i w:val="0"/>
          <w:iCs w:val="0"/>
          <w:caps w:val="0"/>
          <w:color w:val="auto"/>
          <w:spacing w:val="11"/>
          <w:kern w:val="0"/>
          <w:sz w:val="36"/>
          <w:szCs w:val="36"/>
          <w:highlight w:val="none"/>
          <w:lang w:val="en-US" w:eastAsia="zh-CN" w:bidi="ar"/>
        </w:rPr>
        <w:t>一是经济实力不强。</w:t>
      </w:r>
      <w:r>
        <w:rPr>
          <w:rFonts w:hint="eastAsia" w:ascii="仿宋_GB2312" w:hAnsi="仿宋_GB2312" w:eastAsia="仿宋_GB2312" w:cs="仿宋_GB2312"/>
          <w:b w:val="0"/>
          <w:bCs w:val="0"/>
          <w:i w:val="0"/>
          <w:iCs w:val="0"/>
          <w:caps w:val="0"/>
          <w:color w:val="auto"/>
          <w:spacing w:val="11"/>
          <w:kern w:val="0"/>
          <w:sz w:val="36"/>
          <w:szCs w:val="36"/>
          <w:highlight w:val="none"/>
          <w:lang w:val="en-US" w:eastAsia="zh-CN" w:bidi="ar"/>
        </w:rPr>
        <w:t>经济总量小、人均水平低现状未得到根本改变，在省市经济发展梯队中处于靠后位置。</w:t>
      </w:r>
      <w:r>
        <w:rPr>
          <w:rFonts w:hint="eastAsia" w:ascii="仿宋_GB2312" w:hAnsi="仿宋_GB2312" w:eastAsia="仿宋_GB2312" w:cs="仿宋_GB2312"/>
          <w:b/>
          <w:bCs/>
          <w:i w:val="0"/>
          <w:iCs w:val="0"/>
          <w:caps w:val="0"/>
          <w:color w:val="auto"/>
          <w:spacing w:val="11"/>
          <w:kern w:val="0"/>
          <w:sz w:val="36"/>
          <w:szCs w:val="36"/>
          <w:highlight w:val="none"/>
          <w:lang w:val="en-US" w:eastAsia="zh-CN" w:bidi="ar"/>
        </w:rPr>
        <w:t>二是产业效益不高。</w:t>
      </w:r>
      <w:r>
        <w:rPr>
          <w:rFonts w:hint="eastAsia" w:ascii="仿宋_GB2312" w:hAnsi="仿宋_GB2312" w:eastAsia="仿宋_GB2312" w:cs="仿宋_GB2312"/>
          <w:b w:val="0"/>
          <w:bCs w:val="0"/>
          <w:i w:val="0"/>
          <w:iCs w:val="0"/>
          <w:caps w:val="0"/>
          <w:color w:val="auto"/>
          <w:spacing w:val="11"/>
          <w:kern w:val="0"/>
          <w:sz w:val="36"/>
          <w:szCs w:val="36"/>
          <w:highlight w:val="none"/>
          <w:lang w:val="en-US" w:eastAsia="zh-CN" w:bidi="ar"/>
        </w:rPr>
        <w:t>三产比重偏低，市场主体活力不足，优势产业和特色产业竞争力不强，对财政贡献率低。</w:t>
      </w:r>
      <w:r>
        <w:rPr>
          <w:rFonts w:hint="eastAsia" w:ascii="仿宋_GB2312" w:hAnsi="仿宋_GB2312" w:eastAsia="仿宋_GB2312" w:cs="仿宋_GB2312"/>
          <w:b/>
          <w:bCs/>
          <w:i w:val="0"/>
          <w:iCs w:val="0"/>
          <w:caps w:val="0"/>
          <w:color w:val="auto"/>
          <w:spacing w:val="11"/>
          <w:kern w:val="0"/>
          <w:sz w:val="36"/>
          <w:szCs w:val="36"/>
          <w:highlight w:val="none"/>
          <w:lang w:val="en-US" w:eastAsia="zh-CN" w:bidi="ar"/>
        </w:rPr>
        <w:t>三是公共服务不优。</w:t>
      </w:r>
      <w:r>
        <w:rPr>
          <w:rFonts w:hint="eastAsia" w:ascii="仿宋_GB2312" w:hAnsi="仿宋_GB2312" w:eastAsia="仿宋_GB2312" w:cs="仿宋_GB2312"/>
          <w:b w:val="0"/>
          <w:bCs w:val="0"/>
          <w:i w:val="0"/>
          <w:iCs w:val="0"/>
          <w:caps w:val="0"/>
          <w:color w:val="auto"/>
          <w:spacing w:val="11"/>
          <w:kern w:val="0"/>
          <w:sz w:val="36"/>
          <w:szCs w:val="36"/>
          <w:highlight w:val="none"/>
          <w:lang w:val="en-US" w:eastAsia="zh-CN" w:bidi="ar"/>
        </w:rPr>
        <w:t>独立矿区、村屯与主城区交通瓶颈尚未打通，城建、乡村、民生、环保等基础设施还有欠账，教育、医疗保障水平与群众期盼仍有差距。</w:t>
      </w:r>
      <w:r>
        <w:rPr>
          <w:rFonts w:hint="eastAsia" w:ascii="仿宋_GB2312" w:hAnsi="仿宋_GB2312" w:eastAsia="仿宋_GB2312" w:cs="仿宋_GB2312"/>
          <w:b/>
          <w:bCs/>
          <w:i w:val="0"/>
          <w:iCs w:val="0"/>
          <w:caps w:val="0"/>
          <w:color w:val="auto"/>
          <w:spacing w:val="11"/>
          <w:kern w:val="0"/>
          <w:sz w:val="36"/>
          <w:szCs w:val="36"/>
          <w:highlight w:val="none"/>
          <w:lang w:val="en-US" w:eastAsia="zh-CN" w:bidi="ar"/>
        </w:rPr>
        <w:t>四是冲劲拼劲不足。</w:t>
      </w:r>
      <w:r>
        <w:rPr>
          <w:rFonts w:hint="eastAsia" w:ascii="仿宋_GB2312" w:hAnsi="仿宋_GB2312" w:eastAsia="仿宋_GB2312" w:cs="仿宋_GB2312"/>
          <w:b w:val="0"/>
          <w:bCs w:val="0"/>
          <w:i w:val="0"/>
          <w:iCs w:val="0"/>
          <w:caps w:val="0"/>
          <w:color w:val="auto"/>
          <w:spacing w:val="11"/>
          <w:kern w:val="0"/>
          <w:sz w:val="36"/>
          <w:szCs w:val="36"/>
          <w:highlight w:val="none"/>
          <w:lang w:val="en-US" w:eastAsia="zh-CN" w:bidi="ar"/>
        </w:rPr>
        <w:t xml:space="preserve">干部队伍存在小进即满、小富即安心态，创新意识和进取精神减弱，干事创业激情不高，依法行政不严，生态底线守护不牢。这些问题，我们将深刻反思，全面剖析，采取有力措施加以解决，决不辜负全区人民的厚望！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2" w:lineRule="exact"/>
        <w:ind w:left="0" w:leftChars="0" w:right="0" w:rightChars="0" w:firstLine="630"/>
        <w:jc w:val="both"/>
        <w:textAlignment w:val="auto"/>
        <w:rPr>
          <w:rFonts w:hint="eastAsia" w:ascii="黑体" w:hAnsi="黑体" w:eastAsia="黑体" w:cs="黑体"/>
          <w:i w:val="0"/>
          <w:iCs w:val="0"/>
          <w:caps w:val="0"/>
          <w:color w:val="auto"/>
          <w:spacing w:val="11"/>
          <w:kern w:val="0"/>
          <w:sz w:val="36"/>
          <w:szCs w:val="36"/>
          <w:highlight w:val="none"/>
          <w:lang w:val="en-US" w:eastAsia="zh-CN" w:bidi="ar"/>
        </w:rPr>
      </w:pPr>
      <w:r>
        <w:rPr>
          <w:rFonts w:hint="eastAsia" w:ascii="黑体" w:hAnsi="黑体" w:eastAsia="黑体" w:cs="黑体"/>
          <w:i w:val="0"/>
          <w:iCs w:val="0"/>
          <w:caps w:val="0"/>
          <w:color w:val="auto"/>
          <w:spacing w:val="11"/>
          <w:kern w:val="0"/>
          <w:sz w:val="36"/>
          <w:szCs w:val="36"/>
          <w:highlight w:val="none"/>
          <w:lang w:val="en-US" w:eastAsia="zh-CN" w:bidi="ar"/>
        </w:rPr>
        <w:t>二、未来五年工作思路和奋斗目标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2" w:lineRule="exact"/>
        <w:ind w:left="0" w:leftChars="0" w:right="0" w:rightChars="0" w:firstLine="645"/>
        <w:jc w:val="both"/>
        <w:textAlignment w:val="auto"/>
        <w:rPr>
          <w:rFonts w:hint="eastAsia" w:ascii="仿宋_GB2312" w:hAnsi="仿宋_GB2312" w:eastAsia="仿宋_GB2312" w:cs="仿宋_GB2312"/>
          <w:i w:val="0"/>
          <w:iCs w:val="0"/>
          <w:caps w:val="0"/>
          <w:color w:val="auto"/>
          <w:spacing w:val="11"/>
          <w:kern w:val="0"/>
          <w:sz w:val="36"/>
          <w:szCs w:val="36"/>
          <w:highlight w:val="none"/>
          <w:lang w:val="en-US" w:eastAsia="zh-CN" w:bidi="ar"/>
        </w:rPr>
      </w:pPr>
      <w:r>
        <w:rPr>
          <w:rFonts w:hint="eastAsia" w:ascii="仿宋_GB2312" w:hAnsi="仿宋_GB2312" w:eastAsia="仿宋_GB2312" w:cs="仿宋_GB2312"/>
          <w:i w:val="0"/>
          <w:iCs w:val="0"/>
          <w:caps w:val="0"/>
          <w:color w:val="auto"/>
          <w:spacing w:val="11"/>
          <w:kern w:val="0"/>
          <w:sz w:val="36"/>
          <w:szCs w:val="36"/>
          <w:highlight w:val="none"/>
          <w:lang w:val="en-US" w:eastAsia="zh-CN" w:bidi="ar"/>
        </w:rPr>
        <w:t>今后五年，是四方台全面实施“十四五”规划、乘势而上走好全面建设社会主义现代化新征程、迈向第二个百年奋斗目标的关键五年，我们要立足资源禀赋，发挥区位优势，聚焦园区、城区、景区发展，全力推进新型工业化、新型城镇化、农业现代化、旅游产业化“四个轮子”一起转，奋力谱写四方台区高质量发展新篇章。</w:t>
      </w:r>
    </w:p>
    <w:p>
      <w:pPr>
        <w:keepNext w:val="0"/>
        <w:keepLines w:val="0"/>
        <w:pageBreakBefore w:val="0"/>
        <w:widowControl w:val="0"/>
        <w:kinsoku/>
        <w:wordWrap/>
        <w:overflowPunct/>
        <w:topLinePunct w:val="0"/>
        <w:autoSpaceDE/>
        <w:autoSpaceDN/>
        <w:bidi w:val="0"/>
        <w:adjustRightInd w:val="0"/>
        <w:snapToGrid/>
        <w:spacing w:after="0" w:line="592" w:lineRule="exact"/>
        <w:ind w:left="0" w:leftChars="0" w:right="0" w:rightChars="0" w:firstLine="764" w:firstLineChars="200"/>
        <w:jc w:val="both"/>
        <w:textAlignment w:val="baseline"/>
        <w:rPr>
          <w:rFonts w:hint="eastAsia" w:ascii="黑体" w:hAnsi="黑体" w:eastAsia="黑体" w:cs="黑体"/>
          <w:color w:val="auto"/>
          <w:spacing w:val="11"/>
          <w:kern w:val="0"/>
          <w:sz w:val="36"/>
          <w:szCs w:val="36"/>
          <w:highlight w:val="none"/>
          <w:lang w:val="en-US" w:eastAsia="zh-CN" w:bidi="ar-SA"/>
        </w:rPr>
      </w:pPr>
      <w:r>
        <w:rPr>
          <w:rStyle w:val="15"/>
          <w:rFonts w:hint="eastAsia" w:ascii="仿宋_GB2312" w:hAnsi="仿宋_GB2312" w:eastAsia="仿宋_GB2312" w:cs="仿宋_GB2312"/>
          <w:b w:val="0"/>
          <w:bCs/>
          <w:i w:val="0"/>
          <w:iCs w:val="0"/>
          <w:caps w:val="0"/>
          <w:color w:val="auto"/>
          <w:spacing w:val="11"/>
          <w:kern w:val="0"/>
          <w:sz w:val="36"/>
          <w:szCs w:val="36"/>
          <w:highlight w:val="none"/>
          <w:lang w:val="en-US" w:eastAsia="zh-CN" w:bidi="ar-SA"/>
        </w:rPr>
        <w:t>按照区十一次党代会的部署和要求，今后五年四方台发展的指导思想是：</w:t>
      </w:r>
      <w:r>
        <w:rPr>
          <w:rFonts w:hint="eastAsia" w:ascii="黑体" w:hAnsi="黑体" w:eastAsia="黑体" w:cs="黑体"/>
          <w:i w:val="0"/>
          <w:iCs w:val="0"/>
          <w:caps w:val="0"/>
          <w:color w:val="auto"/>
          <w:spacing w:val="11"/>
          <w:kern w:val="0"/>
          <w:sz w:val="36"/>
          <w:szCs w:val="36"/>
          <w:highlight w:val="none"/>
          <w:lang w:val="en-US" w:eastAsia="zh-CN" w:bidi="ar"/>
        </w:rPr>
        <w:t>高举中国特色社会主义伟大旗帜，坚持以习近平新时代中国特色社会主义思想为指导，深入贯彻习近平总书记系列重要讲话精神以及对我省重要讲话重要指示批示精神，以推动高质量发展为主题，以深化供给侧结构性改革为主线，以改革创新为驱动，以满足人民日益增长的美好生活需要为目标，聚力发展“六大主导产业”，加快实现“三个转变”，紧紧围绕“兴农富民、项目立区、民生根本、组织保障”工作思路，立足新发展阶段，贯彻新发展理念，融入新发展格局，推动经济社会发展和党的建设各项工作再上新台阶，为奋力开启全面建设社会主义现代化四方台新征程而努力奋斗。</w:t>
      </w:r>
    </w:p>
    <w:p>
      <w:pPr>
        <w:keepNext w:val="0"/>
        <w:keepLines w:val="0"/>
        <w:pageBreakBefore w:val="0"/>
        <w:widowControl w:val="0"/>
        <w:kinsoku/>
        <w:wordWrap/>
        <w:overflowPunct/>
        <w:topLinePunct w:val="0"/>
        <w:autoSpaceDE/>
        <w:autoSpaceDN/>
        <w:bidi w:val="0"/>
        <w:adjustRightInd w:val="0"/>
        <w:snapToGrid/>
        <w:spacing w:after="0" w:line="592" w:lineRule="exact"/>
        <w:ind w:left="0" w:leftChars="0" w:right="0" w:rightChars="0" w:firstLine="767" w:firstLineChars="200"/>
        <w:jc w:val="both"/>
        <w:textAlignment w:val="baseline"/>
        <w:rPr>
          <w:rFonts w:hint="eastAsia" w:ascii="仿宋_GB2312" w:hAnsi="仿宋_GB2312" w:eastAsia="仿宋_GB2312" w:cs="仿宋_GB2312"/>
          <w:i w:val="0"/>
          <w:iCs w:val="0"/>
          <w:caps w:val="0"/>
          <w:color w:val="auto"/>
          <w:spacing w:val="11"/>
          <w:kern w:val="0"/>
          <w:sz w:val="36"/>
          <w:szCs w:val="36"/>
          <w:highlight w:val="none"/>
          <w:lang w:val="en-US" w:eastAsia="zh-CN" w:bidi="ar-SA"/>
        </w:rPr>
      </w:pPr>
      <w:r>
        <w:rPr>
          <w:rFonts w:hint="eastAsia" w:ascii="仿宋_GB2312" w:hAnsi="仿宋_GB2312" w:eastAsia="仿宋_GB2312" w:cs="仿宋_GB2312"/>
          <w:b/>
          <w:bCs/>
          <w:color w:val="auto"/>
          <w:spacing w:val="11"/>
          <w:kern w:val="0"/>
          <w:sz w:val="36"/>
          <w:szCs w:val="36"/>
          <w:highlight w:val="none"/>
          <w:lang w:val="en-US" w:eastAsia="zh-CN" w:bidi="ar-SA"/>
        </w:rPr>
        <w:t>未来五年的预期目标是：</w:t>
      </w:r>
      <w:r>
        <w:rPr>
          <w:rFonts w:hint="eastAsia" w:ascii="仿宋_GB2312" w:hAnsi="仿宋_GB2312" w:eastAsia="仿宋_GB2312" w:cs="仿宋_GB2312"/>
          <w:b w:val="0"/>
          <w:bCs w:val="0"/>
          <w:color w:val="auto"/>
          <w:spacing w:val="11"/>
          <w:kern w:val="0"/>
          <w:sz w:val="36"/>
          <w:szCs w:val="36"/>
          <w:highlight w:val="none"/>
          <w:lang w:val="en-US" w:eastAsia="zh-CN" w:bidi="ar-SA"/>
        </w:rPr>
        <w:t>实现</w:t>
      </w:r>
      <w:r>
        <w:rPr>
          <w:rFonts w:hint="eastAsia" w:ascii="仿宋_GB2312" w:hAnsi="仿宋_GB2312" w:eastAsia="仿宋_GB2312" w:cs="仿宋_GB2312"/>
          <w:color w:val="auto"/>
          <w:spacing w:val="11"/>
          <w:kern w:val="0"/>
          <w:sz w:val="36"/>
          <w:szCs w:val="36"/>
          <w:highlight w:val="none"/>
          <w:lang w:val="en-US" w:eastAsia="zh-CN" w:bidi="ar-SA"/>
        </w:rPr>
        <w:t>地区生产总值年均增长6%；城镇登记失业率控制在3.7%以内；固定资产投资、规上工业增加值年均分别增长6%；城乡居民人均可支配收入增长与经济增长同步；外贸进出口总额、实际利用内资额年均分别增长30%、10%；社会消费品零售总额、一般公共预算收入年均分别增长15%、6%。</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2" w:lineRule="exact"/>
        <w:ind w:left="0" w:leftChars="0" w:right="0" w:rightChars="0" w:firstLine="630"/>
        <w:jc w:val="both"/>
        <w:textAlignment w:val="auto"/>
        <w:rPr>
          <w:rFonts w:hint="eastAsia" w:ascii="黑体" w:hAnsi="黑体" w:eastAsia="黑体" w:cs="黑体"/>
          <w:i w:val="0"/>
          <w:iCs w:val="0"/>
          <w:caps w:val="0"/>
          <w:color w:val="auto"/>
          <w:spacing w:val="11"/>
          <w:kern w:val="0"/>
          <w:sz w:val="36"/>
          <w:szCs w:val="36"/>
          <w:highlight w:val="none"/>
          <w:lang w:val="en-US" w:eastAsia="zh-CN" w:bidi="ar"/>
        </w:rPr>
      </w:pPr>
      <w:r>
        <w:rPr>
          <w:rFonts w:hint="eastAsia" w:ascii="黑体" w:hAnsi="黑体" w:eastAsia="黑体" w:cs="黑体"/>
          <w:i w:val="0"/>
          <w:iCs w:val="0"/>
          <w:caps w:val="0"/>
          <w:color w:val="auto"/>
          <w:spacing w:val="11"/>
          <w:kern w:val="0"/>
          <w:sz w:val="36"/>
          <w:szCs w:val="36"/>
          <w:highlight w:val="none"/>
          <w:lang w:val="en-US" w:eastAsia="zh-CN" w:bidi="ar"/>
        </w:rPr>
        <w:t>——奋战五年，大力实施</w:t>
      </w:r>
      <w:r>
        <w:rPr>
          <w:rFonts w:hint="default" w:ascii="黑体" w:hAnsi="黑体" w:eastAsia="黑体" w:cs="黑体"/>
          <w:i w:val="0"/>
          <w:iCs w:val="0"/>
          <w:caps w:val="0"/>
          <w:color w:val="auto"/>
          <w:spacing w:val="11"/>
          <w:kern w:val="0"/>
          <w:sz w:val="36"/>
          <w:szCs w:val="36"/>
          <w:highlight w:val="none"/>
          <w:lang w:val="en-US" w:eastAsia="zh-CN" w:bidi="ar"/>
        </w:rPr>
        <w:t>“</w:t>
      </w:r>
      <w:r>
        <w:rPr>
          <w:rFonts w:hint="eastAsia" w:ascii="黑体" w:hAnsi="黑体" w:eastAsia="黑体" w:cs="黑体"/>
          <w:i w:val="0"/>
          <w:iCs w:val="0"/>
          <w:caps w:val="0"/>
          <w:color w:val="auto"/>
          <w:spacing w:val="11"/>
          <w:kern w:val="0"/>
          <w:sz w:val="36"/>
          <w:szCs w:val="36"/>
          <w:highlight w:val="none"/>
          <w:lang w:val="en-US" w:eastAsia="zh-CN" w:bidi="ar"/>
        </w:rPr>
        <w:t>三大战略</w:t>
      </w:r>
      <w:r>
        <w:rPr>
          <w:rFonts w:hint="default" w:ascii="黑体" w:hAnsi="黑体" w:eastAsia="黑体" w:cs="黑体"/>
          <w:i w:val="0"/>
          <w:iCs w:val="0"/>
          <w:caps w:val="0"/>
          <w:color w:val="auto"/>
          <w:spacing w:val="11"/>
          <w:kern w:val="0"/>
          <w:sz w:val="36"/>
          <w:szCs w:val="36"/>
          <w:highlight w:val="none"/>
          <w:lang w:val="en-US" w:eastAsia="zh-CN" w:bidi="ar"/>
        </w:rPr>
        <w:t>”</w:t>
      </w:r>
      <w:r>
        <w:rPr>
          <w:rFonts w:hint="eastAsia" w:ascii="黑体" w:hAnsi="黑体" w:eastAsia="黑体" w:cs="黑体"/>
          <w:i w:val="0"/>
          <w:iCs w:val="0"/>
          <w:caps w:val="0"/>
          <w:color w:val="auto"/>
          <w:spacing w:val="11"/>
          <w:kern w:val="0"/>
          <w:sz w:val="36"/>
          <w:szCs w:val="36"/>
          <w:highlight w:val="none"/>
          <w:lang w:val="en-US" w:eastAsia="zh-CN" w:bidi="ar"/>
        </w:rPr>
        <w:t>行动，培育赶超发展新势能</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2" w:lineRule="exact"/>
        <w:ind w:left="0" w:leftChars="0" w:right="0" w:rightChars="0" w:firstLine="764" w:firstLineChars="200"/>
        <w:jc w:val="both"/>
        <w:textAlignment w:val="auto"/>
        <w:rPr>
          <w:rStyle w:val="15"/>
          <w:rFonts w:hint="eastAsia" w:ascii="仿宋_GB2312" w:hAnsi="仿宋_GB2312" w:eastAsia="仿宋_GB2312" w:cs="仿宋_GB2312"/>
          <w:i w:val="0"/>
          <w:iCs w:val="0"/>
          <w:caps w:val="0"/>
          <w:color w:val="auto"/>
          <w:spacing w:val="11"/>
          <w:kern w:val="0"/>
          <w:sz w:val="36"/>
          <w:szCs w:val="36"/>
          <w:highlight w:val="none"/>
          <w:lang w:val="en-US" w:eastAsia="zh-CN" w:bidi="ar"/>
        </w:rPr>
      </w:pPr>
      <w:r>
        <w:rPr>
          <w:rStyle w:val="15"/>
          <w:rFonts w:hint="eastAsia" w:ascii="楷体_GB2312" w:hAnsi="Times New Roman" w:eastAsia="楷体_GB2312" w:cs="楷体_GB2312"/>
          <w:b w:val="0"/>
          <w:bCs/>
          <w:i w:val="0"/>
          <w:iCs w:val="0"/>
          <w:caps w:val="0"/>
          <w:color w:val="auto"/>
          <w:spacing w:val="11"/>
          <w:kern w:val="0"/>
          <w:sz w:val="36"/>
          <w:szCs w:val="36"/>
          <w:highlight w:val="none"/>
          <w:lang w:val="en-US" w:eastAsia="zh-CN" w:bidi="ar"/>
        </w:rPr>
        <w:t>（一）大力</w:t>
      </w:r>
      <w:r>
        <w:rPr>
          <w:rStyle w:val="15"/>
          <w:rFonts w:hint="default" w:ascii="楷体_GB2312" w:hAnsi="Times New Roman" w:eastAsia="楷体_GB2312" w:cs="楷体_GB2312"/>
          <w:b w:val="0"/>
          <w:bCs/>
          <w:i w:val="0"/>
          <w:iCs w:val="0"/>
          <w:caps w:val="0"/>
          <w:color w:val="auto"/>
          <w:spacing w:val="11"/>
          <w:kern w:val="0"/>
          <w:sz w:val="36"/>
          <w:szCs w:val="36"/>
          <w:highlight w:val="none"/>
          <w:lang w:val="en-US" w:eastAsia="zh-CN" w:bidi="ar"/>
        </w:rPr>
        <w:t>实施乡村振兴战略行动。</w:t>
      </w:r>
      <w:r>
        <w:rPr>
          <w:rStyle w:val="15"/>
          <w:rFonts w:hint="eastAsia" w:ascii="仿宋_GB2312" w:hAnsi="仿宋_GB2312" w:eastAsia="仿宋_GB2312" w:cs="仿宋_GB2312"/>
          <w:b/>
          <w:bCs w:val="0"/>
          <w:i w:val="0"/>
          <w:iCs w:val="0"/>
          <w:caps w:val="0"/>
          <w:color w:val="auto"/>
          <w:spacing w:val="11"/>
          <w:kern w:val="0"/>
          <w:sz w:val="36"/>
          <w:szCs w:val="36"/>
          <w:highlight w:val="none"/>
          <w:lang w:val="en-US" w:eastAsia="zh-CN" w:bidi="ar"/>
        </w:rPr>
        <w:t>稳步提升粮食安全保障能力。</w:t>
      </w:r>
      <w:r>
        <w:rPr>
          <w:rFonts w:hint="eastAsia" w:ascii="仿宋_GB2312" w:hAnsi="仿宋_GB2312" w:eastAsia="仿宋_GB2312" w:cs="仿宋_GB2312"/>
          <w:color w:val="auto"/>
          <w:spacing w:val="11"/>
          <w:sz w:val="36"/>
          <w:szCs w:val="36"/>
          <w:highlight w:val="none"/>
        </w:rPr>
        <w:t>实施“藏粮于地、藏粮于技”战略，</w:t>
      </w:r>
      <w:r>
        <w:rPr>
          <w:rStyle w:val="15"/>
          <w:rFonts w:hint="eastAsia" w:ascii="仿宋_GB2312" w:hAnsi="仿宋_GB2312" w:eastAsia="仿宋_GB2312" w:cs="仿宋_GB2312"/>
          <w:b w:val="0"/>
          <w:bCs/>
          <w:i w:val="0"/>
          <w:iCs w:val="0"/>
          <w:caps w:val="0"/>
          <w:color w:val="auto"/>
          <w:spacing w:val="11"/>
          <w:kern w:val="0"/>
          <w:sz w:val="36"/>
          <w:szCs w:val="36"/>
          <w:highlight w:val="none"/>
          <w:lang w:val="en-US" w:eastAsia="zh-CN" w:bidi="ar"/>
        </w:rPr>
        <w:t>严守永久基本农田红线，</w:t>
      </w:r>
      <w:r>
        <w:rPr>
          <w:rFonts w:hint="eastAsia" w:ascii="仿宋_GB2312" w:hAnsi="仿宋_GB2312" w:eastAsia="仿宋_GB2312" w:cs="仿宋_GB2312"/>
          <w:color w:val="auto"/>
          <w:spacing w:val="11"/>
          <w:sz w:val="36"/>
          <w:szCs w:val="36"/>
          <w:highlight w:val="none"/>
        </w:rPr>
        <w:t>建设高标准农田示范项目，加大农田水利建设</w:t>
      </w:r>
      <w:r>
        <w:rPr>
          <w:rFonts w:hint="eastAsia" w:ascii="仿宋_GB2312" w:hAnsi="仿宋_GB2312" w:eastAsia="仿宋_GB2312" w:cs="仿宋_GB2312"/>
          <w:color w:val="auto"/>
          <w:spacing w:val="11"/>
          <w:sz w:val="36"/>
          <w:szCs w:val="36"/>
          <w:highlight w:val="none"/>
          <w:lang w:eastAsia="zh-CN"/>
        </w:rPr>
        <w:t>。</w:t>
      </w:r>
      <w:r>
        <w:rPr>
          <w:rStyle w:val="15"/>
          <w:rFonts w:hint="eastAsia" w:ascii="仿宋_GB2312" w:hAnsi="仿宋_GB2312" w:eastAsia="仿宋_GB2312" w:cs="仿宋_GB2312"/>
          <w:b w:val="0"/>
          <w:bCs/>
          <w:i w:val="0"/>
          <w:iCs w:val="0"/>
          <w:caps w:val="0"/>
          <w:color w:val="auto"/>
          <w:spacing w:val="11"/>
          <w:kern w:val="0"/>
          <w:sz w:val="36"/>
          <w:szCs w:val="36"/>
          <w:highlight w:val="none"/>
          <w:lang w:val="en-US" w:eastAsia="zh-CN" w:bidi="ar"/>
        </w:rPr>
        <w:t>实施黑土保护工程，做好植物病虫害预防，</w:t>
      </w:r>
      <w:r>
        <w:rPr>
          <w:rFonts w:hint="eastAsia" w:ascii="仿宋_GB2312" w:hAnsi="仿宋_GB2312" w:eastAsia="仿宋_GB2312" w:cs="仿宋_GB2312"/>
          <w:color w:val="auto"/>
          <w:spacing w:val="11"/>
          <w:sz w:val="36"/>
          <w:szCs w:val="36"/>
          <w:highlight w:val="none"/>
        </w:rPr>
        <w:t>提高科技兴农水平</w:t>
      </w:r>
      <w:r>
        <w:rPr>
          <w:rFonts w:hint="eastAsia" w:ascii="仿宋_GB2312" w:hAnsi="仿宋_GB2312" w:eastAsia="仿宋_GB2312" w:cs="仿宋_GB2312"/>
          <w:color w:val="auto"/>
          <w:spacing w:val="11"/>
          <w:sz w:val="36"/>
          <w:szCs w:val="36"/>
          <w:highlight w:val="none"/>
          <w:lang w:eastAsia="zh-CN"/>
        </w:rPr>
        <w:t>，</w:t>
      </w:r>
      <w:r>
        <w:rPr>
          <w:rFonts w:hint="eastAsia" w:ascii="仿宋_GB2312" w:hAnsi="仿宋_GB2312" w:eastAsia="仿宋_GB2312" w:cs="仿宋_GB2312"/>
          <w:color w:val="auto"/>
          <w:spacing w:val="11"/>
          <w:sz w:val="36"/>
          <w:szCs w:val="36"/>
          <w:highlight w:val="none"/>
        </w:rPr>
        <w:t>打造“互联网+农业”千亩示范基地。</w:t>
      </w:r>
      <w:r>
        <w:rPr>
          <w:rStyle w:val="15"/>
          <w:rFonts w:hint="eastAsia" w:ascii="仿宋_GB2312" w:hAnsi="仿宋_GB2312" w:eastAsia="仿宋_GB2312" w:cs="仿宋_GB2312"/>
          <w:b/>
          <w:bCs w:val="0"/>
          <w:i w:val="0"/>
          <w:iCs w:val="0"/>
          <w:caps w:val="0"/>
          <w:color w:val="auto"/>
          <w:spacing w:val="11"/>
          <w:kern w:val="0"/>
          <w:sz w:val="36"/>
          <w:szCs w:val="36"/>
          <w:highlight w:val="none"/>
          <w:lang w:val="en-US" w:eastAsia="zh-CN" w:bidi="ar"/>
        </w:rPr>
        <w:t>建成优质高效绿色农业。</w:t>
      </w:r>
      <w:r>
        <w:rPr>
          <w:rFonts w:hint="eastAsia" w:ascii="仿宋_GB2312" w:hAnsi="仿宋_GB2312" w:eastAsia="仿宋_GB2312" w:cs="仿宋_GB2312"/>
          <w:color w:val="auto"/>
          <w:spacing w:val="11"/>
          <w:sz w:val="36"/>
          <w:szCs w:val="36"/>
          <w:highlight w:val="none"/>
        </w:rPr>
        <w:t>深化农业供给侧结构性改革，按照“减玉米、扩大豆、稳水稻、增特色”的思路</w:t>
      </w:r>
      <w:r>
        <w:rPr>
          <w:rFonts w:hint="eastAsia" w:ascii="仿宋_GB2312" w:hAnsi="仿宋_GB2312" w:eastAsia="仿宋_GB2312" w:cs="仿宋_GB2312"/>
          <w:color w:val="auto"/>
          <w:spacing w:val="11"/>
          <w:sz w:val="36"/>
          <w:szCs w:val="36"/>
          <w:highlight w:val="none"/>
          <w:lang w:eastAsia="zh-CN"/>
        </w:rPr>
        <w:t>优化</w:t>
      </w:r>
      <w:r>
        <w:rPr>
          <w:rFonts w:hint="eastAsia" w:ascii="仿宋_GB2312" w:hAnsi="仿宋_GB2312" w:eastAsia="仿宋_GB2312" w:cs="仿宋_GB2312"/>
          <w:color w:val="auto"/>
          <w:spacing w:val="11"/>
          <w:sz w:val="36"/>
          <w:szCs w:val="36"/>
          <w:highlight w:val="none"/>
        </w:rPr>
        <w:t>种植结构，</w:t>
      </w:r>
      <w:r>
        <w:rPr>
          <w:rStyle w:val="15"/>
          <w:rFonts w:hint="eastAsia" w:ascii="仿宋_GB2312" w:hAnsi="仿宋_GB2312" w:eastAsia="仿宋_GB2312" w:cs="仿宋_GB2312"/>
          <w:b w:val="0"/>
          <w:bCs/>
          <w:i w:val="0"/>
          <w:iCs w:val="0"/>
          <w:caps w:val="0"/>
          <w:color w:val="auto"/>
          <w:spacing w:val="11"/>
          <w:kern w:val="0"/>
          <w:sz w:val="36"/>
          <w:szCs w:val="36"/>
          <w:highlight w:val="none"/>
          <w:lang w:val="en-US" w:eastAsia="zh-CN" w:bidi="ar"/>
        </w:rPr>
        <w:t>加快绿色有机特色果蔬种植推广。</w:t>
      </w:r>
      <w:r>
        <w:rPr>
          <w:rFonts w:hint="eastAsia" w:ascii="仿宋_GB2312" w:hAnsi="仿宋_GB2312" w:eastAsia="仿宋_GB2312" w:cs="仿宋_GB2312"/>
          <w:color w:val="auto"/>
          <w:spacing w:val="11"/>
          <w:sz w:val="36"/>
          <w:szCs w:val="36"/>
          <w:highlight w:val="none"/>
        </w:rPr>
        <w:t>加强农业面源污染防治</w:t>
      </w:r>
      <w:r>
        <w:rPr>
          <w:rFonts w:hint="eastAsia" w:ascii="仿宋_GB2312" w:hAnsi="仿宋_GB2312" w:eastAsia="仿宋_GB2312" w:cs="仿宋_GB2312"/>
          <w:color w:val="auto"/>
          <w:spacing w:val="11"/>
          <w:sz w:val="36"/>
          <w:szCs w:val="36"/>
          <w:highlight w:val="none"/>
          <w:lang w:eastAsia="zh-CN"/>
        </w:rPr>
        <w:t>，</w:t>
      </w:r>
      <w:r>
        <w:rPr>
          <w:rFonts w:hint="eastAsia" w:ascii="仿宋_GB2312" w:hAnsi="仿宋_GB2312" w:eastAsia="仿宋_GB2312" w:cs="仿宋_GB2312"/>
          <w:color w:val="auto"/>
          <w:spacing w:val="11"/>
          <w:sz w:val="36"/>
          <w:szCs w:val="36"/>
          <w:highlight w:val="none"/>
        </w:rPr>
        <w:t>实施现代种业提升工程</w:t>
      </w:r>
      <w:r>
        <w:rPr>
          <w:rFonts w:hint="eastAsia" w:ascii="仿宋_GB2312" w:hAnsi="仿宋_GB2312" w:eastAsia="仿宋_GB2312" w:cs="仿宋_GB2312"/>
          <w:color w:val="auto"/>
          <w:spacing w:val="11"/>
          <w:sz w:val="36"/>
          <w:szCs w:val="36"/>
          <w:highlight w:val="none"/>
          <w:lang w:eastAsia="zh-CN"/>
        </w:rPr>
        <w:t>，</w:t>
      </w:r>
      <w:r>
        <w:rPr>
          <w:rFonts w:hint="eastAsia" w:ascii="仿宋_GB2312" w:hAnsi="仿宋_GB2312" w:eastAsia="仿宋_GB2312" w:cs="仿宋_GB2312"/>
          <w:color w:val="auto"/>
          <w:spacing w:val="11"/>
          <w:sz w:val="36"/>
          <w:szCs w:val="36"/>
          <w:highlight w:val="none"/>
        </w:rPr>
        <w:t>发展生态健康养殖</w:t>
      </w:r>
      <w:r>
        <w:rPr>
          <w:rFonts w:hint="eastAsia" w:ascii="仿宋_GB2312" w:hAnsi="仿宋_GB2312" w:eastAsia="仿宋_GB2312" w:cs="仿宋_GB2312"/>
          <w:color w:val="auto"/>
          <w:spacing w:val="11"/>
          <w:sz w:val="36"/>
          <w:szCs w:val="36"/>
          <w:highlight w:val="none"/>
          <w:lang w:eastAsia="zh-CN"/>
        </w:rPr>
        <w:t>，提高养殖粪污处理能力。</w:t>
      </w:r>
      <w:r>
        <w:rPr>
          <w:rStyle w:val="15"/>
          <w:rFonts w:hint="eastAsia" w:ascii="仿宋_GB2312" w:hAnsi="仿宋_GB2312" w:eastAsia="仿宋_GB2312" w:cs="仿宋_GB2312"/>
          <w:b/>
          <w:bCs w:val="0"/>
          <w:i w:val="0"/>
          <w:iCs w:val="0"/>
          <w:caps w:val="0"/>
          <w:color w:val="auto"/>
          <w:spacing w:val="11"/>
          <w:kern w:val="0"/>
          <w:sz w:val="36"/>
          <w:szCs w:val="36"/>
          <w:highlight w:val="none"/>
          <w:lang w:val="en-US" w:eastAsia="zh-CN" w:bidi="ar"/>
        </w:rPr>
        <w:t>推动一二三产高度融合。</w:t>
      </w:r>
      <w:r>
        <w:rPr>
          <w:rStyle w:val="15"/>
          <w:rFonts w:hint="eastAsia" w:ascii="仿宋_GB2312" w:hAnsi="仿宋_GB2312" w:eastAsia="仿宋_GB2312" w:cs="仿宋_GB2312"/>
          <w:b w:val="0"/>
          <w:bCs/>
          <w:i w:val="0"/>
          <w:iCs w:val="0"/>
          <w:caps w:val="0"/>
          <w:color w:val="auto"/>
          <w:spacing w:val="11"/>
          <w:kern w:val="0"/>
          <w:sz w:val="36"/>
          <w:szCs w:val="36"/>
          <w:highlight w:val="none"/>
          <w:lang w:val="en-US" w:eastAsia="zh-CN" w:bidi="ar"/>
        </w:rPr>
        <w:t>推动</w:t>
      </w:r>
      <w:r>
        <w:rPr>
          <w:rFonts w:hint="eastAsia" w:ascii="仿宋_GB2312" w:hAnsi="仿宋_GB2312" w:eastAsia="仿宋_GB2312" w:cs="仿宋_GB2312"/>
          <w:color w:val="auto"/>
          <w:spacing w:val="11"/>
          <w:sz w:val="36"/>
          <w:szCs w:val="36"/>
          <w:highlight w:val="none"/>
        </w:rPr>
        <w:t>土地集中流转和托管经营</w:t>
      </w:r>
      <w:r>
        <w:rPr>
          <w:rFonts w:hint="eastAsia" w:ascii="仿宋_GB2312" w:hAnsi="仿宋_GB2312" w:eastAsia="仿宋_GB2312" w:cs="仿宋_GB2312"/>
          <w:color w:val="auto"/>
          <w:spacing w:val="11"/>
          <w:sz w:val="36"/>
          <w:szCs w:val="36"/>
          <w:highlight w:val="none"/>
          <w:lang w:eastAsia="zh-CN"/>
        </w:rPr>
        <w:t>，</w:t>
      </w:r>
      <w:r>
        <w:rPr>
          <w:rFonts w:hint="eastAsia" w:ascii="仿宋_GB2312" w:hAnsi="仿宋_GB2312" w:eastAsia="仿宋_GB2312" w:cs="仿宋_GB2312"/>
          <w:color w:val="auto"/>
          <w:spacing w:val="11"/>
          <w:sz w:val="36"/>
          <w:szCs w:val="36"/>
          <w:highlight w:val="none"/>
        </w:rPr>
        <w:t>提高农产品品质，</w:t>
      </w:r>
      <w:r>
        <w:rPr>
          <w:rStyle w:val="15"/>
          <w:rFonts w:hint="eastAsia" w:ascii="仿宋_GB2312" w:hAnsi="仿宋_GB2312" w:eastAsia="仿宋_GB2312" w:cs="仿宋_GB2312"/>
          <w:b w:val="0"/>
          <w:bCs/>
          <w:i w:val="0"/>
          <w:iCs w:val="0"/>
          <w:caps w:val="0"/>
          <w:color w:val="auto"/>
          <w:spacing w:val="11"/>
          <w:kern w:val="0"/>
          <w:sz w:val="36"/>
          <w:szCs w:val="36"/>
          <w:highlight w:val="none"/>
          <w:lang w:val="en-US" w:eastAsia="zh-CN" w:bidi="ar"/>
        </w:rPr>
        <w:t>加快农产品储藏、运输和冷链物流体系建设，探索形成“电商+公司+农户”“农业+公司运营+商贸物流”“农业+基地+公司+市场”的新发展业态。</w:t>
      </w:r>
      <w:r>
        <w:rPr>
          <w:rStyle w:val="15"/>
          <w:rFonts w:hint="eastAsia" w:ascii="仿宋_GB2312" w:hAnsi="仿宋_GB2312" w:eastAsia="仿宋_GB2312" w:cs="仿宋_GB2312"/>
          <w:b/>
          <w:bCs w:val="0"/>
          <w:i w:val="0"/>
          <w:iCs w:val="0"/>
          <w:caps w:val="0"/>
          <w:color w:val="auto"/>
          <w:spacing w:val="11"/>
          <w:kern w:val="0"/>
          <w:sz w:val="36"/>
          <w:szCs w:val="36"/>
          <w:highlight w:val="none"/>
          <w:lang w:val="en-US" w:eastAsia="zh-CN" w:bidi="ar"/>
        </w:rPr>
        <w:t>实施乡村建设行动。</w:t>
      </w:r>
      <w:r>
        <w:rPr>
          <w:rStyle w:val="15"/>
          <w:rFonts w:hint="eastAsia" w:ascii="仿宋_GB2312" w:hAnsi="仿宋_GB2312" w:eastAsia="仿宋_GB2312" w:cs="仿宋_GB2312"/>
          <w:b w:val="0"/>
          <w:bCs/>
          <w:i w:val="0"/>
          <w:iCs w:val="0"/>
          <w:caps w:val="0"/>
          <w:color w:val="auto"/>
          <w:spacing w:val="11"/>
          <w:kern w:val="0"/>
          <w:sz w:val="36"/>
          <w:szCs w:val="36"/>
          <w:highlight w:val="none"/>
          <w:lang w:val="en-US" w:eastAsia="zh-CN" w:bidi="ar"/>
        </w:rPr>
        <w:t>把太保镇建成服务农民的区域中心，规划建设垃圾、污水、房屋、道路、边沟、围栏统一规范的试点村6个。继续加大农村饮水安全保障力度，全面建成农村垃圾分类、收集、转运体系，全域推进美丽乡村建设。</w:t>
      </w:r>
      <w:r>
        <w:rPr>
          <w:rStyle w:val="15"/>
          <w:rFonts w:hint="eastAsia" w:ascii="仿宋_GB2312" w:hAnsi="仿宋_GB2312" w:eastAsia="仿宋_GB2312" w:cs="仿宋_GB2312"/>
          <w:b/>
          <w:bCs w:val="0"/>
          <w:i w:val="0"/>
          <w:iCs w:val="0"/>
          <w:caps w:val="0"/>
          <w:color w:val="auto"/>
          <w:spacing w:val="11"/>
          <w:kern w:val="0"/>
          <w:sz w:val="36"/>
          <w:szCs w:val="36"/>
          <w:highlight w:val="none"/>
          <w:lang w:val="en-US" w:eastAsia="zh-CN" w:bidi="ar"/>
        </w:rPr>
        <w:t>深化农业农村改革。</w:t>
      </w:r>
      <w:r>
        <w:rPr>
          <w:rFonts w:hint="eastAsia" w:ascii="仿宋_GB2312" w:hAnsi="仿宋_GB2312" w:eastAsia="仿宋_GB2312" w:cs="仿宋_GB2312"/>
          <w:color w:val="auto"/>
          <w:spacing w:val="11"/>
          <w:sz w:val="36"/>
          <w:szCs w:val="36"/>
          <w:highlight w:val="none"/>
        </w:rPr>
        <w:t>深化农村集体产权制度改革</w:t>
      </w:r>
      <w:r>
        <w:rPr>
          <w:rFonts w:hint="eastAsia" w:ascii="仿宋_GB2312" w:hAnsi="仿宋_GB2312" w:eastAsia="仿宋_GB2312" w:cs="仿宋_GB2312"/>
          <w:color w:val="auto"/>
          <w:spacing w:val="11"/>
          <w:sz w:val="36"/>
          <w:szCs w:val="36"/>
          <w:highlight w:val="none"/>
          <w:lang w:eastAsia="zh-CN"/>
        </w:rPr>
        <w:t>，</w:t>
      </w:r>
      <w:r>
        <w:rPr>
          <w:rFonts w:hint="eastAsia" w:ascii="仿宋_GB2312" w:hAnsi="仿宋_GB2312" w:eastAsia="仿宋_GB2312" w:cs="仿宋_GB2312"/>
          <w:color w:val="auto"/>
          <w:spacing w:val="11"/>
          <w:kern w:val="0"/>
          <w:sz w:val="36"/>
          <w:szCs w:val="36"/>
          <w:highlight w:val="none"/>
          <w:lang w:val="en-US" w:eastAsia="zh-CN" w:bidi="ar"/>
        </w:rPr>
        <w:t>推广农村集体土地“三权分置”制度，探索“订单收购+分红”“土地流转+优先雇佣+社会保障”“农民入股+保底收益+按股分红”多种利益联结方式，让农民更多分享产业链增值收益。</w:t>
      </w:r>
    </w:p>
    <w:p>
      <w:pPr>
        <w:pStyle w:val="4"/>
        <w:keepNext w:val="0"/>
        <w:keepLines w:val="0"/>
        <w:pageBreakBefore w:val="0"/>
        <w:numPr>
          <w:ilvl w:val="0"/>
          <w:numId w:val="0"/>
        </w:numPr>
        <w:kinsoku/>
        <w:wordWrap/>
        <w:overflowPunct/>
        <w:topLinePunct w:val="0"/>
        <w:autoSpaceDE/>
        <w:autoSpaceDN/>
        <w:bidi w:val="0"/>
        <w:spacing w:line="592" w:lineRule="exact"/>
        <w:ind w:left="0" w:leftChars="0" w:right="0" w:rightChars="0" w:firstLine="764" w:firstLineChars="200"/>
        <w:jc w:val="both"/>
        <w:rPr>
          <w:rFonts w:hint="eastAsia" w:ascii="仿宋_GB2312" w:hAnsi="仿宋_GB2312" w:eastAsia="仿宋_GB2312" w:cs="仿宋_GB2312"/>
          <w:color w:val="auto"/>
          <w:spacing w:val="11"/>
          <w:sz w:val="36"/>
          <w:szCs w:val="36"/>
          <w:highlight w:val="none"/>
          <w:lang w:eastAsia="zh-CN"/>
        </w:rPr>
      </w:pPr>
      <w:r>
        <w:rPr>
          <w:rStyle w:val="15"/>
          <w:rFonts w:hint="eastAsia" w:ascii="楷体_GB2312" w:hAnsi="Times New Roman" w:eastAsia="楷体_GB2312" w:cs="楷体_GB2312"/>
          <w:b w:val="0"/>
          <w:bCs/>
          <w:i w:val="0"/>
          <w:iCs w:val="0"/>
          <w:caps w:val="0"/>
          <w:color w:val="auto"/>
          <w:spacing w:val="11"/>
          <w:sz w:val="36"/>
          <w:szCs w:val="36"/>
          <w:highlight w:val="none"/>
          <w:lang w:eastAsia="zh-CN"/>
        </w:rPr>
        <w:t>（二）</w:t>
      </w:r>
      <w:r>
        <w:rPr>
          <w:rStyle w:val="15"/>
          <w:rFonts w:hint="default" w:ascii="楷体_GB2312" w:hAnsi="Times New Roman" w:eastAsia="楷体_GB2312" w:cs="楷体_GB2312"/>
          <w:b w:val="0"/>
          <w:bCs/>
          <w:i w:val="0"/>
          <w:iCs w:val="0"/>
          <w:caps w:val="0"/>
          <w:color w:val="auto"/>
          <w:spacing w:val="11"/>
          <w:sz w:val="36"/>
          <w:szCs w:val="36"/>
          <w:highlight w:val="none"/>
        </w:rPr>
        <w:t>大力实施</w:t>
      </w:r>
      <w:r>
        <w:rPr>
          <w:rStyle w:val="15"/>
          <w:rFonts w:hint="eastAsia" w:ascii="楷体_GB2312" w:hAnsi="Times New Roman" w:eastAsia="楷体_GB2312" w:cs="楷体_GB2312"/>
          <w:b w:val="0"/>
          <w:bCs/>
          <w:i w:val="0"/>
          <w:iCs w:val="0"/>
          <w:caps w:val="0"/>
          <w:color w:val="auto"/>
          <w:spacing w:val="11"/>
          <w:sz w:val="36"/>
          <w:szCs w:val="36"/>
          <w:highlight w:val="none"/>
          <w:lang w:eastAsia="zh-CN"/>
        </w:rPr>
        <w:t>优化</w:t>
      </w:r>
      <w:r>
        <w:rPr>
          <w:rStyle w:val="15"/>
          <w:rFonts w:hint="default" w:ascii="楷体_GB2312" w:hAnsi="Times New Roman" w:eastAsia="楷体_GB2312" w:cs="楷体_GB2312"/>
          <w:b w:val="0"/>
          <w:bCs/>
          <w:i w:val="0"/>
          <w:iCs w:val="0"/>
          <w:caps w:val="0"/>
          <w:color w:val="auto"/>
          <w:spacing w:val="11"/>
          <w:sz w:val="36"/>
          <w:szCs w:val="36"/>
          <w:highlight w:val="none"/>
        </w:rPr>
        <w:t>生态战略行动。</w:t>
      </w:r>
      <w:r>
        <w:rPr>
          <w:rStyle w:val="15"/>
          <w:rFonts w:hint="eastAsia" w:ascii="仿宋_GB2312" w:hAnsi="仿宋_GB2312" w:eastAsia="仿宋_GB2312" w:cs="仿宋_GB2312"/>
          <w:i w:val="0"/>
          <w:iCs w:val="0"/>
          <w:caps w:val="0"/>
          <w:color w:val="auto"/>
          <w:spacing w:val="11"/>
          <w:sz w:val="36"/>
          <w:szCs w:val="36"/>
          <w:highlight w:val="none"/>
          <w:lang w:eastAsia="zh-CN"/>
        </w:rPr>
        <w:t>加强生态环保。</w:t>
      </w:r>
      <w:bookmarkStart w:id="0" w:name="_Toc12552"/>
      <w:r>
        <w:rPr>
          <w:rFonts w:hint="eastAsia" w:ascii="仿宋_GB2312" w:hAnsi="仿宋_GB2312" w:eastAsia="仿宋_GB2312" w:cs="仿宋_GB2312"/>
          <w:color w:val="auto"/>
          <w:spacing w:val="11"/>
          <w:sz w:val="36"/>
          <w:szCs w:val="36"/>
          <w:highlight w:val="none"/>
          <w:shd w:val="clear" w:color="auto" w:fill="FFFFFF"/>
          <w:lang w:val="en-US" w:eastAsia="zh-CN" w:bidi="ar"/>
        </w:rPr>
        <w:t>实施“山水林田湖草生命体”生态保护</w:t>
      </w:r>
      <w:bookmarkEnd w:id="0"/>
      <w:r>
        <w:rPr>
          <w:rFonts w:hint="eastAsia" w:ascii="仿宋_GB2312" w:hAnsi="仿宋_GB2312" w:eastAsia="仿宋_GB2312" w:cs="仿宋_GB2312"/>
          <w:color w:val="auto"/>
          <w:spacing w:val="11"/>
          <w:sz w:val="36"/>
          <w:szCs w:val="36"/>
          <w:highlight w:val="none"/>
          <w:shd w:val="clear" w:color="auto" w:fill="FFFFFF"/>
          <w:lang w:val="en-US" w:eastAsia="zh-CN" w:bidi="ar"/>
        </w:rPr>
        <w:t>，</w:t>
      </w:r>
      <w:r>
        <w:rPr>
          <w:rFonts w:hint="eastAsia" w:ascii="仿宋_GB2312" w:hAnsi="仿宋_GB2312" w:eastAsia="仿宋_GB2312" w:cs="仿宋_GB2312"/>
          <w:color w:val="auto"/>
          <w:spacing w:val="11"/>
          <w:sz w:val="36"/>
          <w:szCs w:val="36"/>
          <w:highlight w:val="none"/>
        </w:rPr>
        <w:t>推进散煤清洁化治理，</w:t>
      </w:r>
      <w:r>
        <w:rPr>
          <w:rFonts w:hint="eastAsia" w:ascii="仿宋_GB2312" w:hAnsi="仿宋_GB2312" w:eastAsia="仿宋_GB2312" w:cs="仿宋_GB2312"/>
          <w:color w:val="auto"/>
          <w:spacing w:val="11"/>
          <w:sz w:val="36"/>
          <w:szCs w:val="36"/>
          <w:highlight w:val="none"/>
          <w:shd w:val="clear" w:color="auto" w:fill="FFFFFF"/>
          <w:lang w:val="en-US" w:eastAsia="zh-CN" w:bidi="ar"/>
        </w:rPr>
        <w:t>持续推进秸秆全量化综合利用，实现辖区企业污水处理设施分类管理，强化农村饮用水源地环境综合整治，持续推进农村改厕与生活污水、黑臭水体综合治理。对采煤沉陷区、关闭闲置矿井进行土地复垦及环境修复。</w:t>
      </w:r>
      <w:r>
        <w:rPr>
          <w:rFonts w:hint="eastAsia" w:ascii="仿宋_GB2312" w:hAnsi="仿宋_GB2312" w:eastAsia="仿宋_GB2312" w:cs="仿宋_GB2312"/>
          <w:b/>
          <w:bCs/>
          <w:color w:val="auto"/>
          <w:spacing w:val="11"/>
          <w:sz w:val="36"/>
          <w:szCs w:val="36"/>
          <w:highlight w:val="none"/>
          <w:lang w:eastAsia="zh-CN"/>
        </w:rPr>
        <w:t>推进优势生态产业发展。</w:t>
      </w:r>
      <w:r>
        <w:rPr>
          <w:rFonts w:hint="eastAsia" w:ascii="仿宋_GB2312" w:hAnsi="仿宋_GB2312" w:eastAsia="仿宋_GB2312" w:cs="仿宋_GB2312"/>
          <w:b w:val="0"/>
          <w:bCs w:val="0"/>
          <w:color w:val="auto"/>
          <w:spacing w:val="11"/>
          <w:sz w:val="36"/>
          <w:szCs w:val="36"/>
          <w:highlight w:val="none"/>
          <w:lang w:eastAsia="zh-CN"/>
        </w:rPr>
        <w:t>探索将独立矿区周边废弃地、工矿用地、闲置生产生活用地恢复为耕地或生态用地后，腾退建设用地指标，进行流转使用，盘活存量土地资源。培育发展林业特色经济，发挥梅花鹿养殖、柞蚕养殖基地和林业资源优势，</w:t>
      </w:r>
      <w:r>
        <w:rPr>
          <w:rFonts w:hint="eastAsia" w:ascii="仿宋_GB2312" w:hAnsi="仿宋_GB2312" w:eastAsia="仿宋_GB2312" w:cs="仿宋_GB2312"/>
          <w:color w:val="auto"/>
          <w:spacing w:val="11"/>
          <w:sz w:val="36"/>
          <w:szCs w:val="36"/>
          <w:highlight w:val="none"/>
        </w:rPr>
        <w:t>形成产业规模效应。力争2025年，全区农业产业增加值占全区经济总量40%。</w:t>
      </w:r>
      <w:r>
        <w:rPr>
          <w:rStyle w:val="15"/>
          <w:rFonts w:hint="eastAsia" w:ascii="仿宋_GB2312" w:hAnsi="仿宋_GB2312" w:eastAsia="仿宋_GB2312" w:cs="仿宋_GB2312"/>
          <w:i w:val="0"/>
          <w:iCs w:val="0"/>
          <w:caps w:val="0"/>
          <w:color w:val="auto"/>
          <w:spacing w:val="11"/>
          <w:sz w:val="36"/>
          <w:szCs w:val="36"/>
          <w:highlight w:val="none"/>
        </w:rPr>
        <w:t>加快形成绿色发展方式</w:t>
      </w:r>
      <w:r>
        <w:rPr>
          <w:rStyle w:val="15"/>
          <w:rFonts w:hint="eastAsia" w:ascii="仿宋_GB2312" w:hAnsi="仿宋_GB2312" w:eastAsia="仿宋_GB2312" w:cs="仿宋_GB2312"/>
          <w:i w:val="0"/>
          <w:iCs w:val="0"/>
          <w:caps w:val="0"/>
          <w:color w:val="auto"/>
          <w:spacing w:val="11"/>
          <w:sz w:val="36"/>
          <w:szCs w:val="36"/>
          <w:highlight w:val="none"/>
          <w:lang w:eastAsia="zh-CN"/>
        </w:rPr>
        <w:t>。</w:t>
      </w:r>
      <w:r>
        <w:rPr>
          <w:rFonts w:hint="eastAsia" w:ascii="仿宋_GB2312" w:hAnsi="仿宋_GB2312" w:eastAsia="仿宋_GB2312" w:cs="仿宋_GB2312"/>
          <w:color w:val="auto"/>
          <w:spacing w:val="11"/>
          <w:sz w:val="36"/>
          <w:szCs w:val="36"/>
          <w:highlight w:val="none"/>
        </w:rPr>
        <w:t>建立健全环境治理责任体系</w:t>
      </w:r>
      <w:r>
        <w:rPr>
          <w:rFonts w:hint="eastAsia" w:ascii="仿宋_GB2312" w:hAnsi="仿宋_GB2312" w:eastAsia="仿宋_GB2312" w:cs="仿宋_GB2312"/>
          <w:color w:val="auto"/>
          <w:spacing w:val="11"/>
          <w:sz w:val="36"/>
          <w:szCs w:val="36"/>
          <w:highlight w:val="none"/>
          <w:lang w:eastAsia="zh-CN"/>
        </w:rPr>
        <w:t>，加强生态保护、基本农田、城镇开发等空间管控。围绕“碳达峰”“碳中和”目标，</w:t>
      </w:r>
      <w:r>
        <w:rPr>
          <w:rFonts w:hint="eastAsia" w:ascii="仿宋_GB2312" w:hAnsi="仿宋_GB2312" w:eastAsia="仿宋_GB2312" w:cs="仿宋_GB2312"/>
          <w:color w:val="auto"/>
          <w:spacing w:val="11"/>
          <w:sz w:val="36"/>
          <w:szCs w:val="36"/>
          <w:highlight w:val="none"/>
        </w:rPr>
        <w:t>建设绿色低碳工业体系、建筑体系和流通体系，加大重点行业清洁生产改造力度</w:t>
      </w:r>
      <w:r>
        <w:rPr>
          <w:rFonts w:hint="eastAsia" w:ascii="仿宋_GB2312" w:hAnsi="仿宋_GB2312" w:eastAsia="仿宋_GB2312" w:cs="仿宋_GB2312"/>
          <w:color w:val="auto"/>
          <w:spacing w:val="11"/>
          <w:sz w:val="36"/>
          <w:szCs w:val="36"/>
          <w:highlight w:val="none"/>
          <w:lang w:eastAsia="zh-CN"/>
        </w:rPr>
        <w:t>，打造绿色产业链、供应链。推动煤炭企业节能降耗改造，落实水资源刚性约束制度，</w:t>
      </w:r>
      <w:r>
        <w:rPr>
          <w:rFonts w:hint="eastAsia" w:ascii="仿宋_GB2312" w:hAnsi="仿宋_GB2312" w:eastAsia="仿宋_GB2312" w:cs="仿宋_GB2312"/>
          <w:color w:val="auto"/>
          <w:spacing w:val="11"/>
          <w:sz w:val="36"/>
          <w:szCs w:val="36"/>
          <w:highlight w:val="none"/>
        </w:rPr>
        <w:t>大力倡导和培育绿色低碳生活方式。</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764" w:firstLineChars="200"/>
        <w:jc w:val="both"/>
        <w:textAlignment w:val="auto"/>
        <w:outlineLvl w:val="0"/>
        <w:rPr>
          <w:rFonts w:hint="eastAsia" w:ascii="仿宋_GB2312" w:hAnsi="仿宋_GB2312" w:eastAsia="仿宋_GB2312" w:cs="仿宋_GB2312"/>
          <w:b/>
          <w:bCs/>
          <w:color w:val="auto"/>
          <w:spacing w:val="11"/>
          <w:kern w:val="0"/>
          <w:sz w:val="36"/>
          <w:szCs w:val="36"/>
          <w:highlight w:val="none"/>
          <w:shd w:val="clear" w:color="auto" w:fill="FFFFFF"/>
          <w:lang w:val="en-US" w:eastAsia="zh-CN" w:bidi="ar"/>
        </w:rPr>
      </w:pPr>
      <w:r>
        <w:rPr>
          <w:rStyle w:val="15"/>
          <w:rFonts w:hint="eastAsia" w:ascii="楷体_GB2312" w:hAnsi="Times New Roman" w:eastAsia="楷体_GB2312" w:cs="楷体_GB2312"/>
          <w:b w:val="0"/>
          <w:bCs/>
          <w:i w:val="0"/>
          <w:iCs w:val="0"/>
          <w:caps w:val="0"/>
          <w:color w:val="auto"/>
          <w:spacing w:val="11"/>
          <w:sz w:val="36"/>
          <w:szCs w:val="36"/>
          <w:highlight w:val="none"/>
          <w:lang w:eastAsia="zh-CN"/>
        </w:rPr>
        <w:t>（三）</w:t>
      </w:r>
      <w:r>
        <w:rPr>
          <w:rStyle w:val="15"/>
          <w:rFonts w:hint="default" w:ascii="楷体_GB2312" w:hAnsi="Times New Roman" w:eastAsia="楷体_GB2312" w:cs="楷体_GB2312"/>
          <w:b w:val="0"/>
          <w:bCs/>
          <w:i w:val="0"/>
          <w:iCs w:val="0"/>
          <w:caps w:val="0"/>
          <w:color w:val="auto"/>
          <w:spacing w:val="11"/>
          <w:sz w:val="36"/>
          <w:szCs w:val="36"/>
          <w:highlight w:val="none"/>
        </w:rPr>
        <w:t>大力实施创新驱动战略</w:t>
      </w:r>
      <w:r>
        <w:rPr>
          <w:rStyle w:val="15"/>
          <w:rFonts w:hint="eastAsia" w:ascii="楷体_GB2312" w:hAnsi="Times New Roman" w:eastAsia="楷体_GB2312" w:cs="楷体_GB2312"/>
          <w:b w:val="0"/>
          <w:bCs/>
          <w:i w:val="0"/>
          <w:iCs w:val="0"/>
          <w:caps w:val="0"/>
          <w:color w:val="auto"/>
          <w:spacing w:val="11"/>
          <w:sz w:val="36"/>
          <w:szCs w:val="36"/>
          <w:highlight w:val="none"/>
          <w:lang w:eastAsia="zh-CN"/>
        </w:rPr>
        <w:t>行动。</w:t>
      </w:r>
      <w:r>
        <w:rPr>
          <w:rStyle w:val="15"/>
          <w:rFonts w:hint="eastAsia" w:ascii="仿宋_GB2312" w:hAnsi="仿宋_GB2312" w:eastAsia="仿宋_GB2312" w:cs="仿宋_GB2312"/>
          <w:b/>
          <w:bCs w:val="0"/>
          <w:i w:val="0"/>
          <w:iCs w:val="0"/>
          <w:caps w:val="0"/>
          <w:color w:val="auto"/>
          <w:spacing w:val="11"/>
          <w:sz w:val="36"/>
          <w:szCs w:val="36"/>
          <w:highlight w:val="none"/>
          <w:lang w:eastAsia="zh-CN"/>
        </w:rPr>
        <w:t>加强自主创新能力。</w:t>
      </w:r>
      <w:r>
        <w:rPr>
          <w:rFonts w:hint="eastAsia" w:ascii="仿宋_GB2312" w:hAnsi="仿宋_GB2312" w:eastAsia="仿宋_GB2312" w:cs="仿宋_GB2312"/>
          <w:color w:val="auto"/>
          <w:spacing w:val="11"/>
          <w:kern w:val="0"/>
          <w:sz w:val="36"/>
          <w:szCs w:val="36"/>
          <w:highlight w:val="none"/>
          <w:shd w:val="clear" w:color="auto" w:fill="FFFFFF"/>
          <w:lang w:val="en-US" w:eastAsia="zh-CN" w:bidi="ar"/>
        </w:rPr>
        <w:t>建立科技型中小企业、高新技术企业培育库，强化产学研用结合，加快科技成果引进转化。到2025年，力争实施院校合作项目10项，入库项目5项。</w:t>
      </w:r>
      <w:r>
        <w:rPr>
          <w:rFonts w:hint="eastAsia" w:ascii="仿宋_GB2312" w:hAnsi="仿宋_GB2312" w:eastAsia="仿宋_GB2312" w:cs="仿宋_GB2312"/>
          <w:b/>
          <w:bCs/>
          <w:color w:val="auto"/>
          <w:spacing w:val="11"/>
          <w:kern w:val="0"/>
          <w:sz w:val="36"/>
          <w:szCs w:val="36"/>
          <w:highlight w:val="none"/>
          <w:shd w:val="clear" w:color="auto" w:fill="FFFFFF"/>
          <w:lang w:val="en-US" w:eastAsia="zh-CN" w:bidi="ar"/>
        </w:rPr>
        <w:t>推动科技成果转化落地。</w:t>
      </w:r>
      <w:r>
        <w:rPr>
          <w:rFonts w:hint="eastAsia" w:ascii="仿宋_GB2312" w:hAnsi="仿宋_GB2312" w:eastAsia="仿宋_GB2312" w:cs="仿宋_GB2312"/>
          <w:color w:val="auto"/>
          <w:spacing w:val="11"/>
          <w:kern w:val="0"/>
          <w:sz w:val="36"/>
          <w:szCs w:val="36"/>
          <w:highlight w:val="none"/>
          <w:shd w:val="clear" w:color="auto" w:fill="FFFFFF"/>
          <w:lang w:val="en-US" w:eastAsia="zh-CN" w:bidi="ar"/>
        </w:rPr>
        <w:t>搭建成果信息、投融资及科技型企业成长服务信息库。到2025年，实施科技成果转化项目5项，培育科技型小企业5家，高新技术企业1家。</w:t>
      </w:r>
      <w:r>
        <w:rPr>
          <w:rFonts w:hint="eastAsia" w:ascii="仿宋_GB2312" w:hAnsi="仿宋_GB2312" w:eastAsia="仿宋_GB2312" w:cs="仿宋_GB2312"/>
          <w:b/>
          <w:bCs/>
          <w:i w:val="0"/>
          <w:iCs w:val="0"/>
          <w:color w:val="auto"/>
          <w:spacing w:val="11"/>
          <w:kern w:val="0"/>
          <w:sz w:val="36"/>
          <w:szCs w:val="36"/>
          <w:highlight w:val="none"/>
          <w:shd w:val="clear" w:color="auto" w:fill="FFFFFF"/>
          <w:lang w:val="en-US" w:eastAsia="zh-CN" w:bidi="ar"/>
        </w:rPr>
        <w:t>提升区域内协同创新发展水平。</w:t>
      </w:r>
      <w:r>
        <w:rPr>
          <w:rFonts w:hint="eastAsia" w:ascii="仿宋_GB2312" w:hAnsi="仿宋_GB2312" w:eastAsia="仿宋_GB2312" w:cs="仿宋_GB2312"/>
          <w:b w:val="0"/>
          <w:bCs w:val="0"/>
          <w:i w:val="0"/>
          <w:iCs w:val="0"/>
          <w:color w:val="auto"/>
          <w:spacing w:val="11"/>
          <w:kern w:val="0"/>
          <w:sz w:val="36"/>
          <w:szCs w:val="36"/>
          <w:highlight w:val="none"/>
          <w:shd w:val="clear" w:color="auto" w:fill="FFFFFF"/>
          <w:lang w:val="en-US" w:eastAsia="zh-CN" w:bidi="ar"/>
        </w:rPr>
        <w:t>推广绿色、节能、高效矿山开采工艺，建设环保节能型矿山。</w:t>
      </w:r>
      <w:r>
        <w:rPr>
          <w:rFonts w:hint="eastAsia" w:ascii="仿宋_GB2312" w:hAnsi="仿宋_GB2312" w:eastAsia="仿宋_GB2312" w:cs="仿宋_GB2312"/>
          <w:color w:val="auto"/>
          <w:spacing w:val="11"/>
          <w:kern w:val="0"/>
          <w:sz w:val="36"/>
          <w:szCs w:val="36"/>
          <w:highlight w:val="none"/>
          <w:shd w:val="clear" w:color="auto" w:fill="FFFFFF"/>
          <w:lang w:val="en-US" w:eastAsia="zh-CN" w:bidi="ar"/>
        </w:rPr>
        <w:t>加大人才引进力度，推进互联网、人工智能与实体经济深度融合，积极融入“智慧城市”应用平台建设。</w:t>
      </w:r>
      <w:r>
        <w:rPr>
          <w:rFonts w:hint="eastAsia" w:ascii="仿宋_GB2312" w:hAnsi="仿宋_GB2312" w:eastAsia="仿宋_GB2312" w:cs="仿宋_GB2312"/>
          <w:b/>
          <w:bCs/>
          <w:color w:val="auto"/>
          <w:spacing w:val="11"/>
          <w:kern w:val="0"/>
          <w:sz w:val="36"/>
          <w:szCs w:val="36"/>
          <w:highlight w:val="none"/>
          <w:shd w:val="clear" w:color="auto" w:fill="FFFFFF"/>
          <w:lang w:val="en-US" w:eastAsia="zh-CN" w:bidi="ar"/>
        </w:rPr>
        <w:t>拓展电商产业形成新增长点。</w:t>
      </w:r>
      <w:r>
        <w:rPr>
          <w:rFonts w:hint="eastAsia" w:ascii="仿宋_GB2312" w:hAnsi="仿宋_GB2312" w:eastAsia="仿宋_GB2312" w:cs="仿宋_GB2312"/>
          <w:b w:val="0"/>
          <w:bCs w:val="0"/>
          <w:color w:val="auto"/>
          <w:spacing w:val="11"/>
          <w:kern w:val="0"/>
          <w:sz w:val="36"/>
          <w:szCs w:val="36"/>
          <w:highlight w:val="none"/>
          <w:shd w:val="clear" w:color="auto" w:fill="FFFFFF"/>
          <w:lang w:val="en-US" w:eastAsia="zh-CN" w:bidi="ar"/>
        </w:rPr>
        <w:t>推进“兴农富民”网建设，探索“互联网+农村”“互联网+农产品”“互联网+旅游”产业发展模式，持续拓宽农副产品网销渠道，培养实用型电商人才，推动电子商务快速发展。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2" w:lineRule="exact"/>
        <w:ind w:left="0" w:leftChars="0" w:right="0" w:rightChars="0" w:firstLine="630"/>
        <w:jc w:val="both"/>
        <w:textAlignment w:val="auto"/>
        <w:rPr>
          <w:rFonts w:hint="eastAsia" w:ascii="黑体" w:hAnsi="黑体" w:eastAsia="黑体" w:cs="黑体"/>
          <w:i w:val="0"/>
          <w:iCs w:val="0"/>
          <w:caps w:val="0"/>
          <w:color w:val="auto"/>
          <w:spacing w:val="11"/>
          <w:kern w:val="0"/>
          <w:sz w:val="36"/>
          <w:szCs w:val="36"/>
          <w:highlight w:val="none"/>
          <w:lang w:val="en-US" w:eastAsia="zh-CN" w:bidi="ar"/>
        </w:rPr>
      </w:pPr>
      <w:r>
        <w:rPr>
          <w:rFonts w:hint="eastAsia" w:ascii="黑体" w:hAnsi="黑体" w:eastAsia="黑体" w:cs="黑体"/>
          <w:i w:val="0"/>
          <w:iCs w:val="0"/>
          <w:caps w:val="0"/>
          <w:color w:val="auto"/>
          <w:spacing w:val="11"/>
          <w:kern w:val="0"/>
          <w:sz w:val="36"/>
          <w:szCs w:val="36"/>
          <w:highlight w:val="none"/>
          <w:lang w:val="en-US" w:eastAsia="zh-CN" w:bidi="ar"/>
        </w:rPr>
        <w:t>——奋战五年，大力推进</w:t>
      </w:r>
      <w:r>
        <w:rPr>
          <w:rFonts w:hint="default" w:ascii="黑体" w:hAnsi="黑体" w:eastAsia="黑体" w:cs="黑体"/>
          <w:i w:val="0"/>
          <w:iCs w:val="0"/>
          <w:caps w:val="0"/>
          <w:color w:val="auto"/>
          <w:spacing w:val="11"/>
          <w:kern w:val="0"/>
          <w:sz w:val="36"/>
          <w:szCs w:val="36"/>
          <w:highlight w:val="none"/>
          <w:lang w:val="en-US" w:eastAsia="zh-CN" w:bidi="ar"/>
        </w:rPr>
        <w:t>“</w:t>
      </w:r>
      <w:r>
        <w:rPr>
          <w:rFonts w:hint="eastAsia" w:ascii="黑体" w:hAnsi="黑体" w:eastAsia="黑体" w:cs="黑体"/>
          <w:i w:val="0"/>
          <w:iCs w:val="0"/>
          <w:caps w:val="0"/>
          <w:color w:val="auto"/>
          <w:spacing w:val="11"/>
          <w:kern w:val="0"/>
          <w:sz w:val="36"/>
          <w:szCs w:val="36"/>
          <w:highlight w:val="none"/>
          <w:lang w:val="en-US" w:eastAsia="zh-CN" w:bidi="ar"/>
        </w:rPr>
        <w:t>四化</w:t>
      </w:r>
      <w:r>
        <w:rPr>
          <w:rFonts w:hint="default" w:ascii="黑体" w:hAnsi="黑体" w:eastAsia="黑体" w:cs="黑体"/>
          <w:i w:val="0"/>
          <w:iCs w:val="0"/>
          <w:caps w:val="0"/>
          <w:color w:val="auto"/>
          <w:spacing w:val="11"/>
          <w:kern w:val="0"/>
          <w:sz w:val="36"/>
          <w:szCs w:val="36"/>
          <w:highlight w:val="none"/>
          <w:lang w:val="en-US" w:eastAsia="zh-CN" w:bidi="ar"/>
        </w:rPr>
        <w:t>”</w:t>
      </w:r>
      <w:r>
        <w:rPr>
          <w:rFonts w:hint="eastAsia" w:ascii="黑体" w:hAnsi="黑体" w:eastAsia="黑体" w:cs="黑体"/>
          <w:i w:val="0"/>
          <w:iCs w:val="0"/>
          <w:caps w:val="0"/>
          <w:color w:val="auto"/>
          <w:spacing w:val="11"/>
          <w:kern w:val="0"/>
          <w:sz w:val="36"/>
          <w:szCs w:val="36"/>
          <w:highlight w:val="none"/>
          <w:lang w:val="en-US" w:eastAsia="zh-CN" w:bidi="ar"/>
        </w:rPr>
        <w:t>建设，培育赶超发展新动能</w:t>
      </w:r>
    </w:p>
    <w:p>
      <w:pPr>
        <w:keepNext w:val="0"/>
        <w:keepLines w:val="0"/>
        <w:pageBreakBefore w:val="0"/>
        <w:widowControl/>
        <w:shd w:val="clear" w:color="040000" w:fill="auto"/>
        <w:kinsoku/>
        <w:wordWrap/>
        <w:overflowPunct/>
        <w:topLinePunct w:val="0"/>
        <w:autoSpaceDE/>
        <w:autoSpaceDN/>
        <w:bidi w:val="0"/>
        <w:snapToGrid/>
        <w:spacing w:line="592" w:lineRule="exact"/>
        <w:ind w:left="0" w:leftChars="0" w:right="0" w:rightChars="0" w:firstLine="764" w:firstLineChars="200"/>
        <w:jc w:val="both"/>
        <w:textAlignment w:val="auto"/>
        <w:rPr>
          <w:rStyle w:val="15"/>
          <w:rFonts w:hint="eastAsia" w:ascii="仿宋_GB2312" w:hAnsi="仿宋_GB2312" w:eastAsia="仿宋_GB2312" w:cs="仿宋_GB2312"/>
          <w:i w:val="0"/>
          <w:iCs w:val="0"/>
          <w:caps w:val="0"/>
          <w:color w:val="auto"/>
          <w:spacing w:val="11"/>
          <w:sz w:val="36"/>
          <w:szCs w:val="36"/>
          <w:highlight w:val="none"/>
        </w:rPr>
      </w:pPr>
      <w:r>
        <w:rPr>
          <w:rStyle w:val="15"/>
          <w:rFonts w:hint="eastAsia" w:ascii="楷体_GB2312" w:hAnsi="Times New Roman" w:eastAsia="楷体_GB2312" w:cs="楷体_GB2312"/>
          <w:b w:val="0"/>
          <w:bCs/>
          <w:i w:val="0"/>
          <w:iCs w:val="0"/>
          <w:caps w:val="0"/>
          <w:color w:val="auto"/>
          <w:spacing w:val="11"/>
          <w:sz w:val="36"/>
          <w:szCs w:val="36"/>
          <w:highlight w:val="none"/>
          <w:lang w:eastAsia="zh-CN"/>
        </w:rPr>
        <w:t>（一）</w:t>
      </w:r>
      <w:r>
        <w:rPr>
          <w:rStyle w:val="15"/>
          <w:rFonts w:hint="default" w:ascii="楷体_GB2312" w:hAnsi="Times New Roman" w:eastAsia="楷体_GB2312" w:cs="楷体_GB2312"/>
          <w:b w:val="0"/>
          <w:bCs/>
          <w:i w:val="0"/>
          <w:iCs w:val="0"/>
          <w:caps w:val="0"/>
          <w:color w:val="auto"/>
          <w:spacing w:val="11"/>
          <w:sz w:val="36"/>
          <w:szCs w:val="36"/>
          <w:highlight w:val="none"/>
        </w:rPr>
        <w:t>以强产业为主导推进新型工业化。</w:t>
      </w:r>
      <w:r>
        <w:rPr>
          <w:rFonts w:hint="eastAsia" w:ascii="仿宋_GB2312" w:hAnsi="仿宋_GB2312" w:eastAsia="仿宋_GB2312" w:cs="仿宋_GB2312"/>
          <w:i w:val="0"/>
          <w:caps w:val="0"/>
          <w:color w:val="auto"/>
          <w:spacing w:val="11"/>
          <w:kern w:val="0"/>
          <w:sz w:val="36"/>
          <w:szCs w:val="36"/>
          <w:highlight w:val="none"/>
          <w:shd w:val="clear" w:color="auto" w:fill="FFFFFF"/>
          <w:lang w:val="en-US" w:eastAsia="zh-CN" w:bidi="ar"/>
        </w:rPr>
        <w:t>改造升级“老字号”，做好“黑白经济”，加快新旧动能转换，推进实达机械和翰泓机械项目投产、达产，提升矿用机械研发生产整体实力；以改制后的盛安民爆提升、释放产能为方向，助力企业提档升级，实现乳化炸药生产供应在全省的领先地位；以华东橡胶生产线升级改造后产品产能产量提升为根本，加快市场开拓，强化市场占有率。引导企业依托废弃尾气资源向尾气发电方向发展，使传统产业焕发新的生命力。到2025年，华东橡胶实现主营业务收入3亿元。</w:t>
      </w:r>
    </w:p>
    <w:p>
      <w:pPr>
        <w:keepNext w:val="0"/>
        <w:keepLines w:val="0"/>
        <w:pageBreakBefore w:val="0"/>
        <w:widowControl/>
        <w:kinsoku/>
        <w:wordWrap/>
        <w:overflowPunct/>
        <w:topLinePunct w:val="0"/>
        <w:autoSpaceDE/>
        <w:autoSpaceDN/>
        <w:bidi w:val="0"/>
        <w:adjustRightInd/>
        <w:snapToGrid/>
        <w:spacing w:line="592" w:lineRule="exact"/>
        <w:ind w:left="0" w:leftChars="0" w:right="0" w:rightChars="0" w:firstLine="764" w:firstLineChars="200"/>
        <w:jc w:val="both"/>
        <w:textAlignment w:val="auto"/>
        <w:outlineLvl w:val="0"/>
        <w:rPr>
          <w:rFonts w:hint="eastAsia" w:ascii="仿宋_GB2312" w:hAnsi="仿宋_GB2312" w:eastAsia="仿宋_GB2312" w:cs="仿宋_GB2312"/>
          <w:color w:val="auto"/>
          <w:spacing w:val="11"/>
          <w:sz w:val="36"/>
          <w:szCs w:val="36"/>
          <w:highlight w:val="none"/>
        </w:rPr>
      </w:pPr>
      <w:r>
        <w:rPr>
          <w:rStyle w:val="15"/>
          <w:rFonts w:hint="eastAsia" w:ascii="楷体_GB2312" w:hAnsi="Times New Roman" w:eastAsia="楷体_GB2312" w:cs="楷体_GB2312"/>
          <w:b w:val="0"/>
          <w:bCs/>
          <w:i w:val="0"/>
          <w:iCs w:val="0"/>
          <w:caps w:val="0"/>
          <w:color w:val="auto"/>
          <w:spacing w:val="11"/>
          <w:sz w:val="36"/>
          <w:szCs w:val="36"/>
          <w:highlight w:val="none"/>
          <w:lang w:eastAsia="zh-CN"/>
        </w:rPr>
        <w:t>（二）</w:t>
      </w:r>
      <w:r>
        <w:rPr>
          <w:rStyle w:val="15"/>
          <w:rFonts w:hint="default" w:ascii="楷体_GB2312" w:hAnsi="Times New Roman" w:eastAsia="楷体_GB2312" w:cs="楷体_GB2312"/>
          <w:b w:val="0"/>
          <w:bCs/>
          <w:i w:val="0"/>
          <w:iCs w:val="0"/>
          <w:caps w:val="0"/>
          <w:color w:val="auto"/>
          <w:spacing w:val="11"/>
          <w:sz w:val="36"/>
          <w:szCs w:val="36"/>
          <w:highlight w:val="none"/>
        </w:rPr>
        <w:t>以优布局为突破推进新型城镇化。</w:t>
      </w:r>
      <w:r>
        <w:rPr>
          <w:rFonts w:hint="eastAsia" w:ascii="仿宋_GB2312" w:hAnsi="仿宋_GB2312" w:eastAsia="仿宋_GB2312" w:cs="仿宋_GB2312"/>
          <w:color w:val="auto"/>
          <w:spacing w:val="11"/>
          <w:sz w:val="36"/>
          <w:szCs w:val="36"/>
          <w:highlight w:val="none"/>
        </w:rPr>
        <w:t>提高教育</w:t>
      </w:r>
      <w:r>
        <w:rPr>
          <w:rFonts w:hint="eastAsia" w:ascii="仿宋_GB2312" w:hAnsi="仿宋_GB2312" w:eastAsia="仿宋_GB2312" w:cs="仿宋_GB2312"/>
          <w:color w:val="auto"/>
          <w:spacing w:val="11"/>
          <w:sz w:val="36"/>
          <w:szCs w:val="36"/>
          <w:highlight w:val="none"/>
          <w:lang w:eastAsia="zh-CN"/>
        </w:rPr>
        <w:t>、</w:t>
      </w:r>
      <w:r>
        <w:rPr>
          <w:rFonts w:hint="eastAsia" w:ascii="仿宋_GB2312" w:hAnsi="仿宋_GB2312" w:eastAsia="仿宋_GB2312" w:cs="仿宋_GB2312"/>
          <w:color w:val="auto"/>
          <w:spacing w:val="11"/>
          <w:sz w:val="36"/>
          <w:szCs w:val="36"/>
          <w:highlight w:val="none"/>
        </w:rPr>
        <w:t>医疗、养老、技能培训等基本公共服务均等化水平</w:t>
      </w:r>
      <w:r>
        <w:rPr>
          <w:rFonts w:hint="eastAsia" w:ascii="仿宋_GB2312" w:hAnsi="仿宋_GB2312" w:eastAsia="仿宋_GB2312" w:cs="仿宋_GB2312"/>
          <w:color w:val="auto"/>
          <w:spacing w:val="11"/>
          <w:sz w:val="36"/>
          <w:szCs w:val="36"/>
          <w:highlight w:val="none"/>
          <w:lang w:eastAsia="zh-CN"/>
        </w:rPr>
        <w:t>，</w:t>
      </w:r>
      <w:r>
        <w:rPr>
          <w:rFonts w:hint="eastAsia" w:ascii="仿宋_GB2312" w:hAnsi="仿宋_GB2312" w:eastAsia="仿宋_GB2312" w:cs="仿宋_GB2312"/>
          <w:color w:val="auto"/>
          <w:spacing w:val="11"/>
          <w:sz w:val="36"/>
          <w:szCs w:val="36"/>
          <w:highlight w:val="none"/>
        </w:rPr>
        <w:t>深化“人地钱挂钩”配套政策。不断完善城市功能</w:t>
      </w:r>
      <w:r>
        <w:rPr>
          <w:rFonts w:hint="eastAsia" w:ascii="仿宋_GB2312" w:hAnsi="仿宋_GB2312" w:eastAsia="仿宋_GB2312" w:cs="仿宋_GB2312"/>
          <w:color w:val="auto"/>
          <w:spacing w:val="11"/>
          <w:sz w:val="36"/>
          <w:szCs w:val="36"/>
          <w:highlight w:val="none"/>
          <w:lang w:eastAsia="zh-CN"/>
        </w:rPr>
        <w:t>，搭建城区运行管理服务平台和智慧物业管理平台，打造优良宜居环境。</w:t>
      </w:r>
      <w:r>
        <w:rPr>
          <w:rFonts w:hint="eastAsia" w:ascii="仿宋_GB2312" w:hAnsi="仿宋_GB2312" w:eastAsia="仿宋_GB2312" w:cs="仿宋_GB2312"/>
          <w:color w:val="auto"/>
          <w:spacing w:val="11"/>
          <w:sz w:val="36"/>
          <w:szCs w:val="36"/>
          <w:highlight w:val="none"/>
          <w:lang w:val="en-US" w:eastAsia="zh-CN"/>
        </w:rPr>
        <w:t>力争</w:t>
      </w:r>
      <w:r>
        <w:rPr>
          <w:rFonts w:hint="eastAsia" w:ascii="仿宋_GB2312" w:hAnsi="仿宋_GB2312" w:eastAsia="仿宋_GB2312" w:cs="仿宋_GB2312"/>
          <w:color w:val="auto"/>
          <w:spacing w:val="11"/>
          <w:sz w:val="36"/>
          <w:szCs w:val="36"/>
          <w:highlight w:val="none"/>
        </w:rPr>
        <w:t>到2025年</w:t>
      </w:r>
      <w:r>
        <w:rPr>
          <w:rFonts w:hint="eastAsia" w:ascii="仿宋_GB2312" w:hAnsi="仿宋_GB2312" w:eastAsia="仿宋_GB2312" w:cs="仿宋_GB2312"/>
          <w:color w:val="auto"/>
          <w:spacing w:val="11"/>
          <w:sz w:val="36"/>
          <w:szCs w:val="36"/>
          <w:highlight w:val="none"/>
          <w:lang w:eastAsia="zh-CN"/>
        </w:rPr>
        <w:t>，</w:t>
      </w:r>
      <w:r>
        <w:rPr>
          <w:rFonts w:hint="eastAsia" w:ascii="仿宋_GB2312" w:hAnsi="仿宋_GB2312" w:eastAsia="仿宋_GB2312" w:cs="仿宋_GB2312"/>
          <w:color w:val="auto"/>
          <w:spacing w:val="11"/>
          <w:sz w:val="36"/>
          <w:szCs w:val="36"/>
          <w:highlight w:val="none"/>
        </w:rPr>
        <w:t>全区常住人口城镇化率达到</w:t>
      </w:r>
      <w:r>
        <w:rPr>
          <w:rFonts w:hint="eastAsia" w:ascii="仿宋_GB2312" w:hAnsi="仿宋_GB2312" w:eastAsia="仿宋_GB2312" w:cs="仿宋_GB2312"/>
          <w:color w:val="auto"/>
          <w:spacing w:val="11"/>
          <w:sz w:val="36"/>
          <w:szCs w:val="36"/>
          <w:highlight w:val="none"/>
          <w:lang w:val="en-US" w:eastAsia="zh-CN"/>
        </w:rPr>
        <w:t>20</w:t>
      </w:r>
      <w:r>
        <w:rPr>
          <w:rFonts w:hint="eastAsia" w:ascii="仿宋_GB2312" w:hAnsi="仿宋_GB2312" w:eastAsia="仿宋_GB2312" w:cs="仿宋_GB2312"/>
          <w:color w:val="auto"/>
          <w:spacing w:val="11"/>
          <w:sz w:val="36"/>
          <w:szCs w:val="36"/>
          <w:highlight w:val="none"/>
        </w:rPr>
        <w:t>%左右</w:t>
      </w:r>
      <w:r>
        <w:rPr>
          <w:rFonts w:hint="eastAsia" w:ascii="仿宋_GB2312" w:hAnsi="仿宋_GB2312" w:eastAsia="仿宋_GB2312" w:cs="仿宋_GB2312"/>
          <w:color w:val="auto"/>
          <w:spacing w:val="11"/>
          <w:sz w:val="36"/>
          <w:szCs w:val="36"/>
          <w:highlight w:val="none"/>
          <w:lang w:eastAsia="zh-CN"/>
        </w:rPr>
        <w:t>，户籍</w:t>
      </w:r>
      <w:r>
        <w:rPr>
          <w:rFonts w:hint="eastAsia" w:ascii="仿宋_GB2312" w:hAnsi="仿宋_GB2312" w:eastAsia="仿宋_GB2312" w:cs="仿宋_GB2312"/>
          <w:color w:val="auto"/>
          <w:spacing w:val="11"/>
          <w:sz w:val="36"/>
          <w:szCs w:val="36"/>
          <w:highlight w:val="none"/>
        </w:rPr>
        <w:t>人口城镇化率达到</w:t>
      </w:r>
      <w:r>
        <w:rPr>
          <w:rFonts w:hint="eastAsia" w:ascii="仿宋_GB2312" w:hAnsi="仿宋_GB2312" w:eastAsia="仿宋_GB2312" w:cs="仿宋_GB2312"/>
          <w:color w:val="auto"/>
          <w:spacing w:val="11"/>
          <w:sz w:val="36"/>
          <w:szCs w:val="36"/>
          <w:highlight w:val="none"/>
          <w:lang w:val="en-US" w:eastAsia="zh-CN"/>
        </w:rPr>
        <w:t>25</w:t>
      </w:r>
      <w:r>
        <w:rPr>
          <w:rFonts w:hint="eastAsia" w:ascii="仿宋_GB2312" w:hAnsi="仿宋_GB2312" w:eastAsia="仿宋_GB2312" w:cs="仿宋_GB2312"/>
          <w:color w:val="auto"/>
          <w:spacing w:val="11"/>
          <w:sz w:val="36"/>
          <w:szCs w:val="36"/>
          <w:highlight w:val="none"/>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2" w:lineRule="exact"/>
        <w:ind w:left="0" w:leftChars="0" w:right="0" w:rightChars="0" w:firstLine="630"/>
        <w:jc w:val="both"/>
        <w:textAlignment w:val="auto"/>
        <w:rPr>
          <w:rFonts w:hint="eastAsia" w:ascii="仿宋_GB2312" w:hAnsi="仿宋_GB2312" w:eastAsia="仿宋_GB2312" w:cs="仿宋_GB2312"/>
          <w:color w:val="auto"/>
          <w:spacing w:val="11"/>
          <w:kern w:val="0"/>
          <w:sz w:val="36"/>
          <w:szCs w:val="36"/>
          <w:highlight w:val="none"/>
          <w:shd w:val="clear" w:color="auto" w:fill="auto"/>
          <w:lang w:val="en-US" w:eastAsia="zh-CN" w:bidi="ar"/>
        </w:rPr>
      </w:pPr>
      <w:r>
        <w:rPr>
          <w:rStyle w:val="15"/>
          <w:rFonts w:hint="eastAsia" w:ascii="楷体_GB2312" w:hAnsi="Times New Roman" w:eastAsia="楷体_GB2312" w:cs="楷体_GB2312"/>
          <w:b w:val="0"/>
          <w:bCs/>
          <w:i w:val="0"/>
          <w:iCs w:val="0"/>
          <w:caps w:val="0"/>
          <w:color w:val="auto"/>
          <w:spacing w:val="11"/>
          <w:kern w:val="0"/>
          <w:sz w:val="36"/>
          <w:szCs w:val="36"/>
          <w:highlight w:val="none"/>
          <w:lang w:val="en-US" w:eastAsia="zh-CN" w:bidi="ar"/>
        </w:rPr>
        <w:t>（三）</w:t>
      </w:r>
      <w:r>
        <w:rPr>
          <w:rStyle w:val="15"/>
          <w:rFonts w:hint="default" w:ascii="楷体_GB2312" w:hAnsi="Times New Roman" w:eastAsia="楷体_GB2312" w:cs="楷体_GB2312"/>
          <w:b w:val="0"/>
          <w:bCs/>
          <w:i w:val="0"/>
          <w:iCs w:val="0"/>
          <w:caps w:val="0"/>
          <w:color w:val="auto"/>
          <w:spacing w:val="11"/>
          <w:kern w:val="0"/>
          <w:sz w:val="36"/>
          <w:szCs w:val="36"/>
          <w:highlight w:val="none"/>
          <w:lang w:val="en-US" w:eastAsia="zh-CN" w:bidi="ar"/>
        </w:rPr>
        <w:t>以提效益为目标推进农业现代化。</w:t>
      </w:r>
      <w:r>
        <w:rPr>
          <w:rFonts w:hint="eastAsia" w:ascii="仿宋_GB2312" w:hAnsi="仿宋_GB2312" w:eastAsia="仿宋_GB2312" w:cs="仿宋_GB2312"/>
          <w:color w:val="auto"/>
          <w:spacing w:val="11"/>
          <w:kern w:val="0"/>
          <w:sz w:val="36"/>
          <w:szCs w:val="36"/>
          <w:highlight w:val="none"/>
          <w:shd w:val="clear" w:color="auto" w:fill="auto"/>
          <w:lang w:val="en-US" w:eastAsia="zh-CN" w:bidi="ar"/>
        </w:rPr>
        <w:t>开展“中国粮食、中国饭碗”质量提升行动。到2025年，全区粮食作物播种面积稳定在8.9万亩以上，粮食综合产能达到1亿斤以上。基本形成以肉牛、生猪、家禽为主的畜牧业发展新格局，产值占农业总产值比重逐步扩大。推进农业绿色发展，深入落实“田长制”，绿色有机食品有效认证面积在现有基础上翻一番。全面推进数字农业发展，农业科技进步贡献率达到71%以上。通过品牌强农路径，农畜产品质量安全例行监测总体合格率稳定在98%以上。力争把粮食深加工打造成我区转型发展的第一产业。到2025年，市级以上规范社、家庭农场总量达到20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2" w:lineRule="exact"/>
        <w:ind w:left="0" w:leftChars="0" w:right="0" w:rightChars="0" w:firstLine="630"/>
        <w:jc w:val="both"/>
        <w:textAlignment w:val="auto"/>
        <w:rPr>
          <w:rFonts w:hint="eastAsia"/>
          <w:color w:val="auto"/>
          <w:spacing w:val="11"/>
          <w:sz w:val="36"/>
          <w:szCs w:val="36"/>
          <w:highlight w:val="none"/>
        </w:rPr>
      </w:pPr>
      <w:r>
        <w:rPr>
          <w:rStyle w:val="15"/>
          <w:rFonts w:hint="eastAsia" w:ascii="楷体_GB2312" w:hAnsi="Times New Roman" w:eastAsia="楷体_GB2312" w:cs="楷体_GB2312"/>
          <w:b w:val="0"/>
          <w:bCs w:val="0"/>
          <w:i w:val="0"/>
          <w:iCs w:val="0"/>
          <w:caps w:val="0"/>
          <w:color w:val="auto"/>
          <w:spacing w:val="11"/>
          <w:sz w:val="36"/>
          <w:szCs w:val="36"/>
          <w:highlight w:val="none"/>
          <w:lang w:eastAsia="zh-CN"/>
        </w:rPr>
        <w:t>（四）</w:t>
      </w:r>
      <w:r>
        <w:rPr>
          <w:rStyle w:val="15"/>
          <w:rFonts w:hint="default" w:ascii="楷体_GB2312" w:hAnsi="Times New Roman" w:eastAsia="楷体_GB2312" w:cs="楷体_GB2312"/>
          <w:b w:val="0"/>
          <w:bCs w:val="0"/>
          <w:i w:val="0"/>
          <w:iCs w:val="0"/>
          <w:caps w:val="0"/>
          <w:color w:val="auto"/>
          <w:spacing w:val="11"/>
          <w:sz w:val="36"/>
          <w:szCs w:val="36"/>
          <w:highlight w:val="none"/>
        </w:rPr>
        <w:t>以促消费为引领推进旅游产业化。</w:t>
      </w:r>
      <w:r>
        <w:rPr>
          <w:rFonts w:hint="eastAsia" w:ascii="仿宋_GB2312" w:hAnsi="仿宋_GB2312" w:eastAsia="仿宋_GB2312" w:cs="仿宋_GB2312"/>
          <w:color w:val="auto"/>
          <w:spacing w:val="11"/>
          <w:kern w:val="0"/>
          <w:sz w:val="36"/>
          <w:szCs w:val="36"/>
          <w:highlight w:val="none"/>
          <w:shd w:val="clear" w:color="auto" w:fill="FFFFFF"/>
          <w:lang w:bidi="ar"/>
        </w:rPr>
        <w:t>依托自然生态资源和优质旅游资源，合理布局“一带五区”全域全季旅游线路，打造四方台区旅游品牌。以紫云岭赏花旅游为主导，完善旅游基础设施，建设紫云岭公益性公园、科普园、花海、房车基地、民宿体验观光带。规划建设太保</w:t>
      </w:r>
      <w:r>
        <w:rPr>
          <w:rFonts w:hint="eastAsia" w:ascii="仿宋_GB2312" w:hAnsi="仿宋_GB2312" w:eastAsia="仿宋_GB2312" w:cs="仿宋_GB2312"/>
          <w:color w:val="auto"/>
          <w:spacing w:val="11"/>
          <w:kern w:val="0"/>
          <w:sz w:val="36"/>
          <w:szCs w:val="36"/>
          <w:highlight w:val="none"/>
          <w:shd w:val="clear" w:color="auto" w:fill="FFFFFF"/>
          <w:lang w:val="en-US" w:eastAsia="zh-CN" w:bidi="ar"/>
        </w:rPr>
        <w:t>东北风俗</w:t>
      </w:r>
      <w:r>
        <w:rPr>
          <w:rFonts w:hint="eastAsia" w:ascii="仿宋_GB2312" w:hAnsi="仿宋_GB2312" w:eastAsia="仿宋_GB2312" w:cs="仿宋_GB2312"/>
          <w:color w:val="auto"/>
          <w:spacing w:val="11"/>
          <w:kern w:val="0"/>
          <w:sz w:val="36"/>
          <w:szCs w:val="36"/>
          <w:highlight w:val="none"/>
          <w:shd w:val="clear" w:color="auto" w:fill="FFFFFF"/>
          <w:lang w:bidi="ar"/>
        </w:rPr>
        <w:t>特色小镇，集采摘、餐饮、民宿、康养为一体的休闲度假旅游区；建设山河水库集垂钓、游船、冬季冰雪、餐饮等生态康养旅游区；建设四保林场森林旅游区、梅花鹿养殖观赏区、汉魏遗址文化寻根旅游区</w:t>
      </w:r>
      <w:r>
        <w:rPr>
          <w:rFonts w:hint="eastAsia" w:ascii="仿宋_GB2312" w:hAnsi="仿宋_GB2312" w:eastAsia="仿宋_GB2312" w:cs="仿宋_GB2312"/>
          <w:color w:val="auto"/>
          <w:spacing w:val="11"/>
          <w:kern w:val="0"/>
          <w:sz w:val="36"/>
          <w:szCs w:val="36"/>
          <w:highlight w:val="none"/>
          <w:shd w:val="clear" w:color="auto" w:fill="FFFFFF"/>
          <w:lang w:eastAsia="zh-CN" w:bidi="ar"/>
        </w:rPr>
        <w:t>，延长地方特色旅游产业链。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2" w:lineRule="exact"/>
        <w:ind w:left="0" w:leftChars="0" w:right="0" w:rightChars="0" w:firstLine="630"/>
        <w:jc w:val="both"/>
        <w:textAlignment w:val="auto"/>
        <w:rPr>
          <w:rFonts w:hint="eastAsia" w:ascii="黑体" w:hAnsi="黑体" w:eastAsia="黑体" w:cs="黑体"/>
          <w:i w:val="0"/>
          <w:iCs w:val="0"/>
          <w:caps w:val="0"/>
          <w:color w:val="auto"/>
          <w:spacing w:val="11"/>
          <w:kern w:val="0"/>
          <w:sz w:val="36"/>
          <w:szCs w:val="36"/>
          <w:highlight w:val="none"/>
          <w:lang w:val="en-US" w:eastAsia="zh-CN" w:bidi="ar"/>
        </w:rPr>
      </w:pPr>
      <w:r>
        <w:rPr>
          <w:rFonts w:hint="eastAsia" w:ascii="黑体" w:hAnsi="黑体" w:eastAsia="黑体" w:cs="黑体"/>
          <w:i w:val="0"/>
          <w:iCs w:val="0"/>
          <w:caps w:val="0"/>
          <w:color w:val="auto"/>
          <w:spacing w:val="11"/>
          <w:kern w:val="0"/>
          <w:sz w:val="36"/>
          <w:szCs w:val="36"/>
          <w:highlight w:val="none"/>
          <w:lang w:val="en-US" w:eastAsia="zh-CN" w:bidi="ar"/>
        </w:rPr>
        <w:t>——奋战五年，大力实施“五大提升”工程，培育赶超发展新潜能</w:t>
      </w:r>
    </w:p>
    <w:p>
      <w:pPr>
        <w:keepNext w:val="0"/>
        <w:keepLines w:val="0"/>
        <w:pageBreakBefore w:val="0"/>
        <w:widowControl/>
        <w:kinsoku/>
        <w:wordWrap/>
        <w:overflowPunct/>
        <w:topLinePunct w:val="0"/>
        <w:autoSpaceDE/>
        <w:autoSpaceDN/>
        <w:bidi w:val="0"/>
        <w:adjustRightInd/>
        <w:snapToGrid/>
        <w:spacing w:line="592" w:lineRule="exact"/>
        <w:ind w:left="0" w:leftChars="0" w:right="0" w:rightChars="0" w:firstLine="764" w:firstLineChars="200"/>
        <w:jc w:val="both"/>
        <w:textAlignment w:val="auto"/>
        <w:rPr>
          <w:rStyle w:val="15"/>
          <w:rFonts w:hint="eastAsia" w:ascii="仿宋_GB2312" w:hAnsi="仿宋_GB2312" w:eastAsia="仿宋_GB2312" w:cs="仿宋_GB2312"/>
          <w:i w:val="0"/>
          <w:iCs w:val="0"/>
          <w:caps w:val="0"/>
          <w:color w:val="auto"/>
          <w:spacing w:val="11"/>
          <w:sz w:val="36"/>
          <w:szCs w:val="36"/>
          <w:highlight w:val="none"/>
        </w:rPr>
      </w:pPr>
      <w:r>
        <w:rPr>
          <w:rStyle w:val="15"/>
          <w:rFonts w:hint="eastAsia" w:ascii="楷体_GB2312" w:hAnsi="Times New Roman" w:eastAsia="楷体_GB2312" w:cs="楷体_GB2312"/>
          <w:b w:val="0"/>
          <w:bCs/>
          <w:i w:val="0"/>
          <w:iCs w:val="0"/>
          <w:caps w:val="0"/>
          <w:color w:val="auto"/>
          <w:spacing w:val="11"/>
          <w:sz w:val="36"/>
          <w:szCs w:val="36"/>
          <w:highlight w:val="none"/>
          <w:lang w:eastAsia="zh-CN"/>
        </w:rPr>
        <w:t>（一）</w:t>
      </w:r>
      <w:r>
        <w:rPr>
          <w:rStyle w:val="15"/>
          <w:rFonts w:hint="default" w:ascii="楷体_GB2312" w:hAnsi="Times New Roman" w:eastAsia="楷体_GB2312" w:cs="楷体_GB2312"/>
          <w:b w:val="0"/>
          <w:bCs/>
          <w:i w:val="0"/>
          <w:iCs w:val="0"/>
          <w:caps w:val="0"/>
          <w:color w:val="auto"/>
          <w:spacing w:val="11"/>
          <w:sz w:val="36"/>
          <w:szCs w:val="36"/>
          <w:highlight w:val="none"/>
        </w:rPr>
        <w:t>全面提升基础设施水平</w:t>
      </w:r>
      <w:r>
        <w:rPr>
          <w:rStyle w:val="15"/>
          <w:rFonts w:hint="default" w:ascii="仿宋_GB2312" w:hAnsi="Times New Roman" w:eastAsia="仿宋_GB2312" w:cs="仿宋_GB2312"/>
          <w:b w:val="0"/>
          <w:bCs/>
          <w:i w:val="0"/>
          <w:iCs w:val="0"/>
          <w:caps w:val="0"/>
          <w:color w:val="auto"/>
          <w:spacing w:val="11"/>
          <w:sz w:val="36"/>
          <w:szCs w:val="36"/>
          <w:highlight w:val="none"/>
        </w:rPr>
        <w:t>。</w:t>
      </w:r>
      <w:r>
        <w:rPr>
          <w:rStyle w:val="15"/>
          <w:rFonts w:hint="eastAsia" w:ascii="仿宋_GB2312" w:hAnsi="仿宋_GB2312" w:eastAsia="仿宋_GB2312" w:cs="仿宋_GB2312"/>
          <w:i w:val="0"/>
          <w:iCs w:val="0"/>
          <w:caps w:val="0"/>
          <w:color w:val="auto"/>
          <w:spacing w:val="11"/>
          <w:sz w:val="36"/>
          <w:szCs w:val="36"/>
          <w:highlight w:val="none"/>
        </w:rPr>
        <w:t>加快新型基础设施建设</w:t>
      </w:r>
      <w:r>
        <w:rPr>
          <w:rStyle w:val="15"/>
          <w:rFonts w:hint="eastAsia" w:ascii="仿宋_GB2312" w:hAnsi="仿宋_GB2312" w:eastAsia="仿宋_GB2312" w:cs="仿宋_GB2312"/>
          <w:i w:val="0"/>
          <w:iCs w:val="0"/>
          <w:caps w:val="0"/>
          <w:color w:val="auto"/>
          <w:spacing w:val="11"/>
          <w:sz w:val="36"/>
          <w:szCs w:val="36"/>
          <w:highlight w:val="none"/>
          <w:lang w:eastAsia="zh-CN"/>
        </w:rPr>
        <w:t>。</w:t>
      </w:r>
      <w:r>
        <w:rPr>
          <w:rFonts w:hint="eastAsia" w:ascii="仿宋_GB2312" w:hAnsi="仿宋_GB2312" w:eastAsia="仿宋_GB2312" w:cs="仿宋_GB2312"/>
          <w:color w:val="auto"/>
          <w:spacing w:val="11"/>
          <w:sz w:val="36"/>
          <w:szCs w:val="36"/>
          <w:highlight w:val="none"/>
        </w:rPr>
        <w:t>助力5G通信网络建设，实现5G网络规划布局和商用进程。加快构建信息基础设施网络建设，全力提升宽带网络覆盖水平。</w:t>
      </w:r>
      <w:r>
        <w:rPr>
          <w:rFonts w:hint="eastAsia" w:ascii="仿宋_GB2312" w:hAnsi="仿宋_GB2312" w:eastAsia="仿宋_GB2312" w:cs="仿宋_GB2312"/>
          <w:b/>
          <w:bCs/>
          <w:color w:val="auto"/>
          <w:spacing w:val="11"/>
          <w:sz w:val="36"/>
          <w:szCs w:val="36"/>
          <w:highlight w:val="none"/>
        </w:rPr>
        <w:t>推进水利基础设施建设</w:t>
      </w:r>
      <w:r>
        <w:rPr>
          <w:rFonts w:hint="eastAsia" w:ascii="仿宋_GB2312" w:hAnsi="仿宋_GB2312" w:eastAsia="仿宋_GB2312" w:cs="仿宋_GB2312"/>
          <w:b/>
          <w:bCs/>
          <w:color w:val="auto"/>
          <w:spacing w:val="11"/>
          <w:sz w:val="36"/>
          <w:szCs w:val="36"/>
          <w:highlight w:val="none"/>
          <w:lang w:eastAsia="zh-CN"/>
        </w:rPr>
        <w:t>。</w:t>
      </w:r>
      <w:r>
        <w:rPr>
          <w:rFonts w:hint="eastAsia" w:ascii="仿宋_GB2312" w:hAnsi="仿宋_GB2312" w:eastAsia="仿宋_GB2312" w:cs="仿宋_GB2312"/>
          <w:b w:val="0"/>
          <w:bCs w:val="0"/>
          <w:color w:val="auto"/>
          <w:spacing w:val="11"/>
          <w:sz w:val="36"/>
          <w:szCs w:val="36"/>
          <w:highlight w:val="none"/>
          <w:lang w:eastAsia="zh-CN"/>
        </w:rPr>
        <w:t>建立较为完善的城市排水防涝工程体系，到</w:t>
      </w:r>
      <w:r>
        <w:rPr>
          <w:rFonts w:hint="eastAsia" w:ascii="仿宋_GB2312" w:hAnsi="仿宋_GB2312" w:eastAsia="仿宋_GB2312" w:cs="仿宋_GB2312"/>
          <w:b w:val="0"/>
          <w:bCs w:val="0"/>
          <w:color w:val="auto"/>
          <w:spacing w:val="11"/>
          <w:sz w:val="36"/>
          <w:szCs w:val="36"/>
          <w:highlight w:val="none"/>
          <w:lang w:val="en-US" w:eastAsia="zh-CN"/>
        </w:rPr>
        <w:t>2025年，城区易涝点整治率达到100%。</w:t>
      </w:r>
      <w:r>
        <w:rPr>
          <w:rFonts w:hint="eastAsia" w:ascii="仿宋_GB2312" w:hAnsi="仿宋_GB2312" w:eastAsia="仿宋_GB2312" w:cs="仿宋_GB2312"/>
          <w:color w:val="auto"/>
          <w:spacing w:val="11"/>
          <w:sz w:val="36"/>
          <w:szCs w:val="36"/>
          <w:highlight w:val="none"/>
        </w:rPr>
        <w:t>对扁石河等实施中小河域治理，补齐抵御灾害能力短板。到2025年，防洪抗旱减灾能力全面提升，水资源利用效率和效益明显提高。</w:t>
      </w:r>
      <w:r>
        <w:rPr>
          <w:rFonts w:hint="eastAsia" w:ascii="仿宋_GB2312" w:hAnsi="仿宋_GB2312" w:eastAsia="仿宋_GB2312" w:cs="仿宋_GB2312"/>
          <w:b/>
          <w:bCs/>
          <w:color w:val="auto"/>
          <w:spacing w:val="11"/>
          <w:sz w:val="36"/>
          <w:szCs w:val="36"/>
          <w:highlight w:val="none"/>
        </w:rPr>
        <w:t>提升城</w:t>
      </w:r>
      <w:r>
        <w:rPr>
          <w:rFonts w:hint="eastAsia" w:ascii="仿宋_GB2312" w:hAnsi="仿宋_GB2312" w:eastAsia="仿宋_GB2312" w:cs="仿宋_GB2312"/>
          <w:b/>
          <w:bCs/>
          <w:color w:val="auto"/>
          <w:spacing w:val="11"/>
          <w:sz w:val="36"/>
          <w:szCs w:val="36"/>
          <w:highlight w:val="none"/>
          <w:lang w:eastAsia="zh-CN"/>
        </w:rPr>
        <w:t>乡</w:t>
      </w:r>
      <w:r>
        <w:rPr>
          <w:rFonts w:hint="eastAsia" w:ascii="仿宋_GB2312" w:hAnsi="仿宋_GB2312" w:eastAsia="仿宋_GB2312" w:cs="仿宋_GB2312"/>
          <w:b/>
          <w:bCs/>
          <w:color w:val="auto"/>
          <w:spacing w:val="11"/>
          <w:sz w:val="36"/>
          <w:szCs w:val="36"/>
          <w:highlight w:val="none"/>
        </w:rPr>
        <w:t>基础设施现代化水平</w:t>
      </w:r>
      <w:r>
        <w:rPr>
          <w:rFonts w:hint="eastAsia" w:ascii="仿宋_GB2312" w:hAnsi="仿宋_GB2312" w:eastAsia="仿宋_GB2312" w:cs="仿宋_GB2312"/>
          <w:b/>
          <w:bCs/>
          <w:color w:val="auto"/>
          <w:spacing w:val="11"/>
          <w:sz w:val="36"/>
          <w:szCs w:val="36"/>
          <w:highlight w:val="none"/>
          <w:lang w:eastAsia="zh-CN"/>
        </w:rPr>
        <w:t>。</w:t>
      </w:r>
      <w:r>
        <w:rPr>
          <w:rFonts w:hint="eastAsia" w:ascii="仿宋_GB2312" w:hAnsi="仿宋_GB2312" w:eastAsia="仿宋_GB2312" w:cs="仿宋_GB2312"/>
          <w:color w:val="auto"/>
          <w:spacing w:val="11"/>
          <w:sz w:val="36"/>
          <w:szCs w:val="36"/>
          <w:highlight w:val="none"/>
        </w:rPr>
        <w:t>提高城区承载能力</w:t>
      </w:r>
      <w:r>
        <w:rPr>
          <w:rFonts w:hint="eastAsia" w:ascii="仿宋_GB2312" w:hAnsi="仿宋_GB2312" w:eastAsia="仿宋_GB2312" w:cs="仿宋_GB2312"/>
          <w:color w:val="auto"/>
          <w:spacing w:val="11"/>
          <w:sz w:val="36"/>
          <w:szCs w:val="36"/>
          <w:highlight w:val="none"/>
          <w:lang w:eastAsia="zh-CN"/>
        </w:rPr>
        <w:t>、提升城乡防灾减灾能力。</w:t>
      </w:r>
      <w:r>
        <w:rPr>
          <w:rFonts w:hint="eastAsia" w:ascii="仿宋_GB2312" w:hAnsi="仿宋_GB2312" w:eastAsia="仿宋_GB2312" w:cs="仿宋_GB2312"/>
          <w:color w:val="auto"/>
          <w:spacing w:val="11"/>
          <w:sz w:val="36"/>
          <w:szCs w:val="36"/>
          <w:highlight w:val="none"/>
        </w:rPr>
        <w:t>全面推进东荣矿区和新立矿区老旧小区改造，以老城区为重点，实施城镇供水供热、城区供气、交通等改造工程，</w:t>
      </w:r>
      <w:r>
        <w:rPr>
          <w:rFonts w:hint="eastAsia" w:ascii="仿宋_GB2312" w:hAnsi="仿宋_GB2312" w:eastAsia="仿宋_GB2312" w:cs="仿宋_GB2312"/>
          <w:color w:val="auto"/>
          <w:spacing w:val="11"/>
          <w:sz w:val="36"/>
          <w:szCs w:val="36"/>
          <w:highlight w:val="none"/>
          <w:lang w:eastAsia="zh-CN"/>
        </w:rPr>
        <w:t>加强公共消防基础设施建设，打通消防生命通道。</w:t>
      </w:r>
      <w:r>
        <w:rPr>
          <w:rFonts w:hint="eastAsia" w:ascii="仿宋_GB2312" w:hAnsi="仿宋_GB2312" w:eastAsia="仿宋_GB2312" w:cs="仿宋_GB2312"/>
          <w:color w:val="auto"/>
          <w:spacing w:val="11"/>
          <w:sz w:val="36"/>
          <w:szCs w:val="36"/>
          <w:highlight w:val="none"/>
        </w:rPr>
        <w:t>到2025年，全区供水</w:t>
      </w:r>
      <w:r>
        <w:rPr>
          <w:rFonts w:hint="eastAsia" w:ascii="仿宋_GB2312" w:hAnsi="仿宋_GB2312" w:eastAsia="仿宋_GB2312" w:cs="仿宋_GB2312"/>
          <w:color w:val="auto"/>
          <w:spacing w:val="11"/>
          <w:sz w:val="36"/>
          <w:szCs w:val="36"/>
          <w:highlight w:val="none"/>
          <w:lang w:eastAsia="zh-CN"/>
        </w:rPr>
        <w:t>、</w:t>
      </w:r>
      <w:r>
        <w:rPr>
          <w:rFonts w:hint="eastAsia" w:ascii="仿宋_GB2312" w:hAnsi="仿宋_GB2312" w:eastAsia="仿宋_GB2312" w:cs="仿宋_GB2312"/>
          <w:color w:val="auto"/>
          <w:spacing w:val="11"/>
          <w:sz w:val="36"/>
          <w:szCs w:val="36"/>
          <w:highlight w:val="none"/>
        </w:rPr>
        <w:t>燃气</w:t>
      </w:r>
      <w:r>
        <w:rPr>
          <w:rFonts w:hint="eastAsia" w:ascii="仿宋_GB2312" w:hAnsi="仿宋_GB2312" w:eastAsia="仿宋_GB2312" w:cs="仿宋_GB2312"/>
          <w:color w:val="auto"/>
          <w:spacing w:val="11"/>
          <w:sz w:val="36"/>
          <w:szCs w:val="36"/>
          <w:highlight w:val="none"/>
          <w:lang w:eastAsia="zh-CN"/>
        </w:rPr>
        <w:t>、</w:t>
      </w:r>
      <w:r>
        <w:rPr>
          <w:rFonts w:hint="eastAsia" w:ascii="仿宋_GB2312" w:hAnsi="仿宋_GB2312" w:eastAsia="仿宋_GB2312" w:cs="仿宋_GB2312"/>
          <w:color w:val="auto"/>
          <w:spacing w:val="11"/>
          <w:sz w:val="36"/>
          <w:szCs w:val="36"/>
          <w:highlight w:val="none"/>
        </w:rPr>
        <w:t>供热普及率</w:t>
      </w:r>
      <w:r>
        <w:rPr>
          <w:rFonts w:hint="eastAsia" w:ascii="仿宋_GB2312" w:hAnsi="仿宋_GB2312" w:eastAsia="仿宋_GB2312" w:cs="仿宋_GB2312"/>
          <w:color w:val="auto"/>
          <w:spacing w:val="11"/>
          <w:sz w:val="36"/>
          <w:szCs w:val="36"/>
          <w:highlight w:val="none"/>
          <w:lang w:val="en-US" w:eastAsia="zh-CN"/>
        </w:rPr>
        <w:t>达到</w:t>
      </w:r>
      <w:r>
        <w:rPr>
          <w:rFonts w:hint="eastAsia" w:ascii="仿宋_GB2312" w:hAnsi="仿宋_GB2312" w:eastAsia="仿宋_GB2312" w:cs="仿宋_GB2312"/>
          <w:color w:val="auto"/>
          <w:spacing w:val="11"/>
          <w:sz w:val="36"/>
          <w:szCs w:val="36"/>
          <w:highlight w:val="none"/>
        </w:rPr>
        <w:t>100%，绿化覆盖率达到44％。</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2" w:lineRule="exact"/>
        <w:ind w:left="0" w:leftChars="0" w:right="0" w:rightChars="0" w:firstLine="630"/>
        <w:jc w:val="both"/>
        <w:textAlignment w:val="auto"/>
        <w:rPr>
          <w:rFonts w:hint="default" w:ascii="仿宋_GB2312" w:hAnsi="Times New Roman" w:eastAsia="仿宋_GB2312" w:cs="仿宋_GB2312"/>
          <w:b w:val="0"/>
          <w:bCs/>
          <w:i w:val="0"/>
          <w:iCs w:val="0"/>
          <w:caps w:val="0"/>
          <w:color w:val="auto"/>
          <w:spacing w:val="11"/>
          <w:kern w:val="0"/>
          <w:sz w:val="36"/>
          <w:szCs w:val="36"/>
          <w:highlight w:val="none"/>
          <w:lang w:val="en-US" w:eastAsia="zh-CN" w:bidi="ar"/>
        </w:rPr>
      </w:pPr>
      <w:r>
        <w:rPr>
          <w:rStyle w:val="15"/>
          <w:rFonts w:hint="eastAsia" w:ascii="楷体_GB2312" w:hAnsi="Times New Roman" w:eastAsia="楷体_GB2312" w:cs="楷体_GB2312"/>
          <w:b w:val="0"/>
          <w:bCs/>
          <w:i w:val="0"/>
          <w:iCs w:val="0"/>
          <w:caps w:val="0"/>
          <w:color w:val="auto"/>
          <w:spacing w:val="11"/>
          <w:kern w:val="0"/>
          <w:sz w:val="36"/>
          <w:szCs w:val="36"/>
          <w:highlight w:val="none"/>
          <w:lang w:val="en-US" w:eastAsia="zh-CN" w:bidi="ar"/>
        </w:rPr>
        <w:t>（二）</w:t>
      </w:r>
      <w:r>
        <w:rPr>
          <w:rStyle w:val="15"/>
          <w:rFonts w:hint="default" w:ascii="楷体_GB2312" w:hAnsi="Times New Roman" w:eastAsia="楷体_GB2312" w:cs="楷体_GB2312"/>
          <w:b w:val="0"/>
          <w:bCs/>
          <w:i w:val="0"/>
          <w:iCs w:val="0"/>
          <w:caps w:val="0"/>
          <w:color w:val="auto"/>
          <w:spacing w:val="11"/>
          <w:kern w:val="0"/>
          <w:sz w:val="36"/>
          <w:szCs w:val="36"/>
          <w:highlight w:val="none"/>
          <w:lang w:val="en-US" w:eastAsia="zh-CN" w:bidi="ar"/>
        </w:rPr>
        <w:t>全面提升教育水平。</w:t>
      </w:r>
      <w:r>
        <w:rPr>
          <w:rFonts w:hint="default" w:ascii="仿宋_GB2312" w:hAnsi="Times New Roman" w:eastAsia="仿宋_GB2312" w:cs="仿宋_GB2312"/>
          <w:b w:val="0"/>
          <w:bCs/>
          <w:i w:val="0"/>
          <w:iCs w:val="0"/>
          <w:caps w:val="0"/>
          <w:color w:val="auto"/>
          <w:spacing w:val="11"/>
          <w:kern w:val="0"/>
          <w:sz w:val="36"/>
          <w:szCs w:val="36"/>
          <w:highlight w:val="none"/>
          <w:lang w:val="en-US" w:eastAsia="zh-CN" w:bidi="ar"/>
        </w:rPr>
        <w:t>优化教师队伍建设，培育一批本土优秀师资队伍</w:t>
      </w:r>
      <w:r>
        <w:rPr>
          <w:rFonts w:hint="eastAsia" w:ascii="仿宋_GB2312" w:hAnsi="Times New Roman" w:eastAsia="仿宋_GB2312" w:cs="仿宋_GB2312"/>
          <w:b w:val="0"/>
          <w:bCs/>
          <w:i w:val="0"/>
          <w:iCs w:val="0"/>
          <w:caps w:val="0"/>
          <w:color w:val="auto"/>
          <w:spacing w:val="11"/>
          <w:kern w:val="0"/>
          <w:sz w:val="36"/>
          <w:szCs w:val="36"/>
          <w:highlight w:val="none"/>
          <w:lang w:val="en-US" w:eastAsia="zh-CN" w:bidi="ar"/>
        </w:rPr>
        <w:t>。严格</w:t>
      </w:r>
      <w:r>
        <w:rPr>
          <w:rFonts w:hint="default" w:ascii="仿宋_GB2312" w:hAnsi="Times New Roman" w:eastAsia="仿宋_GB2312" w:cs="仿宋_GB2312"/>
          <w:b w:val="0"/>
          <w:bCs/>
          <w:i w:val="0"/>
          <w:iCs w:val="0"/>
          <w:caps w:val="0"/>
          <w:color w:val="auto"/>
          <w:spacing w:val="11"/>
          <w:kern w:val="0"/>
          <w:sz w:val="36"/>
          <w:szCs w:val="36"/>
          <w:highlight w:val="none"/>
          <w:lang w:val="en-US" w:eastAsia="zh-CN" w:bidi="ar"/>
        </w:rPr>
        <w:t>落</w:t>
      </w:r>
      <w:r>
        <w:rPr>
          <w:rFonts w:hint="eastAsia" w:ascii="仿宋_GB2312" w:hAnsi="仿宋_GB2312" w:eastAsia="仿宋_GB2312" w:cs="仿宋_GB2312"/>
          <w:b w:val="0"/>
          <w:bCs/>
          <w:i w:val="0"/>
          <w:iCs w:val="0"/>
          <w:caps w:val="0"/>
          <w:color w:val="auto"/>
          <w:spacing w:val="11"/>
          <w:kern w:val="0"/>
          <w:sz w:val="36"/>
          <w:szCs w:val="36"/>
          <w:highlight w:val="none"/>
          <w:lang w:val="en-US" w:eastAsia="zh-CN" w:bidi="ar"/>
        </w:rPr>
        <w:t>实“双减”政</w:t>
      </w:r>
      <w:r>
        <w:rPr>
          <w:rFonts w:hint="default" w:ascii="仿宋_GB2312" w:hAnsi="Times New Roman" w:eastAsia="仿宋_GB2312" w:cs="仿宋_GB2312"/>
          <w:b w:val="0"/>
          <w:bCs/>
          <w:i w:val="0"/>
          <w:iCs w:val="0"/>
          <w:caps w:val="0"/>
          <w:color w:val="auto"/>
          <w:spacing w:val="11"/>
          <w:kern w:val="0"/>
          <w:sz w:val="36"/>
          <w:szCs w:val="36"/>
          <w:highlight w:val="none"/>
          <w:lang w:val="en-US" w:eastAsia="zh-CN" w:bidi="ar"/>
        </w:rPr>
        <w:t>策</w:t>
      </w:r>
      <w:r>
        <w:rPr>
          <w:rFonts w:hint="eastAsia" w:ascii="仿宋_GB2312" w:hAnsi="Times New Roman" w:eastAsia="仿宋_GB2312" w:cs="仿宋_GB2312"/>
          <w:b w:val="0"/>
          <w:bCs/>
          <w:i w:val="0"/>
          <w:iCs w:val="0"/>
          <w:caps w:val="0"/>
          <w:color w:val="auto"/>
          <w:spacing w:val="11"/>
          <w:kern w:val="0"/>
          <w:sz w:val="36"/>
          <w:szCs w:val="36"/>
          <w:highlight w:val="none"/>
          <w:lang w:val="en-US" w:eastAsia="zh-CN" w:bidi="ar"/>
        </w:rPr>
        <w:t>，依规整顿校外培训机构，全力减轻学生校外培训负担，</w:t>
      </w:r>
      <w:r>
        <w:rPr>
          <w:rFonts w:hint="default" w:ascii="仿宋_GB2312" w:hAnsi="Times New Roman" w:eastAsia="仿宋_GB2312" w:cs="仿宋_GB2312"/>
          <w:b w:val="0"/>
          <w:bCs/>
          <w:i w:val="0"/>
          <w:iCs w:val="0"/>
          <w:caps w:val="0"/>
          <w:color w:val="auto"/>
          <w:spacing w:val="11"/>
          <w:kern w:val="0"/>
          <w:sz w:val="36"/>
          <w:szCs w:val="36"/>
          <w:highlight w:val="none"/>
          <w:lang w:val="en-US" w:eastAsia="zh-CN" w:bidi="ar"/>
        </w:rPr>
        <w:t>让每个学生都能享有公平优质的教育资源，推动教育质量再上新台阶。到2025年，学前三年毛入园率达到90%，普惠性幼儿园覆盖率达到</w:t>
      </w:r>
      <w:r>
        <w:rPr>
          <w:rFonts w:hint="eastAsia" w:ascii="仿宋_GB2312" w:hAnsi="Times New Roman" w:eastAsia="仿宋_GB2312" w:cs="仿宋_GB2312"/>
          <w:b w:val="0"/>
          <w:bCs/>
          <w:i w:val="0"/>
          <w:iCs w:val="0"/>
          <w:caps w:val="0"/>
          <w:color w:val="auto"/>
          <w:spacing w:val="11"/>
          <w:kern w:val="0"/>
          <w:sz w:val="36"/>
          <w:szCs w:val="36"/>
          <w:highlight w:val="none"/>
          <w:lang w:val="en-US" w:eastAsia="zh-CN" w:bidi="ar"/>
        </w:rPr>
        <w:t>90%</w:t>
      </w:r>
      <w:r>
        <w:rPr>
          <w:rFonts w:hint="default" w:ascii="仿宋_GB2312" w:hAnsi="Times New Roman" w:eastAsia="仿宋_GB2312" w:cs="仿宋_GB2312"/>
          <w:b w:val="0"/>
          <w:bCs/>
          <w:i w:val="0"/>
          <w:iCs w:val="0"/>
          <w:caps w:val="0"/>
          <w:color w:val="auto"/>
          <w:spacing w:val="11"/>
          <w:kern w:val="0"/>
          <w:sz w:val="36"/>
          <w:szCs w:val="36"/>
          <w:highlight w:val="none"/>
          <w:lang w:val="en-US" w:eastAsia="zh-CN" w:bidi="ar"/>
        </w:rPr>
        <w:t>左右，公办幼儿园在园幼儿占比达到55%；小学辍学率控制在0.2%以内，义务教育巩固率保持</w:t>
      </w:r>
      <w:r>
        <w:rPr>
          <w:rFonts w:hint="eastAsia" w:ascii="仿宋_GB2312" w:hAnsi="Times New Roman" w:eastAsia="仿宋_GB2312" w:cs="仿宋_GB2312"/>
          <w:b w:val="0"/>
          <w:bCs/>
          <w:i w:val="0"/>
          <w:iCs w:val="0"/>
          <w:caps w:val="0"/>
          <w:color w:val="auto"/>
          <w:spacing w:val="11"/>
          <w:kern w:val="0"/>
          <w:sz w:val="36"/>
          <w:szCs w:val="36"/>
          <w:highlight w:val="none"/>
          <w:lang w:val="en-US" w:eastAsia="zh-CN" w:bidi="ar"/>
        </w:rPr>
        <w:t>在</w:t>
      </w:r>
      <w:r>
        <w:rPr>
          <w:rFonts w:hint="default" w:ascii="仿宋_GB2312" w:hAnsi="Times New Roman" w:eastAsia="仿宋_GB2312" w:cs="仿宋_GB2312"/>
          <w:b w:val="0"/>
          <w:bCs/>
          <w:i w:val="0"/>
          <w:iCs w:val="0"/>
          <w:caps w:val="0"/>
          <w:color w:val="auto"/>
          <w:spacing w:val="11"/>
          <w:kern w:val="0"/>
          <w:sz w:val="36"/>
          <w:szCs w:val="36"/>
          <w:highlight w:val="none"/>
          <w:lang w:val="en-US" w:eastAsia="zh-CN" w:bidi="ar"/>
        </w:rPr>
        <w:t>100%。三残儿童少年义务教育入学率达到95%以上。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2" w:lineRule="exact"/>
        <w:ind w:left="0" w:leftChars="0" w:right="0" w:rightChars="0" w:firstLine="630"/>
        <w:jc w:val="both"/>
        <w:textAlignment w:val="auto"/>
        <w:rPr>
          <w:rFonts w:hint="eastAsia" w:ascii="仿宋_GB2312" w:hAnsi="仿宋_GB2312" w:eastAsia="仿宋_GB2312" w:cs="仿宋_GB2312"/>
          <w:i w:val="0"/>
          <w:iCs w:val="0"/>
          <w:caps w:val="0"/>
          <w:color w:val="auto"/>
          <w:spacing w:val="11"/>
          <w:kern w:val="0"/>
          <w:sz w:val="36"/>
          <w:szCs w:val="36"/>
          <w:highlight w:val="none"/>
          <w:lang w:val="en-US" w:eastAsia="zh-CN" w:bidi="ar"/>
        </w:rPr>
      </w:pPr>
      <w:r>
        <w:rPr>
          <w:rStyle w:val="15"/>
          <w:rFonts w:hint="eastAsia" w:ascii="楷体_GB2312" w:hAnsi="Times New Roman" w:eastAsia="楷体_GB2312" w:cs="楷体_GB2312"/>
          <w:b w:val="0"/>
          <w:bCs/>
          <w:i w:val="0"/>
          <w:iCs w:val="0"/>
          <w:caps w:val="0"/>
          <w:color w:val="auto"/>
          <w:spacing w:val="11"/>
          <w:kern w:val="0"/>
          <w:sz w:val="36"/>
          <w:szCs w:val="36"/>
          <w:highlight w:val="none"/>
          <w:lang w:val="en-US" w:eastAsia="zh-CN" w:bidi="ar"/>
        </w:rPr>
        <w:t>（三）</w:t>
      </w:r>
      <w:r>
        <w:rPr>
          <w:rStyle w:val="15"/>
          <w:rFonts w:hint="default" w:ascii="楷体_GB2312" w:hAnsi="Times New Roman" w:eastAsia="楷体_GB2312" w:cs="楷体_GB2312"/>
          <w:b w:val="0"/>
          <w:bCs/>
          <w:i w:val="0"/>
          <w:iCs w:val="0"/>
          <w:caps w:val="0"/>
          <w:color w:val="auto"/>
          <w:spacing w:val="11"/>
          <w:kern w:val="0"/>
          <w:sz w:val="36"/>
          <w:szCs w:val="36"/>
          <w:highlight w:val="none"/>
          <w:lang w:val="en-US" w:eastAsia="zh-CN" w:bidi="ar"/>
        </w:rPr>
        <w:t>全面提升医疗水平。</w:t>
      </w:r>
      <w:r>
        <w:rPr>
          <w:rFonts w:hint="default" w:ascii="仿宋_GB2312" w:hAnsi="Times New Roman" w:eastAsia="仿宋_GB2312" w:cs="仿宋_GB2312"/>
          <w:i w:val="0"/>
          <w:iCs w:val="0"/>
          <w:caps w:val="0"/>
          <w:color w:val="auto"/>
          <w:spacing w:val="11"/>
          <w:kern w:val="0"/>
          <w:sz w:val="36"/>
          <w:szCs w:val="36"/>
          <w:highlight w:val="none"/>
          <w:lang w:val="en-US" w:eastAsia="zh-CN" w:bidi="ar"/>
        </w:rPr>
        <w:t>持续深化医药卫生体制改革。</w:t>
      </w:r>
      <w:r>
        <w:rPr>
          <w:rFonts w:hint="default" w:ascii="仿宋_GB2312" w:hAnsi="Times New Roman" w:eastAsia="仿宋_GB2312" w:cs="仿宋_GB2312"/>
          <w:b w:val="0"/>
          <w:bCs/>
          <w:i w:val="0"/>
          <w:iCs w:val="0"/>
          <w:caps w:val="0"/>
          <w:color w:val="auto"/>
          <w:spacing w:val="11"/>
          <w:kern w:val="0"/>
          <w:sz w:val="36"/>
          <w:szCs w:val="36"/>
          <w:highlight w:val="none"/>
          <w:lang w:val="en-US" w:eastAsia="zh-CN" w:bidi="ar"/>
        </w:rPr>
        <w:t>实</w:t>
      </w:r>
      <w:r>
        <w:rPr>
          <w:rFonts w:hint="default" w:ascii="仿宋_GB2312" w:hAnsi="Times New Roman" w:eastAsia="仿宋_GB2312" w:cs="仿宋_GB2312"/>
          <w:i w:val="0"/>
          <w:iCs w:val="0"/>
          <w:caps w:val="0"/>
          <w:color w:val="auto"/>
          <w:spacing w:val="11"/>
          <w:kern w:val="0"/>
          <w:sz w:val="36"/>
          <w:szCs w:val="36"/>
          <w:highlight w:val="none"/>
          <w:lang w:val="en-US" w:eastAsia="zh-CN" w:bidi="ar"/>
        </w:rPr>
        <w:t>施医疗机构能力提升行动</w:t>
      </w:r>
      <w:r>
        <w:rPr>
          <w:rFonts w:hint="eastAsia" w:ascii="仿宋_GB2312" w:hAnsi="Times New Roman" w:eastAsia="仿宋_GB2312" w:cs="仿宋_GB2312"/>
          <w:i w:val="0"/>
          <w:iCs w:val="0"/>
          <w:caps w:val="0"/>
          <w:color w:val="auto"/>
          <w:spacing w:val="11"/>
          <w:kern w:val="0"/>
          <w:sz w:val="36"/>
          <w:szCs w:val="36"/>
          <w:highlight w:val="none"/>
          <w:lang w:val="en-US" w:eastAsia="zh-CN" w:bidi="ar"/>
        </w:rPr>
        <w:t>，</w:t>
      </w:r>
      <w:r>
        <w:rPr>
          <w:rFonts w:hint="default" w:ascii="仿宋_GB2312" w:hAnsi="Times New Roman" w:eastAsia="仿宋_GB2312" w:cs="仿宋_GB2312"/>
          <w:i w:val="0"/>
          <w:iCs w:val="0"/>
          <w:caps w:val="0"/>
          <w:color w:val="auto"/>
          <w:spacing w:val="11"/>
          <w:kern w:val="0"/>
          <w:sz w:val="36"/>
          <w:szCs w:val="36"/>
          <w:highlight w:val="none"/>
          <w:lang w:val="en-US" w:eastAsia="zh-CN" w:bidi="ar"/>
        </w:rPr>
        <w:t>落实全民医疗保障制度，落实医保支付方式改革。推进中西医融合发展</w:t>
      </w:r>
      <w:r>
        <w:rPr>
          <w:rFonts w:hint="eastAsia" w:ascii="仿宋_GB2312" w:hAnsi="Times New Roman" w:eastAsia="仿宋_GB2312" w:cs="仿宋_GB2312"/>
          <w:i w:val="0"/>
          <w:iCs w:val="0"/>
          <w:caps w:val="0"/>
          <w:color w:val="auto"/>
          <w:spacing w:val="11"/>
          <w:kern w:val="0"/>
          <w:sz w:val="36"/>
          <w:szCs w:val="36"/>
          <w:highlight w:val="none"/>
          <w:lang w:val="en-US" w:eastAsia="zh-CN" w:bidi="ar"/>
        </w:rPr>
        <w:t>，</w:t>
      </w:r>
      <w:r>
        <w:rPr>
          <w:rFonts w:hint="default" w:ascii="仿宋_GB2312" w:hAnsi="Times New Roman" w:eastAsia="仿宋_GB2312" w:cs="仿宋_GB2312"/>
          <w:i w:val="0"/>
          <w:iCs w:val="0"/>
          <w:caps w:val="0"/>
          <w:color w:val="auto"/>
          <w:spacing w:val="11"/>
          <w:kern w:val="0"/>
          <w:sz w:val="36"/>
          <w:szCs w:val="36"/>
          <w:highlight w:val="none"/>
          <w:lang w:val="en-US" w:eastAsia="zh-CN" w:bidi="ar"/>
        </w:rPr>
        <w:t>引进医疗卫生紧缺专业人才，全区城市社区卫生服务机构服务人口覆盖率达到100%。提升基层医疗卫生服务能力，有效解决</w:t>
      </w:r>
      <w:r>
        <w:rPr>
          <w:rFonts w:hint="eastAsia" w:ascii="仿宋_GB2312" w:hAnsi="仿宋_GB2312" w:eastAsia="仿宋_GB2312" w:cs="仿宋_GB2312"/>
          <w:i w:val="0"/>
          <w:iCs w:val="0"/>
          <w:caps w:val="0"/>
          <w:color w:val="auto"/>
          <w:spacing w:val="11"/>
          <w:kern w:val="0"/>
          <w:sz w:val="36"/>
          <w:szCs w:val="36"/>
          <w:highlight w:val="none"/>
          <w:lang w:val="en-US" w:eastAsia="zh-CN" w:bidi="ar"/>
        </w:rPr>
        <w:t>百姓“看病难”问题。到2025年，人均预期寿命达到78岁。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2" w:lineRule="exact"/>
        <w:ind w:left="0" w:leftChars="0" w:right="0" w:rightChars="0" w:firstLine="630"/>
        <w:jc w:val="both"/>
        <w:textAlignment w:val="auto"/>
        <w:rPr>
          <w:rFonts w:hint="eastAsia" w:ascii="宋体" w:hAnsi="宋体" w:eastAsia="宋体" w:cs="宋体"/>
          <w:b w:val="0"/>
          <w:bCs/>
          <w:i w:val="0"/>
          <w:iCs w:val="0"/>
          <w:caps w:val="0"/>
          <w:color w:val="auto"/>
          <w:spacing w:val="11"/>
          <w:kern w:val="0"/>
          <w:sz w:val="36"/>
          <w:szCs w:val="36"/>
          <w:highlight w:val="none"/>
          <w:lang w:val="en-US" w:eastAsia="zh-CN" w:bidi="ar"/>
        </w:rPr>
      </w:pPr>
      <w:r>
        <w:rPr>
          <w:rStyle w:val="15"/>
          <w:rFonts w:hint="eastAsia" w:ascii="楷体_GB2312" w:hAnsi="Times New Roman" w:eastAsia="楷体_GB2312" w:cs="楷体_GB2312"/>
          <w:b w:val="0"/>
          <w:bCs/>
          <w:i w:val="0"/>
          <w:iCs w:val="0"/>
          <w:caps w:val="0"/>
          <w:color w:val="auto"/>
          <w:spacing w:val="11"/>
          <w:kern w:val="0"/>
          <w:sz w:val="36"/>
          <w:szCs w:val="36"/>
          <w:highlight w:val="none"/>
          <w:lang w:val="en-US" w:eastAsia="zh-CN" w:bidi="ar"/>
        </w:rPr>
        <w:t>（四）</w:t>
      </w:r>
      <w:r>
        <w:rPr>
          <w:rStyle w:val="15"/>
          <w:rFonts w:hint="default" w:ascii="楷体_GB2312" w:hAnsi="Times New Roman" w:eastAsia="楷体_GB2312" w:cs="楷体_GB2312"/>
          <w:b w:val="0"/>
          <w:bCs/>
          <w:i w:val="0"/>
          <w:iCs w:val="0"/>
          <w:caps w:val="0"/>
          <w:color w:val="auto"/>
          <w:spacing w:val="11"/>
          <w:kern w:val="0"/>
          <w:sz w:val="36"/>
          <w:szCs w:val="36"/>
          <w:highlight w:val="none"/>
          <w:lang w:val="en-US" w:eastAsia="zh-CN" w:bidi="ar"/>
        </w:rPr>
        <w:t>全面提升文体活动水平。</w:t>
      </w:r>
      <w:r>
        <w:rPr>
          <w:rFonts w:hint="eastAsia" w:ascii="仿宋_GB2312" w:hAnsi="仿宋_GB2312" w:eastAsia="仿宋_GB2312" w:cs="仿宋_GB2312"/>
          <w:b w:val="0"/>
          <w:bCs/>
          <w:i w:val="0"/>
          <w:iCs w:val="0"/>
          <w:caps w:val="0"/>
          <w:color w:val="auto"/>
          <w:spacing w:val="11"/>
          <w:kern w:val="0"/>
          <w:sz w:val="36"/>
          <w:szCs w:val="36"/>
          <w:highlight w:val="none"/>
          <w:lang w:val="en-US" w:eastAsia="zh-CN" w:bidi="ar"/>
        </w:rPr>
        <w:t>坚持“文化引领、体育助推、商业支撑、旅游融合”原则，</w:t>
      </w:r>
      <w:r>
        <w:rPr>
          <w:rFonts w:hint="default" w:ascii="仿宋_GB2312" w:hAnsi="Times New Roman" w:eastAsia="仿宋_GB2312" w:cs="仿宋_GB2312"/>
          <w:b w:val="0"/>
          <w:bCs/>
          <w:i w:val="0"/>
          <w:iCs w:val="0"/>
          <w:caps w:val="0"/>
          <w:color w:val="auto"/>
          <w:spacing w:val="11"/>
          <w:kern w:val="0"/>
          <w:sz w:val="36"/>
          <w:szCs w:val="36"/>
          <w:highlight w:val="none"/>
          <w:lang w:val="en-US" w:eastAsia="zh-CN" w:bidi="ar"/>
        </w:rPr>
        <w:t>推动群众体育服务体系不断完善</w:t>
      </w:r>
      <w:r>
        <w:rPr>
          <w:rFonts w:hint="eastAsia" w:ascii="仿宋_GB2312" w:hAnsi="Times New Roman" w:eastAsia="仿宋_GB2312" w:cs="仿宋_GB2312"/>
          <w:b w:val="0"/>
          <w:bCs/>
          <w:i w:val="0"/>
          <w:iCs w:val="0"/>
          <w:caps w:val="0"/>
          <w:color w:val="auto"/>
          <w:spacing w:val="11"/>
          <w:kern w:val="0"/>
          <w:sz w:val="36"/>
          <w:szCs w:val="36"/>
          <w:highlight w:val="none"/>
          <w:lang w:val="en-US" w:eastAsia="zh-CN" w:bidi="ar"/>
        </w:rPr>
        <w:t>。</w:t>
      </w:r>
      <w:r>
        <w:rPr>
          <w:rFonts w:hint="default" w:ascii="仿宋_GB2312" w:hAnsi="Times New Roman" w:eastAsia="仿宋_GB2312" w:cs="仿宋_GB2312"/>
          <w:b w:val="0"/>
          <w:bCs/>
          <w:i w:val="0"/>
          <w:iCs w:val="0"/>
          <w:caps w:val="0"/>
          <w:color w:val="auto"/>
          <w:spacing w:val="11"/>
          <w:kern w:val="0"/>
          <w:sz w:val="36"/>
          <w:szCs w:val="36"/>
          <w:highlight w:val="none"/>
          <w:lang w:val="en-US" w:eastAsia="zh-CN" w:bidi="ar"/>
        </w:rPr>
        <w:t>加快推进</w:t>
      </w:r>
      <w:r>
        <w:rPr>
          <w:rFonts w:hint="eastAsia" w:ascii="仿宋_GB2312" w:hAnsi="Times New Roman" w:eastAsia="仿宋_GB2312" w:cs="仿宋_GB2312"/>
          <w:b w:val="0"/>
          <w:bCs/>
          <w:i w:val="0"/>
          <w:iCs w:val="0"/>
          <w:caps w:val="0"/>
          <w:color w:val="auto"/>
          <w:spacing w:val="11"/>
          <w:kern w:val="0"/>
          <w:sz w:val="36"/>
          <w:szCs w:val="36"/>
          <w:highlight w:val="none"/>
          <w:lang w:val="en-US" w:eastAsia="zh-CN" w:bidi="ar"/>
        </w:rPr>
        <w:t>区</w:t>
      </w:r>
      <w:r>
        <w:rPr>
          <w:rFonts w:hint="default" w:ascii="仿宋_GB2312" w:hAnsi="Times New Roman" w:eastAsia="仿宋_GB2312" w:cs="仿宋_GB2312"/>
          <w:b w:val="0"/>
          <w:bCs/>
          <w:i w:val="0"/>
          <w:iCs w:val="0"/>
          <w:caps w:val="0"/>
          <w:color w:val="auto"/>
          <w:spacing w:val="11"/>
          <w:kern w:val="0"/>
          <w:sz w:val="36"/>
          <w:szCs w:val="36"/>
          <w:highlight w:val="none"/>
          <w:lang w:val="en-US" w:eastAsia="zh-CN" w:bidi="ar"/>
        </w:rPr>
        <w:t>、镇、村公共文体均等化步伐，实现城区项目应有尽有</w:t>
      </w:r>
      <w:r>
        <w:rPr>
          <w:rFonts w:hint="eastAsia" w:ascii="仿宋_GB2312" w:hAnsi="Times New Roman" w:eastAsia="仿宋_GB2312" w:cs="仿宋_GB2312"/>
          <w:b w:val="0"/>
          <w:bCs/>
          <w:i w:val="0"/>
          <w:iCs w:val="0"/>
          <w:caps w:val="0"/>
          <w:color w:val="auto"/>
          <w:spacing w:val="11"/>
          <w:kern w:val="0"/>
          <w:sz w:val="36"/>
          <w:szCs w:val="36"/>
          <w:highlight w:val="none"/>
          <w:lang w:val="en-US" w:eastAsia="zh-CN" w:bidi="ar"/>
        </w:rPr>
        <w:t>，</w:t>
      </w:r>
      <w:r>
        <w:rPr>
          <w:rFonts w:hint="default" w:ascii="仿宋_GB2312" w:hAnsi="Times New Roman" w:eastAsia="仿宋_GB2312" w:cs="仿宋_GB2312"/>
          <w:b w:val="0"/>
          <w:bCs/>
          <w:i w:val="0"/>
          <w:iCs w:val="0"/>
          <w:caps w:val="0"/>
          <w:color w:val="auto"/>
          <w:spacing w:val="11"/>
          <w:kern w:val="0"/>
          <w:sz w:val="36"/>
          <w:szCs w:val="36"/>
          <w:highlight w:val="none"/>
          <w:lang w:val="en-US" w:eastAsia="zh-CN" w:bidi="ar"/>
        </w:rPr>
        <w:t>乡镇场馆</w:t>
      </w:r>
      <w:r>
        <w:rPr>
          <w:rFonts w:hint="eastAsia" w:ascii="仿宋_GB2312" w:hAnsi="Times New Roman" w:eastAsia="仿宋_GB2312" w:cs="仿宋_GB2312"/>
          <w:b w:val="0"/>
          <w:bCs/>
          <w:i w:val="0"/>
          <w:iCs w:val="0"/>
          <w:caps w:val="0"/>
          <w:color w:val="auto"/>
          <w:spacing w:val="11"/>
          <w:kern w:val="0"/>
          <w:sz w:val="36"/>
          <w:szCs w:val="36"/>
          <w:highlight w:val="none"/>
          <w:lang w:val="en-US" w:eastAsia="zh-CN" w:bidi="ar"/>
        </w:rPr>
        <w:t>及</w:t>
      </w:r>
      <w:r>
        <w:rPr>
          <w:rFonts w:hint="default" w:ascii="仿宋_GB2312" w:hAnsi="Times New Roman" w:eastAsia="仿宋_GB2312" w:cs="仿宋_GB2312"/>
          <w:b w:val="0"/>
          <w:bCs/>
          <w:i w:val="0"/>
          <w:iCs w:val="0"/>
          <w:caps w:val="0"/>
          <w:color w:val="auto"/>
          <w:spacing w:val="11"/>
          <w:kern w:val="0"/>
          <w:sz w:val="36"/>
          <w:szCs w:val="36"/>
          <w:highlight w:val="none"/>
          <w:lang w:val="en-US" w:eastAsia="zh-CN" w:bidi="ar"/>
        </w:rPr>
        <w:t>农村设施覆盖齐全。打造文体活动品牌，举办一批有较大影响的节庆赛事，用特色品牌活动提升吸引力与影响力。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2" w:lineRule="exact"/>
        <w:ind w:left="0" w:leftChars="0" w:right="0" w:rightChars="0" w:firstLine="630"/>
        <w:jc w:val="both"/>
        <w:textAlignment w:val="auto"/>
        <w:rPr>
          <w:rStyle w:val="15"/>
          <w:rFonts w:hint="default" w:ascii="楷体_GB2312" w:hAnsi="Times New Roman" w:eastAsia="楷体_GB2312" w:cs="楷体_GB2312"/>
          <w:i w:val="0"/>
          <w:iCs w:val="0"/>
          <w:caps w:val="0"/>
          <w:color w:val="auto"/>
          <w:spacing w:val="11"/>
          <w:kern w:val="0"/>
          <w:sz w:val="36"/>
          <w:szCs w:val="36"/>
          <w:highlight w:val="none"/>
          <w:lang w:val="en-US" w:eastAsia="zh-CN" w:bidi="ar"/>
        </w:rPr>
      </w:pPr>
      <w:r>
        <w:rPr>
          <w:rStyle w:val="15"/>
          <w:rFonts w:hint="eastAsia" w:ascii="楷体_GB2312" w:hAnsi="Times New Roman" w:eastAsia="楷体_GB2312" w:cs="楷体_GB2312"/>
          <w:b w:val="0"/>
          <w:bCs/>
          <w:i w:val="0"/>
          <w:iCs w:val="0"/>
          <w:caps w:val="0"/>
          <w:color w:val="auto"/>
          <w:spacing w:val="11"/>
          <w:kern w:val="0"/>
          <w:sz w:val="36"/>
          <w:szCs w:val="36"/>
          <w:highlight w:val="none"/>
          <w:lang w:val="en-US" w:eastAsia="zh-CN" w:bidi="ar"/>
        </w:rPr>
        <w:t>（五）</w:t>
      </w:r>
      <w:r>
        <w:rPr>
          <w:rStyle w:val="15"/>
          <w:rFonts w:hint="default" w:ascii="楷体_GB2312" w:hAnsi="Times New Roman" w:eastAsia="楷体_GB2312" w:cs="楷体_GB2312"/>
          <w:b w:val="0"/>
          <w:bCs/>
          <w:i w:val="0"/>
          <w:iCs w:val="0"/>
          <w:caps w:val="0"/>
          <w:color w:val="auto"/>
          <w:spacing w:val="11"/>
          <w:kern w:val="0"/>
          <w:sz w:val="36"/>
          <w:szCs w:val="36"/>
          <w:highlight w:val="none"/>
          <w:lang w:val="en-US" w:eastAsia="zh-CN" w:bidi="ar"/>
        </w:rPr>
        <w:t>全面提升社会保障水平。</w:t>
      </w:r>
      <w:r>
        <w:rPr>
          <w:rStyle w:val="15"/>
          <w:rFonts w:hint="eastAsia" w:ascii="仿宋_GB2312" w:hAnsi="仿宋_GB2312" w:eastAsia="仿宋_GB2312" w:cs="仿宋_GB2312"/>
          <w:b w:val="0"/>
          <w:bCs/>
          <w:i w:val="0"/>
          <w:iCs w:val="0"/>
          <w:caps w:val="0"/>
          <w:color w:val="auto"/>
          <w:spacing w:val="11"/>
          <w:kern w:val="0"/>
          <w:sz w:val="36"/>
          <w:szCs w:val="36"/>
          <w:highlight w:val="none"/>
          <w:lang w:val="en-US" w:eastAsia="zh-CN" w:bidi="ar"/>
        </w:rPr>
        <w:t>加强城乡居民基本医疗保险政策，</w:t>
      </w:r>
      <w:r>
        <w:rPr>
          <w:rFonts w:hint="eastAsia" w:ascii="仿宋_GB2312" w:hAnsi="仿宋_GB2312" w:eastAsia="仿宋_GB2312" w:cs="仿宋_GB2312"/>
          <w:b w:val="0"/>
          <w:bCs/>
          <w:color w:val="auto"/>
          <w:spacing w:val="11"/>
          <w:kern w:val="0"/>
          <w:sz w:val="36"/>
          <w:szCs w:val="36"/>
          <w:highlight w:val="none"/>
          <w:lang w:val="en-US" w:eastAsia="zh-CN" w:bidi="ar"/>
        </w:rPr>
        <w:t>推进社会保险参保扩面。</w:t>
      </w:r>
      <w:r>
        <w:rPr>
          <w:rFonts w:hint="eastAsia" w:ascii="仿宋_GB2312" w:hAnsi="仿宋_GB2312" w:eastAsia="仿宋_GB2312" w:cs="仿宋_GB2312"/>
          <w:color w:val="auto"/>
          <w:spacing w:val="11"/>
          <w:kern w:val="0"/>
          <w:sz w:val="36"/>
          <w:szCs w:val="36"/>
          <w:highlight w:val="none"/>
          <w:lang w:val="en-US" w:eastAsia="zh-CN" w:bidi="ar"/>
        </w:rPr>
        <w:t>完善最低生活保障制度和社会救助体系。发展社会福利事业。到2025年，城市社区日间照料机构覆盖率达到100%，城乡社区配建养老服务设施达标率达到100%；提升社区服务精准化精细化水平；全区社区综合服务设施覆盖率达到100%；农村社区综合服务设施覆盖率达到75%。</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2" w:lineRule="exact"/>
        <w:ind w:left="0" w:leftChars="0" w:right="0" w:rightChars="0" w:firstLine="630"/>
        <w:jc w:val="both"/>
        <w:textAlignment w:val="auto"/>
        <w:rPr>
          <w:rFonts w:hint="eastAsia" w:ascii="宋体" w:hAnsi="宋体" w:eastAsia="宋体" w:cs="宋体"/>
          <w:i w:val="0"/>
          <w:iCs w:val="0"/>
          <w:caps w:val="0"/>
          <w:color w:val="auto"/>
          <w:spacing w:val="11"/>
          <w:kern w:val="0"/>
          <w:sz w:val="36"/>
          <w:szCs w:val="36"/>
          <w:highlight w:val="none"/>
          <w:lang w:val="en-US" w:eastAsia="zh-CN" w:bidi="ar"/>
        </w:rPr>
      </w:pPr>
      <w:r>
        <w:rPr>
          <w:rFonts w:hint="eastAsia" w:ascii="黑体" w:hAnsi="黑体" w:eastAsia="黑体" w:cs="黑体"/>
          <w:i w:val="0"/>
          <w:iCs w:val="0"/>
          <w:caps w:val="0"/>
          <w:color w:val="auto"/>
          <w:spacing w:val="11"/>
          <w:kern w:val="0"/>
          <w:sz w:val="36"/>
          <w:szCs w:val="36"/>
          <w:highlight w:val="none"/>
          <w:lang w:val="en-US" w:eastAsia="zh-CN" w:bidi="ar"/>
        </w:rPr>
        <w:t>——奋战五年，大力抓好“六大任务”，培育赶超发展新效能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2" w:lineRule="exact"/>
        <w:ind w:left="0" w:leftChars="0" w:right="0" w:rightChars="0" w:firstLine="630"/>
        <w:jc w:val="both"/>
        <w:textAlignment w:val="auto"/>
        <w:rPr>
          <w:rFonts w:hint="eastAsia" w:ascii="仿宋_GB2312" w:hAnsi="仿宋_GB2312" w:eastAsia="仿宋_GB2312" w:cs="仿宋_GB2312"/>
          <w:i w:val="0"/>
          <w:iCs w:val="0"/>
          <w:caps w:val="0"/>
          <w:color w:val="auto"/>
          <w:spacing w:val="11"/>
          <w:kern w:val="0"/>
          <w:sz w:val="36"/>
          <w:szCs w:val="36"/>
          <w:highlight w:val="none"/>
          <w:lang w:val="en-US" w:eastAsia="zh-CN" w:bidi="ar"/>
        </w:rPr>
      </w:pPr>
      <w:r>
        <w:rPr>
          <w:rStyle w:val="15"/>
          <w:rFonts w:hint="eastAsia" w:ascii="楷体_GB2312" w:hAnsi="Times New Roman" w:eastAsia="楷体_GB2312" w:cs="楷体_GB2312"/>
          <w:b w:val="0"/>
          <w:bCs/>
          <w:i w:val="0"/>
          <w:iCs w:val="0"/>
          <w:caps w:val="0"/>
          <w:color w:val="auto"/>
          <w:spacing w:val="11"/>
          <w:kern w:val="0"/>
          <w:sz w:val="36"/>
          <w:szCs w:val="36"/>
          <w:highlight w:val="none"/>
          <w:lang w:val="en-US" w:eastAsia="zh-CN" w:bidi="ar"/>
        </w:rPr>
        <w:t>（一）</w:t>
      </w:r>
      <w:r>
        <w:rPr>
          <w:rStyle w:val="15"/>
          <w:rFonts w:hint="default" w:ascii="楷体_GB2312" w:hAnsi="Times New Roman" w:eastAsia="楷体_GB2312" w:cs="楷体_GB2312"/>
          <w:b w:val="0"/>
          <w:bCs/>
          <w:i w:val="0"/>
          <w:iCs w:val="0"/>
          <w:caps w:val="0"/>
          <w:color w:val="auto"/>
          <w:spacing w:val="11"/>
          <w:kern w:val="0"/>
          <w:sz w:val="36"/>
          <w:szCs w:val="36"/>
          <w:highlight w:val="none"/>
          <w:lang w:val="en-US" w:eastAsia="zh-CN" w:bidi="ar"/>
        </w:rPr>
        <w:t>坚定不移加强政治建设。</w:t>
      </w:r>
      <w:r>
        <w:rPr>
          <w:rFonts w:hint="eastAsia" w:ascii="仿宋_GB2312" w:hAnsi="仿宋_GB2312" w:eastAsia="仿宋_GB2312" w:cs="仿宋_GB2312"/>
          <w:i w:val="0"/>
          <w:iCs w:val="0"/>
          <w:caps w:val="0"/>
          <w:color w:val="auto"/>
          <w:spacing w:val="11"/>
          <w:kern w:val="0"/>
          <w:sz w:val="36"/>
          <w:szCs w:val="36"/>
          <w:highlight w:val="none"/>
          <w:lang w:val="en-US" w:eastAsia="zh-CN" w:bidi="ar"/>
        </w:rPr>
        <w:t>增强“四个意识”、坚定“四个自信”、做到“两个维护”，进一步提高政治判断力、政治领悟力、政治执行力，做到该为必为、担当作为、善作善为，持续深化作风整顿，推进社会主义政治法治化、制度化、规范化，全力营造良好政治环境。</w:t>
      </w:r>
    </w:p>
    <w:p>
      <w:pPr>
        <w:pStyle w:val="2"/>
        <w:keepNext w:val="0"/>
        <w:keepLines w:val="0"/>
        <w:pageBreakBefore w:val="0"/>
        <w:widowControl w:val="0"/>
        <w:kinsoku/>
        <w:wordWrap/>
        <w:overflowPunct/>
        <w:topLinePunct w:val="0"/>
        <w:autoSpaceDE/>
        <w:autoSpaceDN/>
        <w:bidi w:val="0"/>
        <w:adjustRightInd/>
        <w:snapToGrid/>
        <w:spacing w:before="0" w:after="0" w:line="592" w:lineRule="exact"/>
        <w:ind w:left="0" w:leftChars="0" w:right="0" w:rightChars="0" w:firstLine="764" w:firstLineChars="200"/>
        <w:textAlignment w:val="auto"/>
        <w:rPr>
          <w:rStyle w:val="15"/>
          <w:rFonts w:hint="eastAsia" w:ascii="楷体_GB2312" w:hAnsi="Times New Roman" w:eastAsia="楷体_GB2312" w:cs="楷体_GB2312"/>
          <w:b w:val="0"/>
          <w:bCs/>
          <w:i w:val="0"/>
          <w:iCs w:val="0"/>
          <w:caps w:val="0"/>
          <w:color w:val="auto"/>
          <w:spacing w:val="11"/>
          <w:kern w:val="0"/>
          <w:sz w:val="36"/>
          <w:szCs w:val="36"/>
          <w:highlight w:val="none"/>
          <w:lang w:val="en-US" w:eastAsia="zh-CN" w:bidi="ar"/>
        </w:rPr>
      </w:pPr>
      <w:r>
        <w:rPr>
          <w:rStyle w:val="15"/>
          <w:rFonts w:hint="eastAsia" w:ascii="楷体_GB2312" w:hAnsi="Times New Roman" w:eastAsia="楷体_GB2312" w:cs="楷体_GB2312"/>
          <w:b w:val="0"/>
          <w:bCs/>
          <w:i w:val="0"/>
          <w:iCs w:val="0"/>
          <w:caps w:val="0"/>
          <w:color w:val="auto"/>
          <w:spacing w:val="11"/>
          <w:kern w:val="0"/>
          <w:sz w:val="36"/>
          <w:szCs w:val="36"/>
          <w:highlight w:val="none"/>
          <w:lang w:val="en-US" w:eastAsia="zh-CN" w:bidi="ar"/>
        </w:rPr>
        <w:t>（二）</w:t>
      </w:r>
      <w:r>
        <w:rPr>
          <w:rStyle w:val="15"/>
          <w:rFonts w:hint="default" w:ascii="楷体_GB2312" w:hAnsi="Times New Roman" w:eastAsia="楷体_GB2312" w:cs="楷体_GB2312"/>
          <w:b w:val="0"/>
          <w:bCs/>
          <w:i w:val="0"/>
          <w:iCs w:val="0"/>
          <w:caps w:val="0"/>
          <w:color w:val="auto"/>
          <w:spacing w:val="11"/>
          <w:kern w:val="0"/>
          <w:sz w:val="36"/>
          <w:szCs w:val="36"/>
          <w:highlight w:val="none"/>
          <w:lang w:val="en-US" w:eastAsia="zh-CN" w:bidi="ar"/>
        </w:rPr>
        <w:t>坚定不移全面深化改革。</w:t>
      </w:r>
      <w:r>
        <w:rPr>
          <w:rFonts w:hint="eastAsia" w:ascii="仿宋_GB2312" w:hAnsi="仿宋_GB2312" w:eastAsia="仿宋_GB2312" w:cs="仿宋_GB2312"/>
          <w:color w:val="auto"/>
          <w:spacing w:val="11"/>
          <w:sz w:val="36"/>
          <w:szCs w:val="36"/>
          <w:highlight w:val="none"/>
        </w:rPr>
        <w:t>全面贯彻落实“巩固、增强、提升、畅通”八字方针</w:t>
      </w:r>
      <w:r>
        <w:rPr>
          <w:rFonts w:hint="eastAsia" w:cs="仿宋_GB2312"/>
          <w:color w:val="auto"/>
          <w:spacing w:val="11"/>
          <w:sz w:val="36"/>
          <w:szCs w:val="36"/>
          <w:highlight w:val="none"/>
          <w:lang w:eastAsia="zh-CN"/>
        </w:rPr>
        <w:t>，持续</w:t>
      </w:r>
      <w:r>
        <w:rPr>
          <w:rFonts w:hint="eastAsia" w:ascii="仿宋_GB2312" w:hAnsi="仿宋_GB2312" w:eastAsia="仿宋_GB2312" w:cs="仿宋_GB2312"/>
          <w:color w:val="auto"/>
          <w:spacing w:val="11"/>
          <w:sz w:val="36"/>
          <w:szCs w:val="36"/>
          <w:highlight w:val="none"/>
        </w:rPr>
        <w:t>深化供给侧结构性改革</w:t>
      </w:r>
      <w:r>
        <w:rPr>
          <w:rFonts w:hint="eastAsia" w:cs="仿宋_GB2312"/>
          <w:color w:val="auto"/>
          <w:spacing w:val="11"/>
          <w:sz w:val="36"/>
          <w:szCs w:val="36"/>
          <w:highlight w:val="none"/>
          <w:lang w:eastAsia="zh-CN"/>
        </w:rPr>
        <w:t>，</w:t>
      </w:r>
      <w:r>
        <w:rPr>
          <w:rFonts w:hint="eastAsia" w:ascii="仿宋_GB2312" w:hAnsi="仿宋_GB2312" w:eastAsia="仿宋_GB2312" w:cs="仿宋_GB2312"/>
          <w:color w:val="auto"/>
          <w:spacing w:val="11"/>
          <w:sz w:val="36"/>
          <w:szCs w:val="36"/>
          <w:highlight w:val="none"/>
        </w:rPr>
        <w:t>巩固“三去一降一补”成果</w:t>
      </w:r>
      <w:r>
        <w:rPr>
          <w:rFonts w:hint="eastAsia" w:cs="仿宋_GB2312"/>
          <w:color w:val="auto"/>
          <w:spacing w:val="11"/>
          <w:sz w:val="36"/>
          <w:szCs w:val="36"/>
          <w:highlight w:val="none"/>
          <w:lang w:eastAsia="zh-CN"/>
        </w:rPr>
        <w:t>。同时注重需求侧管理，加速推动要素市场化配置，资源配置效率显著提升，民营企业加快发展，民间投资活力增强，全面促进消费，激发市场主体活力。深化“放管服”改革，市场化法治化营商环境进一步优化，推动有效市场与有为政府更好结合，各领域营商环境水平进入全市前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2" w:lineRule="exact"/>
        <w:ind w:left="0" w:leftChars="0" w:right="0" w:rightChars="0" w:firstLine="630"/>
        <w:jc w:val="both"/>
        <w:textAlignment w:val="auto"/>
        <w:rPr>
          <w:rFonts w:hint="eastAsia" w:ascii="仿宋_GB2312" w:hAnsi="仿宋_GB2312" w:eastAsia="仿宋_GB2312" w:cs="仿宋_GB2312"/>
          <w:b w:val="0"/>
          <w:bCs/>
          <w:i w:val="0"/>
          <w:iCs w:val="0"/>
          <w:caps w:val="0"/>
          <w:color w:val="auto"/>
          <w:spacing w:val="11"/>
          <w:kern w:val="0"/>
          <w:sz w:val="36"/>
          <w:szCs w:val="36"/>
          <w:highlight w:val="none"/>
          <w:lang w:val="en-US" w:eastAsia="zh-CN" w:bidi="ar"/>
        </w:rPr>
      </w:pPr>
      <w:r>
        <w:rPr>
          <w:rStyle w:val="15"/>
          <w:rFonts w:hint="eastAsia" w:ascii="楷体_GB2312" w:hAnsi="Times New Roman" w:eastAsia="楷体_GB2312" w:cs="楷体_GB2312"/>
          <w:b w:val="0"/>
          <w:bCs/>
          <w:i w:val="0"/>
          <w:iCs w:val="0"/>
          <w:caps w:val="0"/>
          <w:color w:val="auto"/>
          <w:spacing w:val="11"/>
          <w:kern w:val="0"/>
          <w:sz w:val="36"/>
          <w:szCs w:val="36"/>
          <w:highlight w:val="none"/>
          <w:lang w:val="en-US" w:eastAsia="zh-CN" w:bidi="ar"/>
        </w:rPr>
        <w:t>（三）</w:t>
      </w:r>
      <w:r>
        <w:rPr>
          <w:rStyle w:val="15"/>
          <w:rFonts w:hint="default" w:ascii="楷体_GB2312" w:hAnsi="Times New Roman" w:eastAsia="楷体_GB2312" w:cs="楷体_GB2312"/>
          <w:b w:val="0"/>
          <w:bCs/>
          <w:i w:val="0"/>
          <w:iCs w:val="0"/>
          <w:caps w:val="0"/>
          <w:color w:val="auto"/>
          <w:spacing w:val="11"/>
          <w:kern w:val="0"/>
          <w:sz w:val="36"/>
          <w:szCs w:val="36"/>
          <w:highlight w:val="none"/>
          <w:lang w:val="en-US" w:eastAsia="zh-CN" w:bidi="ar"/>
        </w:rPr>
        <w:t>坚定不移优化营商环境。</w:t>
      </w:r>
      <w:r>
        <w:rPr>
          <w:rFonts w:hint="eastAsia" w:ascii="仿宋_GB2312" w:hAnsi="仿宋_GB2312" w:eastAsia="仿宋_GB2312" w:cs="仿宋_GB2312"/>
          <w:b w:val="0"/>
          <w:bCs/>
          <w:i w:val="0"/>
          <w:iCs w:val="0"/>
          <w:caps w:val="0"/>
          <w:color w:val="auto"/>
          <w:spacing w:val="11"/>
          <w:kern w:val="0"/>
          <w:sz w:val="36"/>
          <w:szCs w:val="36"/>
          <w:highlight w:val="none"/>
          <w:lang w:val="en-US" w:eastAsia="zh-CN" w:bidi="ar"/>
        </w:rPr>
        <w:t>围绕优化各类市场主体全生命周期服务，压减审批环节，提升办事创业便利度透明度。建立完善优化营商环境的领导机制、考核评价机制、协调处理机制、监督管理机制，培育市场内生动力，增强投资信心，实现服务更优、秩序更好、效率更高、环境更美，稳定公平透明、可预期的营商新环境，力争全区营商环境总体水平进入全市先进行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2" w:lineRule="exact"/>
        <w:ind w:left="0" w:leftChars="0" w:right="0" w:rightChars="0" w:firstLine="630"/>
        <w:jc w:val="both"/>
        <w:textAlignment w:val="auto"/>
        <w:rPr>
          <w:rFonts w:hint="eastAsia" w:ascii="仿宋_GB2312" w:hAnsi="仿宋_GB2312" w:eastAsia="仿宋_GB2312" w:cs="仿宋_GB2312"/>
          <w:i w:val="0"/>
          <w:iCs w:val="0"/>
          <w:caps w:val="0"/>
          <w:color w:val="auto"/>
          <w:spacing w:val="11"/>
          <w:kern w:val="0"/>
          <w:sz w:val="36"/>
          <w:szCs w:val="36"/>
          <w:highlight w:val="none"/>
          <w:lang w:val="en-US" w:eastAsia="zh-CN" w:bidi="ar"/>
        </w:rPr>
      </w:pPr>
      <w:r>
        <w:rPr>
          <w:rStyle w:val="15"/>
          <w:rFonts w:hint="eastAsia" w:ascii="楷体_GB2312" w:hAnsi="Times New Roman" w:eastAsia="楷体_GB2312" w:cs="楷体_GB2312"/>
          <w:b w:val="0"/>
          <w:bCs/>
          <w:i w:val="0"/>
          <w:iCs w:val="0"/>
          <w:caps w:val="0"/>
          <w:color w:val="auto"/>
          <w:spacing w:val="11"/>
          <w:kern w:val="0"/>
          <w:sz w:val="36"/>
          <w:szCs w:val="36"/>
          <w:highlight w:val="none"/>
          <w:lang w:val="en-US" w:eastAsia="zh-CN" w:bidi="ar"/>
        </w:rPr>
        <w:t>（四）</w:t>
      </w:r>
      <w:r>
        <w:rPr>
          <w:rStyle w:val="15"/>
          <w:rFonts w:hint="default" w:ascii="楷体_GB2312" w:hAnsi="Times New Roman" w:eastAsia="楷体_GB2312" w:cs="楷体_GB2312"/>
          <w:b w:val="0"/>
          <w:bCs/>
          <w:i w:val="0"/>
          <w:iCs w:val="0"/>
          <w:caps w:val="0"/>
          <w:color w:val="auto"/>
          <w:spacing w:val="11"/>
          <w:kern w:val="0"/>
          <w:sz w:val="36"/>
          <w:szCs w:val="36"/>
          <w:highlight w:val="none"/>
          <w:lang w:val="en-US" w:eastAsia="zh-CN" w:bidi="ar"/>
        </w:rPr>
        <w:t>坚定不移扩大对外开放。</w:t>
      </w:r>
      <w:r>
        <w:rPr>
          <w:rFonts w:hint="eastAsia" w:ascii="仿宋_GB2312" w:hAnsi="仿宋_GB2312" w:eastAsia="仿宋_GB2312" w:cs="仿宋_GB2312"/>
          <w:b w:val="0"/>
          <w:bCs/>
          <w:i w:val="0"/>
          <w:iCs w:val="0"/>
          <w:caps w:val="0"/>
          <w:color w:val="auto"/>
          <w:spacing w:val="11"/>
          <w:kern w:val="0"/>
          <w:sz w:val="36"/>
          <w:szCs w:val="36"/>
          <w:highlight w:val="none"/>
          <w:lang w:val="en-US" w:eastAsia="zh-CN" w:bidi="ar"/>
        </w:rPr>
        <w:t>积极</w:t>
      </w:r>
      <w:r>
        <w:rPr>
          <w:rFonts w:hint="eastAsia" w:ascii="仿宋_GB2312" w:hAnsi="仿宋_GB2312" w:eastAsia="仿宋_GB2312" w:cs="仿宋_GB2312"/>
          <w:i w:val="0"/>
          <w:iCs w:val="0"/>
          <w:caps w:val="0"/>
          <w:color w:val="auto"/>
          <w:spacing w:val="11"/>
          <w:kern w:val="0"/>
          <w:sz w:val="36"/>
          <w:szCs w:val="36"/>
          <w:highlight w:val="none"/>
          <w:lang w:val="en-US" w:eastAsia="zh-CN" w:bidi="ar"/>
        </w:rPr>
        <w:t>融入“一带一路”，融入国内国际双循环，加大招商引资力度，全面深化“双佛”“双深”合作，在人才、项目、园区领域取得实质性突破，在基础设施建设上寻求更进一步合作，形成全方位对外开放新格局。在规划、政策、交通、产业等方面探索合作路径，开展大招商、招大商行动，落地一批大项目、大企业，打造外向型经济模式。</w:t>
      </w:r>
    </w:p>
    <w:p>
      <w:pPr>
        <w:keepNext w:val="0"/>
        <w:keepLines w:val="0"/>
        <w:pageBreakBefore w:val="0"/>
        <w:widowControl/>
        <w:kinsoku/>
        <w:wordWrap/>
        <w:overflowPunct/>
        <w:topLinePunct w:val="0"/>
        <w:autoSpaceDE/>
        <w:autoSpaceDN/>
        <w:bidi w:val="0"/>
        <w:adjustRightInd/>
        <w:snapToGrid/>
        <w:spacing w:line="592" w:lineRule="exact"/>
        <w:ind w:left="0" w:leftChars="0" w:right="0" w:rightChars="0" w:firstLine="764" w:firstLineChars="200"/>
        <w:jc w:val="both"/>
        <w:textAlignment w:val="auto"/>
        <w:rPr>
          <w:rFonts w:hint="eastAsia" w:ascii="方正小标宋简体" w:hAnsi="方正小标宋简体" w:eastAsia="方正小标宋简体" w:cs="方正小标宋简体"/>
          <w:b w:val="0"/>
          <w:bCs w:val="0"/>
          <w:color w:val="auto"/>
          <w:spacing w:val="11"/>
          <w:sz w:val="36"/>
          <w:szCs w:val="36"/>
          <w:highlight w:val="none"/>
        </w:rPr>
      </w:pPr>
      <w:r>
        <w:rPr>
          <w:rStyle w:val="15"/>
          <w:rFonts w:hint="eastAsia" w:ascii="楷体_GB2312" w:hAnsi="Times New Roman" w:eastAsia="楷体_GB2312" w:cs="楷体_GB2312"/>
          <w:b w:val="0"/>
          <w:bCs/>
          <w:i w:val="0"/>
          <w:iCs w:val="0"/>
          <w:caps w:val="0"/>
          <w:color w:val="auto"/>
          <w:spacing w:val="11"/>
          <w:sz w:val="36"/>
          <w:szCs w:val="36"/>
          <w:highlight w:val="none"/>
          <w:lang w:eastAsia="zh-CN"/>
        </w:rPr>
        <w:t>（五）</w:t>
      </w:r>
      <w:r>
        <w:rPr>
          <w:rStyle w:val="15"/>
          <w:rFonts w:hint="default" w:ascii="楷体_GB2312" w:hAnsi="Times New Roman" w:eastAsia="楷体_GB2312" w:cs="楷体_GB2312"/>
          <w:b w:val="0"/>
          <w:bCs/>
          <w:i w:val="0"/>
          <w:iCs w:val="0"/>
          <w:caps w:val="0"/>
          <w:color w:val="auto"/>
          <w:spacing w:val="11"/>
          <w:sz w:val="36"/>
          <w:szCs w:val="36"/>
          <w:highlight w:val="none"/>
        </w:rPr>
        <w:t>坚定不移创新社会治理。</w:t>
      </w:r>
      <w:r>
        <w:rPr>
          <w:rFonts w:hint="eastAsia" w:ascii="仿宋_GB2312" w:hAnsi="仿宋_GB2312" w:eastAsia="仿宋_GB2312" w:cs="仿宋_GB2312"/>
          <w:color w:val="auto"/>
          <w:spacing w:val="11"/>
          <w:sz w:val="36"/>
          <w:szCs w:val="36"/>
          <w:highlight w:val="none"/>
        </w:rPr>
        <w:t>助力构建区、镇（街道）、村（社区）“三位一体”服务群众新格局。完善社会矛盾纠纷多元预防调处化解综合机制，狠抓安全生产责任制落实。加快基层社会治安防控网建设，打造立体化、智能化“治安防控网”，切实增强人民群众的获得感、幸福感和安全感</w:t>
      </w:r>
      <w:r>
        <w:rPr>
          <w:rFonts w:hint="eastAsia" w:ascii="仿宋_GB2312" w:hAnsi="仿宋_GB2312" w:eastAsia="仿宋_GB2312" w:cs="仿宋_GB2312"/>
          <w:color w:val="auto"/>
          <w:spacing w:val="11"/>
          <w:sz w:val="36"/>
          <w:szCs w:val="36"/>
          <w:highlight w:val="none"/>
          <w:lang w:eastAsia="zh-CN"/>
        </w:rPr>
        <w:t>，</w:t>
      </w:r>
      <w:r>
        <w:rPr>
          <w:rFonts w:hint="eastAsia" w:ascii="仿宋_GB2312" w:hAnsi="仿宋_GB2312" w:eastAsia="仿宋_GB2312" w:cs="仿宋_GB2312"/>
          <w:i w:val="0"/>
          <w:iCs w:val="0"/>
          <w:caps w:val="0"/>
          <w:color w:val="auto"/>
          <w:spacing w:val="11"/>
          <w:kern w:val="0"/>
          <w:sz w:val="36"/>
          <w:szCs w:val="36"/>
          <w:highlight w:val="none"/>
          <w:lang w:val="en-US" w:eastAsia="zh-CN" w:bidi="ar"/>
        </w:rPr>
        <w:t>社会治理能力明显提升。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2" w:lineRule="exact"/>
        <w:ind w:left="0" w:leftChars="0" w:right="0" w:rightChars="0" w:firstLine="630"/>
        <w:jc w:val="both"/>
        <w:textAlignment w:val="auto"/>
        <w:rPr>
          <w:rFonts w:hint="eastAsia" w:ascii="仿宋_GB2312" w:hAnsi="仿宋_GB2312" w:eastAsia="仿宋_GB2312" w:cs="仿宋_GB2312"/>
          <w:i w:val="0"/>
          <w:iCs w:val="0"/>
          <w:caps w:val="0"/>
          <w:color w:val="auto"/>
          <w:spacing w:val="11"/>
          <w:kern w:val="0"/>
          <w:sz w:val="36"/>
          <w:szCs w:val="36"/>
          <w:highlight w:val="none"/>
          <w:lang w:val="en-US" w:eastAsia="zh-CN" w:bidi="ar"/>
        </w:rPr>
      </w:pPr>
      <w:r>
        <w:rPr>
          <w:rStyle w:val="15"/>
          <w:rFonts w:hint="eastAsia" w:ascii="楷体_GB2312" w:hAnsi="Times New Roman" w:eastAsia="楷体_GB2312" w:cs="楷体_GB2312"/>
          <w:b w:val="0"/>
          <w:bCs/>
          <w:i w:val="0"/>
          <w:iCs w:val="0"/>
          <w:caps w:val="0"/>
          <w:color w:val="auto"/>
          <w:spacing w:val="11"/>
          <w:kern w:val="0"/>
          <w:sz w:val="36"/>
          <w:szCs w:val="36"/>
          <w:highlight w:val="none"/>
          <w:lang w:val="en-US" w:eastAsia="zh-CN" w:bidi="ar"/>
        </w:rPr>
        <w:t>（六）</w:t>
      </w:r>
      <w:r>
        <w:rPr>
          <w:rStyle w:val="15"/>
          <w:rFonts w:hint="default" w:ascii="楷体_GB2312" w:hAnsi="Times New Roman" w:eastAsia="楷体_GB2312" w:cs="楷体_GB2312"/>
          <w:b w:val="0"/>
          <w:bCs/>
          <w:i w:val="0"/>
          <w:iCs w:val="0"/>
          <w:caps w:val="0"/>
          <w:color w:val="auto"/>
          <w:spacing w:val="11"/>
          <w:kern w:val="0"/>
          <w:sz w:val="36"/>
          <w:szCs w:val="36"/>
          <w:highlight w:val="none"/>
          <w:lang w:val="en-US" w:eastAsia="zh-CN" w:bidi="ar"/>
        </w:rPr>
        <w:t>坚定不移防范化解风险。</w:t>
      </w:r>
      <w:r>
        <w:rPr>
          <w:rFonts w:hint="eastAsia" w:ascii="仿宋_GB2312" w:hAnsi="仿宋_GB2312" w:eastAsia="仿宋_GB2312" w:cs="仿宋_GB2312"/>
          <w:color w:val="auto"/>
          <w:spacing w:val="11"/>
          <w:sz w:val="36"/>
          <w:szCs w:val="36"/>
          <w:highlight w:val="none"/>
          <w:lang w:val="en-US" w:eastAsia="zh-CN"/>
        </w:rPr>
        <w:t>坚守保障国家“五大安全”使命，推进现代化“平安四方台”再上新台阶。</w:t>
      </w:r>
      <w:r>
        <w:rPr>
          <w:rFonts w:hint="eastAsia" w:ascii="仿宋_GB2312" w:hAnsi="仿宋_GB2312" w:eastAsia="仿宋_GB2312" w:cs="仿宋_GB2312"/>
          <w:i w:val="0"/>
          <w:iCs w:val="0"/>
          <w:caps w:val="0"/>
          <w:color w:val="auto"/>
          <w:spacing w:val="11"/>
          <w:kern w:val="0"/>
          <w:sz w:val="36"/>
          <w:szCs w:val="36"/>
          <w:highlight w:val="none"/>
          <w:lang w:val="en-US" w:eastAsia="zh-CN" w:bidi="ar"/>
        </w:rPr>
        <w:t>完善债务风险预警、监督问责等机制，确保债务风险在合理区间。完善安全生产管理体系、公共突发事件应急处置体系及社会治安防控体系建设。到2025年，确保社会治理体系基本健全，社会风险有效化解，社会生态得到全面优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2" w:lineRule="exact"/>
        <w:ind w:left="0" w:leftChars="0" w:right="0" w:rightChars="0" w:firstLine="630"/>
        <w:jc w:val="both"/>
        <w:textAlignment w:val="auto"/>
        <w:rPr>
          <w:rFonts w:hint="eastAsia" w:ascii="仿宋_GB2312" w:hAnsi="仿宋_GB2312" w:eastAsia="仿宋_GB2312" w:cs="仿宋_GB2312"/>
          <w:i w:val="0"/>
          <w:iCs w:val="0"/>
          <w:caps w:val="0"/>
          <w:color w:val="auto"/>
          <w:spacing w:val="11"/>
          <w:kern w:val="0"/>
          <w:sz w:val="36"/>
          <w:szCs w:val="36"/>
          <w:highlight w:val="none"/>
          <w:lang w:val="en-US" w:eastAsia="zh-CN" w:bidi="ar"/>
        </w:rPr>
      </w:pPr>
      <w:r>
        <w:rPr>
          <w:rFonts w:hint="eastAsia" w:ascii="仿宋_GB2312" w:hAnsi="仿宋_GB2312" w:eastAsia="仿宋_GB2312" w:cs="仿宋_GB2312"/>
          <w:i w:val="0"/>
          <w:iCs w:val="0"/>
          <w:caps w:val="0"/>
          <w:color w:val="auto"/>
          <w:spacing w:val="11"/>
          <w:kern w:val="0"/>
          <w:sz w:val="36"/>
          <w:szCs w:val="36"/>
          <w:highlight w:val="none"/>
          <w:lang w:val="en-US" w:eastAsia="zh-CN" w:bidi="ar"/>
        </w:rPr>
        <w:t>各位代表，行至半山路更险、船到中流浪更急。我们只有整装再出发、迈步从头越，勇于比、善于学、加快赶、奋力超，</w:t>
      </w:r>
      <w:r>
        <w:rPr>
          <w:rFonts w:hint="eastAsia" w:ascii="黑体" w:hAnsi="宋体" w:eastAsia="黑体" w:cs="黑体"/>
          <w:i w:val="0"/>
          <w:iCs w:val="0"/>
          <w:caps w:val="0"/>
          <w:color w:val="auto"/>
          <w:spacing w:val="11"/>
          <w:kern w:val="0"/>
          <w:sz w:val="36"/>
          <w:szCs w:val="36"/>
          <w:highlight w:val="none"/>
          <w:lang w:val="en-US" w:eastAsia="zh-CN" w:bidi="ar"/>
        </w:rPr>
        <w:t>像石斛扎根岩石绝处逢生，如竹笋穿破泥土节节攀升，似瀑布飞跃悬崖一往无前，</w:t>
      </w:r>
      <w:r>
        <w:rPr>
          <w:rFonts w:hint="eastAsia" w:ascii="仿宋_GB2312" w:hAnsi="仿宋_GB2312" w:eastAsia="仿宋_GB2312" w:cs="仿宋_GB2312"/>
          <w:i w:val="0"/>
          <w:iCs w:val="0"/>
          <w:caps w:val="0"/>
          <w:color w:val="auto"/>
          <w:spacing w:val="11"/>
          <w:kern w:val="0"/>
          <w:sz w:val="36"/>
          <w:szCs w:val="36"/>
          <w:highlight w:val="none"/>
          <w:lang w:val="en-US" w:eastAsia="zh-CN" w:bidi="ar"/>
        </w:rPr>
        <w:t>才能不辜负群众的期望，在新征程的道路上开好局、起好步。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2" w:lineRule="exact"/>
        <w:ind w:left="0" w:leftChars="0" w:right="0" w:rightChars="0" w:firstLine="764" w:firstLineChars="200"/>
        <w:jc w:val="both"/>
        <w:textAlignment w:val="auto"/>
        <w:rPr>
          <w:rFonts w:hint="eastAsia" w:ascii="黑体" w:hAnsi="黑体" w:eastAsia="黑体" w:cs="黑体"/>
          <w:i w:val="0"/>
          <w:iCs w:val="0"/>
          <w:caps w:val="0"/>
          <w:color w:val="auto"/>
          <w:spacing w:val="11"/>
          <w:kern w:val="0"/>
          <w:sz w:val="36"/>
          <w:szCs w:val="36"/>
          <w:highlight w:val="none"/>
          <w:lang w:val="en-US" w:eastAsia="zh-CN" w:bidi="ar"/>
        </w:rPr>
      </w:pPr>
      <w:r>
        <w:rPr>
          <w:rFonts w:hint="eastAsia" w:ascii="黑体" w:hAnsi="黑体" w:eastAsia="黑体" w:cs="黑体"/>
          <w:i w:val="0"/>
          <w:iCs w:val="0"/>
          <w:caps w:val="0"/>
          <w:color w:val="auto"/>
          <w:spacing w:val="11"/>
          <w:kern w:val="0"/>
          <w:sz w:val="36"/>
          <w:szCs w:val="36"/>
          <w:highlight w:val="none"/>
          <w:lang w:val="en-US" w:eastAsia="zh-CN" w:bidi="ar"/>
        </w:rPr>
        <w:t>三、2022年主要目标任务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2" w:lineRule="exact"/>
        <w:ind w:left="0" w:leftChars="0" w:right="0" w:rightChars="0" w:firstLine="645"/>
        <w:jc w:val="both"/>
        <w:textAlignment w:val="auto"/>
        <w:rPr>
          <w:rFonts w:hint="eastAsia" w:ascii="仿宋_GB2312" w:hAnsi="仿宋_GB2312" w:eastAsia="仿宋_GB2312" w:cs="仿宋_GB2312"/>
          <w:i w:val="0"/>
          <w:iCs w:val="0"/>
          <w:caps w:val="0"/>
          <w:color w:val="auto"/>
          <w:spacing w:val="11"/>
          <w:kern w:val="0"/>
          <w:sz w:val="36"/>
          <w:szCs w:val="36"/>
          <w:highlight w:val="none"/>
          <w:lang w:val="en-US" w:eastAsia="zh-CN" w:bidi="ar"/>
        </w:rPr>
      </w:pPr>
      <w:r>
        <w:rPr>
          <w:rFonts w:hint="eastAsia" w:ascii="仿宋_GB2312" w:hAnsi="仿宋_GB2312" w:eastAsia="仿宋_GB2312" w:cs="仿宋_GB2312"/>
          <w:i w:val="0"/>
          <w:iCs w:val="0"/>
          <w:caps w:val="0"/>
          <w:color w:val="auto"/>
          <w:spacing w:val="11"/>
          <w:kern w:val="0"/>
          <w:sz w:val="36"/>
          <w:szCs w:val="36"/>
          <w:highlight w:val="none"/>
          <w:lang w:val="en-US" w:eastAsia="zh-CN" w:bidi="ar"/>
        </w:rPr>
        <w:t>2022年，是实施“十四五”规划的重要一年，也是我区加快转型推动高质量发展的关键一年。我们将把习近平总书记对东北地区和我省重要讲话重要指示批示精神及党中央国务院、省委省政府、市委市政府决策部署和区委要求作为一切工作的根本遵循，坚持做大总量、做强实力、做好开放，扎实做好“六稳”工作、落实“六保”任务，以优异成绩绘就四方台区“十四五”规划宏伟蓝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2" w:lineRule="exact"/>
        <w:ind w:left="0" w:leftChars="0" w:right="0" w:rightChars="0" w:firstLine="645"/>
        <w:jc w:val="both"/>
        <w:textAlignment w:val="auto"/>
        <w:rPr>
          <w:rFonts w:hint="eastAsia" w:ascii="仿宋_GB2312" w:hAnsi="仿宋_GB2312" w:eastAsia="仿宋_GB2312" w:cs="仿宋_GB2312"/>
          <w:i w:val="0"/>
          <w:iCs w:val="0"/>
          <w:caps w:val="0"/>
          <w:color w:val="auto"/>
          <w:spacing w:val="11"/>
          <w:kern w:val="0"/>
          <w:sz w:val="36"/>
          <w:szCs w:val="36"/>
          <w:highlight w:val="none"/>
          <w:lang w:val="en-US" w:eastAsia="zh-CN" w:bidi="ar"/>
        </w:rPr>
      </w:pPr>
      <w:r>
        <w:rPr>
          <w:rStyle w:val="15"/>
          <w:rFonts w:hint="eastAsia" w:ascii="楷体_GB2312" w:hAnsi="Times New Roman" w:eastAsia="楷体_GB2312" w:cs="楷体_GB2312"/>
          <w:i w:val="0"/>
          <w:iCs w:val="0"/>
          <w:caps w:val="0"/>
          <w:color w:val="auto"/>
          <w:spacing w:val="11"/>
          <w:kern w:val="0"/>
          <w:sz w:val="36"/>
          <w:szCs w:val="36"/>
          <w:highlight w:val="none"/>
          <w:lang w:val="en-US" w:eastAsia="zh-CN" w:bidi="ar"/>
        </w:rPr>
        <w:t>综合考虑，2022年</w:t>
      </w:r>
      <w:r>
        <w:rPr>
          <w:rStyle w:val="15"/>
          <w:rFonts w:hint="default" w:ascii="楷体_GB2312" w:hAnsi="Times New Roman" w:eastAsia="楷体_GB2312" w:cs="楷体_GB2312"/>
          <w:i w:val="0"/>
          <w:iCs w:val="0"/>
          <w:caps w:val="0"/>
          <w:color w:val="auto"/>
          <w:spacing w:val="11"/>
          <w:kern w:val="0"/>
          <w:sz w:val="36"/>
          <w:szCs w:val="36"/>
          <w:highlight w:val="none"/>
          <w:lang w:val="en-US" w:eastAsia="zh-CN" w:bidi="ar"/>
        </w:rPr>
        <w:t>主要预期目标是：</w:t>
      </w:r>
      <w:r>
        <w:rPr>
          <w:rFonts w:hint="eastAsia" w:ascii="仿宋_GB2312" w:hAnsi="仿宋_GB2312" w:eastAsia="仿宋_GB2312" w:cs="仿宋_GB2312"/>
          <w:i w:val="0"/>
          <w:iCs w:val="0"/>
          <w:caps w:val="0"/>
          <w:color w:val="auto"/>
          <w:spacing w:val="11"/>
          <w:kern w:val="0"/>
          <w:sz w:val="36"/>
          <w:szCs w:val="36"/>
          <w:highlight w:val="none"/>
          <w:lang w:val="en-US" w:eastAsia="zh-CN" w:bidi="ar"/>
        </w:rPr>
        <w:t>地区生产总值确保增长6%、力争8.5%，规上工业增加值增长6%，固定资产投资增长6%，一般公共预算收入增长6%，社会消费品零售总额增长15%，城乡居民人均可支配收入明显提升。为实现上述目标，我们将着力抓好以下重点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92" w:lineRule="exact"/>
        <w:ind w:left="0" w:leftChars="0" w:right="0" w:rightChars="0" w:firstLine="645"/>
        <w:jc w:val="both"/>
        <w:textAlignment w:val="auto"/>
        <w:outlineLvl w:val="9"/>
        <w:rPr>
          <w:rFonts w:hint="eastAsia" w:ascii="楷体" w:hAnsi="楷体" w:eastAsia="楷体" w:cs="楷体"/>
          <w:b/>
          <w:bCs/>
          <w:i w:val="0"/>
          <w:iCs w:val="0"/>
          <w:caps w:val="0"/>
          <w:color w:val="auto"/>
          <w:spacing w:val="11"/>
          <w:kern w:val="0"/>
          <w:sz w:val="36"/>
          <w:szCs w:val="36"/>
          <w:highlight w:val="none"/>
          <w:lang w:val="en-US" w:eastAsia="zh-CN" w:bidi="ar"/>
        </w:rPr>
      </w:pPr>
      <w:r>
        <w:rPr>
          <w:rFonts w:hint="eastAsia" w:ascii="楷体_GB2312" w:hAnsi="楷体_GB2312" w:eastAsia="楷体_GB2312" w:cs="楷体_GB2312"/>
          <w:b w:val="0"/>
          <w:bCs w:val="0"/>
          <w:i w:val="0"/>
          <w:iCs w:val="0"/>
          <w:caps w:val="0"/>
          <w:color w:val="auto"/>
          <w:spacing w:val="11"/>
          <w:kern w:val="0"/>
          <w:sz w:val="36"/>
          <w:szCs w:val="36"/>
          <w:highlight w:val="none"/>
          <w:lang w:val="en-US" w:eastAsia="zh-CN" w:bidi="ar"/>
        </w:rPr>
        <w:t>（一）全力以赴抓好疫情防控。</w:t>
      </w:r>
      <w:r>
        <w:rPr>
          <w:rFonts w:hint="eastAsia" w:ascii="仿宋_GB2312" w:hAnsi="仿宋_GB2312" w:eastAsia="仿宋_GB2312" w:cs="仿宋_GB2312"/>
          <w:i w:val="0"/>
          <w:iCs w:val="0"/>
          <w:caps w:val="0"/>
          <w:color w:val="auto"/>
          <w:spacing w:val="11"/>
          <w:kern w:val="0"/>
          <w:sz w:val="36"/>
          <w:szCs w:val="36"/>
          <w:highlight w:val="none"/>
          <w:lang w:val="en-US" w:eastAsia="zh-CN" w:bidi="ar"/>
        </w:rPr>
        <w:t>紧盯疫情形势变化，强化监测预警、风险评估、排查流调、检验检测、应急处置，提高疾病预防处置能力，及时进行平战切换。健全公共卫生应急管理体系，强化疫情防控能力建设，实施“人、物、环境”同防策略，持续查漏洞补短板，把各项防控制度和措施落实落细落小，持续巩固疫情防控成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2" w:lineRule="exact"/>
        <w:ind w:left="0" w:leftChars="0" w:right="0" w:rightChars="0" w:firstLine="630"/>
        <w:jc w:val="both"/>
        <w:textAlignment w:val="auto"/>
        <w:rPr>
          <w:rFonts w:hint="default"/>
          <w:color w:val="auto"/>
          <w:spacing w:val="11"/>
          <w:sz w:val="36"/>
          <w:szCs w:val="36"/>
          <w:highlight w:val="none"/>
          <w:lang w:val="en-US" w:eastAsia="zh-CN"/>
        </w:rPr>
      </w:pPr>
      <w:r>
        <w:rPr>
          <w:rFonts w:hint="eastAsia" w:ascii="楷体_GB2312" w:hAnsi="楷体_GB2312" w:eastAsia="楷体_GB2312" w:cs="楷体_GB2312"/>
          <w:b w:val="0"/>
          <w:bCs w:val="0"/>
          <w:i w:val="0"/>
          <w:iCs w:val="0"/>
          <w:caps w:val="0"/>
          <w:color w:val="auto"/>
          <w:spacing w:val="11"/>
          <w:kern w:val="0"/>
          <w:sz w:val="36"/>
          <w:szCs w:val="36"/>
          <w:highlight w:val="none"/>
          <w:lang w:val="en-US" w:eastAsia="zh-CN" w:bidi="ar"/>
        </w:rPr>
        <w:t>（二）全力以赴做强产业项目。</w:t>
      </w:r>
      <w:r>
        <w:rPr>
          <w:rFonts w:hint="eastAsia" w:ascii="仿宋_GB2312" w:hAnsi="仿宋_GB2312" w:eastAsia="仿宋_GB2312" w:cs="仿宋_GB2312"/>
          <w:b w:val="0"/>
          <w:i w:val="0"/>
          <w:caps w:val="0"/>
          <w:color w:val="auto"/>
          <w:spacing w:val="11"/>
          <w:w w:val="100"/>
          <w:sz w:val="36"/>
          <w:szCs w:val="36"/>
          <w:highlight w:val="none"/>
        </w:rPr>
        <w:t>聚力发展“六大主导产业”</w:t>
      </w:r>
      <w:r>
        <w:rPr>
          <w:rFonts w:hint="eastAsia" w:ascii="仿宋_GB2312" w:hAnsi="仿宋_GB2312" w:eastAsia="仿宋_GB2312" w:cs="仿宋_GB2312"/>
          <w:b w:val="0"/>
          <w:i w:val="0"/>
          <w:caps w:val="0"/>
          <w:color w:val="auto"/>
          <w:spacing w:val="11"/>
          <w:w w:val="100"/>
          <w:sz w:val="36"/>
          <w:szCs w:val="36"/>
          <w:highlight w:val="none"/>
          <w:lang w:eastAsia="zh-CN"/>
        </w:rPr>
        <w:t>，走好“兴农富民、项目立区”发展路径。</w:t>
      </w:r>
      <w:r>
        <w:rPr>
          <w:rFonts w:hint="eastAsia" w:ascii="仿宋_GB2312" w:hAnsi="仿宋_GB2312" w:eastAsia="仿宋_GB2312" w:cs="仿宋_GB2312"/>
          <w:b w:val="0"/>
          <w:i w:val="0"/>
          <w:caps w:val="0"/>
          <w:color w:val="auto"/>
          <w:spacing w:val="11"/>
          <w:w w:val="100"/>
          <w:sz w:val="36"/>
          <w:szCs w:val="36"/>
          <w:highlight w:val="none"/>
        </w:rPr>
        <w:t>推动靠山高钙果由传统种植向深加工产业做大做强；推进提档升级后的华东橡胶及盛安民爆项目由产能提升向产能释放迈进。促进紫云岭花海与特色农业、森林生态资源的融合，依托紫云岭公益性公园生态旅游区，打造城市近郊型生态观光康养旅游度假区；推进东荣矿自动化工作面、集贤矿产能提升两个市级百大项目按既定工期竣工投产；推进</w:t>
      </w:r>
      <w:r>
        <w:rPr>
          <w:rFonts w:hint="eastAsia" w:ascii="仿宋_GB2312" w:hAnsi="仿宋_GB2312" w:eastAsia="仿宋_GB2312" w:cs="仿宋_GB2312"/>
          <w:b w:val="0"/>
          <w:i w:val="0"/>
          <w:caps w:val="0"/>
          <w:color w:val="auto"/>
          <w:spacing w:val="11"/>
          <w:w w:val="100"/>
          <w:sz w:val="36"/>
          <w:szCs w:val="36"/>
          <w:highlight w:val="none"/>
          <w:lang w:eastAsia="zh-CN"/>
        </w:rPr>
        <w:t>三峡新能源风电及光伏发电、</w:t>
      </w:r>
      <w:r>
        <w:rPr>
          <w:rFonts w:hint="eastAsia" w:ascii="仿宋_GB2312" w:hAnsi="仿宋_GB2312" w:eastAsia="仿宋_GB2312" w:cs="仿宋_GB2312"/>
          <w:b w:val="0"/>
          <w:i w:val="0"/>
          <w:caps w:val="0"/>
          <w:color w:val="auto"/>
          <w:spacing w:val="11"/>
          <w:w w:val="100"/>
          <w:sz w:val="36"/>
          <w:szCs w:val="36"/>
          <w:highlight w:val="none"/>
        </w:rPr>
        <w:t>伟明生活垃圾焚烧发电、翰泓机械等产业项目达产见效。加快完成3处升级改造煤矿项目手续办理</w:t>
      </w:r>
      <w:r>
        <w:rPr>
          <w:rFonts w:hint="eastAsia" w:ascii="仿宋_GB2312" w:hAnsi="仿宋_GB2312" w:eastAsia="仿宋_GB2312" w:cs="仿宋_GB2312"/>
          <w:b w:val="0"/>
          <w:i w:val="0"/>
          <w:caps w:val="0"/>
          <w:color w:val="auto"/>
          <w:spacing w:val="11"/>
          <w:w w:val="100"/>
          <w:sz w:val="36"/>
          <w:szCs w:val="36"/>
          <w:highlight w:val="none"/>
          <w:lang w:eastAsia="zh-CN"/>
        </w:rPr>
        <w:t>。</w:t>
      </w:r>
      <w:r>
        <w:rPr>
          <w:rFonts w:hint="eastAsia" w:ascii="仿宋_GB2312" w:hAnsi="仿宋_GB2312" w:eastAsia="仿宋_GB2312" w:cs="仿宋_GB2312"/>
          <w:b w:val="0"/>
          <w:i w:val="0"/>
          <w:caps w:val="0"/>
          <w:color w:val="auto"/>
          <w:spacing w:val="11"/>
          <w:w w:val="100"/>
          <w:sz w:val="36"/>
          <w:szCs w:val="36"/>
          <w:highlight w:val="none"/>
        </w:rPr>
        <w:t>加快临规企业培育。推进新东荣物业、天意混凝土2家企业入规</w:t>
      </w:r>
      <w:r>
        <w:rPr>
          <w:rFonts w:hint="eastAsia" w:ascii="仿宋_GB2312" w:hAnsi="仿宋_GB2312" w:eastAsia="仿宋_GB2312" w:cs="仿宋_GB2312"/>
          <w:b w:val="0"/>
          <w:i w:val="0"/>
          <w:caps w:val="0"/>
          <w:color w:val="auto"/>
          <w:spacing w:val="11"/>
          <w:w w:val="100"/>
          <w:sz w:val="36"/>
          <w:szCs w:val="36"/>
          <w:highlight w:val="none"/>
          <w:lang w:eastAsia="zh-CN"/>
        </w:rPr>
        <w:t>入统</w:t>
      </w:r>
      <w:r>
        <w:rPr>
          <w:rFonts w:hint="eastAsia" w:ascii="仿宋_GB2312" w:hAnsi="仿宋_GB2312" w:eastAsia="仿宋_GB2312" w:cs="仿宋_GB2312"/>
          <w:b w:val="0"/>
          <w:i w:val="0"/>
          <w:caps w:val="0"/>
          <w:color w:val="auto"/>
          <w:spacing w:val="11"/>
          <w:w w:val="100"/>
          <w:sz w:val="36"/>
          <w:szCs w:val="36"/>
          <w:highlight w:val="none"/>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2" w:lineRule="exact"/>
        <w:ind w:left="0" w:leftChars="0" w:right="0" w:rightChars="0" w:firstLine="645"/>
        <w:jc w:val="both"/>
        <w:textAlignment w:val="auto"/>
        <w:rPr>
          <w:rFonts w:hint="eastAsia" w:ascii="仿宋_GB2312" w:hAnsi="仿宋_GB2312" w:eastAsia="仿宋_GB2312" w:cs="仿宋_GB2312"/>
          <w:color w:val="auto"/>
          <w:spacing w:val="11"/>
          <w:sz w:val="36"/>
          <w:szCs w:val="36"/>
          <w:highlight w:val="none"/>
          <w:shd w:val="clear" w:color="auto" w:fill="auto"/>
          <w:lang w:eastAsia="zh-CN"/>
        </w:rPr>
      </w:pPr>
      <w:r>
        <w:rPr>
          <w:rFonts w:hint="eastAsia" w:ascii="楷体_GB2312" w:hAnsi="楷体_GB2312" w:eastAsia="楷体_GB2312" w:cs="楷体_GB2312"/>
          <w:b w:val="0"/>
          <w:bCs w:val="0"/>
          <w:i w:val="0"/>
          <w:iCs w:val="0"/>
          <w:caps w:val="0"/>
          <w:color w:val="auto"/>
          <w:spacing w:val="11"/>
          <w:kern w:val="0"/>
          <w:sz w:val="36"/>
          <w:szCs w:val="36"/>
          <w:highlight w:val="none"/>
          <w:lang w:val="en-US" w:eastAsia="zh-CN" w:bidi="ar"/>
        </w:rPr>
        <w:t>（三）全力以赴衔接乡村振兴。</w:t>
      </w:r>
      <w:r>
        <w:rPr>
          <w:rFonts w:hint="eastAsia" w:ascii="仿宋_GB2312" w:hAnsi="仿宋_GB2312" w:eastAsia="仿宋_GB2312" w:cs="仿宋_GB2312"/>
          <w:b w:val="0"/>
          <w:bCs w:val="0"/>
          <w:i w:val="0"/>
          <w:iCs w:val="0"/>
          <w:caps w:val="0"/>
          <w:color w:val="auto"/>
          <w:spacing w:val="11"/>
          <w:kern w:val="0"/>
          <w:sz w:val="36"/>
          <w:szCs w:val="36"/>
          <w:highlight w:val="none"/>
          <w:lang w:val="en-US" w:eastAsia="zh-CN" w:bidi="ar"/>
        </w:rPr>
        <w:t>推动脱贫攻坚向乡村振兴顺利过渡。聚焦“两不愁三保障”核心标准，</w:t>
      </w:r>
      <w:r>
        <w:rPr>
          <w:rFonts w:hint="eastAsia" w:ascii="仿宋_GB2312" w:hAnsi="仿宋_GB2312" w:eastAsia="仿宋_GB2312" w:cs="仿宋_GB2312"/>
          <w:color w:val="auto"/>
          <w:spacing w:val="11"/>
          <w:sz w:val="36"/>
          <w:szCs w:val="36"/>
          <w:highlight w:val="none"/>
          <w:shd w:val="clear" w:color="auto" w:fill="auto"/>
        </w:rPr>
        <w:t>继续实行“四个不摘”政策</w:t>
      </w:r>
      <w:r>
        <w:rPr>
          <w:rFonts w:hint="eastAsia" w:ascii="仿宋_GB2312" w:hAnsi="仿宋_GB2312" w:eastAsia="仿宋_GB2312" w:cs="仿宋_GB2312"/>
          <w:color w:val="auto"/>
          <w:spacing w:val="11"/>
          <w:sz w:val="36"/>
          <w:szCs w:val="36"/>
          <w:highlight w:val="none"/>
          <w:shd w:val="clear" w:color="auto" w:fill="auto"/>
          <w:lang w:eastAsia="zh-CN"/>
        </w:rPr>
        <w:t>。</w:t>
      </w:r>
      <w:r>
        <w:rPr>
          <w:rFonts w:hint="eastAsia" w:ascii="仿宋_GB2312" w:hAnsi="仿宋_GB2312" w:eastAsia="仿宋_GB2312" w:cs="仿宋_GB2312"/>
          <w:color w:val="auto"/>
          <w:spacing w:val="11"/>
          <w:sz w:val="36"/>
          <w:szCs w:val="36"/>
          <w:highlight w:val="none"/>
          <w:shd w:val="clear" w:color="auto" w:fill="auto"/>
        </w:rPr>
        <w:t>将监测标准提高至6600元，</w:t>
      </w:r>
      <w:r>
        <w:rPr>
          <w:rFonts w:hint="eastAsia" w:ascii="仿宋_GB2312" w:hAnsi="仿宋_GB2312" w:eastAsia="仿宋_GB2312" w:cs="仿宋_GB2312"/>
          <w:color w:val="auto"/>
          <w:spacing w:val="11"/>
          <w:sz w:val="36"/>
          <w:szCs w:val="36"/>
          <w:highlight w:val="none"/>
          <w:shd w:val="clear" w:color="auto" w:fill="auto"/>
          <w:lang w:eastAsia="zh-CN"/>
        </w:rPr>
        <w:t>并</w:t>
      </w:r>
      <w:r>
        <w:rPr>
          <w:rFonts w:hint="eastAsia" w:ascii="仿宋_GB2312" w:hAnsi="仿宋_GB2312" w:eastAsia="仿宋_GB2312" w:cs="仿宋_GB2312"/>
          <w:color w:val="auto"/>
          <w:spacing w:val="11"/>
          <w:sz w:val="36"/>
          <w:szCs w:val="36"/>
          <w:highlight w:val="none"/>
          <w:shd w:val="clear" w:color="auto" w:fill="auto"/>
        </w:rPr>
        <w:t>按照省定标准相应调整年度监测范围和规模。摸清扶贫项目资产底数，建立健全资产管理制度</w:t>
      </w:r>
      <w:r>
        <w:rPr>
          <w:rFonts w:hint="eastAsia" w:ascii="仿宋_GB2312" w:hAnsi="仿宋_GB2312" w:eastAsia="仿宋_GB2312" w:cs="仿宋_GB2312"/>
          <w:color w:val="auto"/>
          <w:spacing w:val="11"/>
          <w:sz w:val="36"/>
          <w:szCs w:val="36"/>
          <w:highlight w:val="none"/>
          <w:shd w:val="clear" w:color="auto" w:fill="auto"/>
          <w:lang w:eastAsia="zh-CN"/>
        </w:rPr>
        <w:t>、</w:t>
      </w:r>
      <w:r>
        <w:rPr>
          <w:rFonts w:hint="eastAsia" w:ascii="仿宋_GB2312" w:hAnsi="仿宋_GB2312" w:eastAsia="仿宋_GB2312" w:cs="仿宋_GB2312"/>
          <w:color w:val="auto"/>
          <w:spacing w:val="11"/>
          <w:sz w:val="36"/>
          <w:szCs w:val="36"/>
          <w:highlight w:val="none"/>
          <w:shd w:val="clear" w:color="auto" w:fill="auto"/>
        </w:rPr>
        <w:t>台账，</w:t>
      </w:r>
      <w:r>
        <w:rPr>
          <w:rFonts w:hint="eastAsia" w:ascii="仿宋_GB2312" w:hAnsi="仿宋_GB2312" w:eastAsia="仿宋_GB2312" w:cs="仿宋_GB2312"/>
          <w:b w:val="0"/>
          <w:bCs w:val="0"/>
          <w:i w:val="0"/>
          <w:iCs w:val="0"/>
          <w:caps w:val="0"/>
          <w:color w:val="auto"/>
          <w:spacing w:val="11"/>
          <w:kern w:val="0"/>
          <w:sz w:val="36"/>
          <w:szCs w:val="36"/>
          <w:highlight w:val="none"/>
          <w:lang w:val="en-US" w:eastAsia="zh-CN" w:bidi="ar"/>
        </w:rPr>
        <w:t>继续抓好产业帮扶，</w:t>
      </w:r>
      <w:r>
        <w:rPr>
          <w:rFonts w:hint="eastAsia" w:ascii="仿宋_GB2312" w:hAnsi="仿宋_GB2312" w:eastAsia="仿宋_GB2312" w:cs="仿宋_GB2312"/>
          <w:color w:val="auto"/>
          <w:spacing w:val="11"/>
          <w:sz w:val="36"/>
          <w:szCs w:val="36"/>
          <w:highlight w:val="none"/>
          <w:shd w:val="clear" w:color="auto" w:fill="auto"/>
        </w:rPr>
        <w:t>持续加大对扶贫产业投入，确保过渡期内扶贫产业收益不低于5%</w:t>
      </w:r>
      <w:r>
        <w:rPr>
          <w:rFonts w:hint="eastAsia" w:ascii="仿宋_GB2312" w:hAnsi="仿宋_GB2312" w:eastAsia="仿宋_GB2312" w:cs="仿宋_GB2312"/>
          <w:color w:val="auto"/>
          <w:spacing w:val="11"/>
          <w:sz w:val="36"/>
          <w:szCs w:val="36"/>
          <w:highlight w:val="none"/>
          <w:shd w:val="clear" w:color="auto" w:fill="auto"/>
          <w:lang w:eastAsia="zh-CN"/>
        </w:rPr>
        <w:t>，</w:t>
      </w:r>
      <w:r>
        <w:rPr>
          <w:rFonts w:hint="eastAsia" w:ascii="仿宋_GB2312" w:hAnsi="仿宋_GB2312" w:eastAsia="仿宋_GB2312" w:cs="仿宋_GB2312"/>
          <w:b w:val="0"/>
          <w:bCs w:val="0"/>
          <w:i w:val="0"/>
          <w:iCs w:val="0"/>
          <w:caps w:val="0"/>
          <w:color w:val="auto"/>
          <w:spacing w:val="11"/>
          <w:kern w:val="0"/>
          <w:sz w:val="36"/>
          <w:szCs w:val="36"/>
          <w:highlight w:val="none"/>
          <w:lang w:val="en-US" w:eastAsia="zh-CN" w:bidi="ar"/>
        </w:rPr>
        <w:t>构建巩固脱贫长效机制，加强防范消除返贫致贫风险。</w:t>
      </w:r>
      <w:r>
        <w:rPr>
          <w:rFonts w:hint="eastAsia" w:ascii="仿宋_GB2312" w:hAnsi="仿宋_GB2312" w:eastAsia="仿宋_GB2312" w:cs="仿宋_GB2312"/>
          <w:color w:val="auto"/>
          <w:spacing w:val="11"/>
          <w:sz w:val="36"/>
          <w:szCs w:val="36"/>
          <w:highlight w:val="none"/>
          <w:shd w:val="clear" w:color="auto" w:fill="auto"/>
        </w:rPr>
        <w:t>组织参与市职教集团技师学院省级致富带头人实训和市区两级致富带头人培训，加大对脱贫人口职业技能培训力度</w:t>
      </w:r>
      <w:r>
        <w:rPr>
          <w:rFonts w:hint="eastAsia" w:ascii="仿宋_GB2312" w:hAnsi="仿宋_GB2312" w:eastAsia="仿宋_GB2312" w:cs="仿宋_GB2312"/>
          <w:color w:val="auto"/>
          <w:spacing w:val="11"/>
          <w:sz w:val="36"/>
          <w:szCs w:val="36"/>
          <w:highlight w:val="none"/>
          <w:shd w:val="clear" w:color="auto" w:fill="auto"/>
          <w:lang w:eastAsia="zh-CN"/>
        </w:rPr>
        <w:t>，</w:t>
      </w:r>
      <w:r>
        <w:rPr>
          <w:rFonts w:hint="eastAsia" w:ascii="仿宋_GB2312" w:hAnsi="仿宋_GB2312" w:eastAsia="仿宋_GB2312" w:cs="仿宋_GB2312"/>
          <w:b w:val="0"/>
          <w:bCs w:val="0"/>
          <w:i w:val="0"/>
          <w:iCs w:val="0"/>
          <w:caps w:val="0"/>
          <w:color w:val="auto"/>
          <w:spacing w:val="11"/>
          <w:kern w:val="0"/>
          <w:sz w:val="36"/>
          <w:szCs w:val="36"/>
          <w:highlight w:val="none"/>
          <w:lang w:val="en-US" w:eastAsia="zh-CN" w:bidi="ar"/>
        </w:rPr>
        <w:t>支持脱贫人口就地就近就业</w:t>
      </w:r>
      <w:r>
        <w:rPr>
          <w:rFonts w:hint="eastAsia" w:ascii="仿宋_GB2312" w:hAnsi="仿宋_GB2312" w:eastAsia="仿宋_GB2312" w:cs="仿宋_GB2312"/>
          <w:color w:val="auto"/>
          <w:spacing w:val="11"/>
          <w:sz w:val="36"/>
          <w:szCs w:val="36"/>
          <w:highlight w:val="none"/>
          <w:shd w:val="clear" w:color="auto" w:fill="auto"/>
          <w:lang w:eastAsia="zh-CN"/>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2" w:lineRule="exact"/>
        <w:ind w:left="0" w:leftChars="0" w:right="0" w:rightChars="0" w:firstLine="645"/>
        <w:jc w:val="both"/>
        <w:textAlignment w:val="auto"/>
        <w:rPr>
          <w:rFonts w:hint="eastAsia"/>
          <w:color w:val="auto"/>
          <w:spacing w:val="11"/>
          <w:sz w:val="36"/>
          <w:szCs w:val="36"/>
          <w:highlight w:val="none"/>
          <w:lang w:val="en-US" w:eastAsia="zh-CN"/>
        </w:rPr>
      </w:pPr>
      <w:r>
        <w:rPr>
          <w:rFonts w:hint="eastAsia" w:ascii="楷体_GB2312" w:hAnsi="楷体_GB2312" w:eastAsia="楷体_GB2312" w:cs="楷体_GB2312"/>
          <w:b w:val="0"/>
          <w:bCs w:val="0"/>
          <w:i w:val="0"/>
          <w:iCs w:val="0"/>
          <w:caps w:val="0"/>
          <w:color w:val="auto"/>
          <w:spacing w:val="11"/>
          <w:kern w:val="0"/>
          <w:sz w:val="36"/>
          <w:szCs w:val="36"/>
          <w:highlight w:val="none"/>
          <w:lang w:val="en-US" w:eastAsia="zh-CN" w:bidi="ar"/>
        </w:rPr>
        <w:t>（四）全力以赴丰富旅游业态。</w:t>
      </w:r>
      <w:r>
        <w:rPr>
          <w:rFonts w:hint="eastAsia" w:ascii="仿宋_GB2312" w:hAnsi="仿宋_GB2312" w:eastAsia="仿宋_GB2312" w:cs="仿宋_GB2312"/>
          <w:b w:val="0"/>
          <w:bCs w:val="0"/>
          <w:color w:val="auto"/>
          <w:spacing w:val="11"/>
          <w:kern w:val="0"/>
          <w:sz w:val="36"/>
          <w:szCs w:val="36"/>
          <w:highlight w:val="none"/>
          <w:lang w:val="en-US" w:eastAsia="zh-CN" w:bidi="ar"/>
        </w:rPr>
        <w:t>以四新村及馒头山为根基，探索打造村旅融合产业项目；以安泰煤矿闲置办公楼为原点，推进矿区文化中心建设项目；围绕“山河水库”“紫云岭公益性公园”培育壮大文化旅游产业发展。建设具有矿山文化特色的文化产业基地，打造独具特色文化产业品牌，发展“互联网+旅游”“近郊旅游”新业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92" w:lineRule="exact"/>
        <w:ind w:left="0" w:leftChars="0" w:right="0" w:rightChars="0" w:firstLine="645"/>
        <w:jc w:val="both"/>
        <w:textAlignment w:val="auto"/>
        <w:outlineLvl w:val="9"/>
        <w:rPr>
          <w:rStyle w:val="15"/>
          <w:rFonts w:hint="eastAsia" w:ascii="黑体" w:hAnsi="宋体" w:eastAsia="黑体" w:cs="黑体"/>
          <w:i w:val="0"/>
          <w:iCs w:val="0"/>
          <w:caps w:val="0"/>
          <w:color w:val="auto"/>
          <w:spacing w:val="11"/>
          <w:kern w:val="0"/>
          <w:sz w:val="36"/>
          <w:szCs w:val="36"/>
          <w:highlight w:val="none"/>
          <w:lang w:val="en-US" w:eastAsia="zh-CN" w:bidi="ar"/>
        </w:rPr>
      </w:pPr>
      <w:r>
        <w:rPr>
          <w:rFonts w:hint="eastAsia" w:ascii="楷体_GB2312" w:hAnsi="楷体_GB2312" w:eastAsia="楷体_GB2312" w:cs="楷体_GB2312"/>
          <w:b w:val="0"/>
          <w:bCs w:val="0"/>
          <w:i w:val="0"/>
          <w:iCs w:val="0"/>
          <w:caps w:val="0"/>
          <w:color w:val="auto"/>
          <w:spacing w:val="11"/>
          <w:kern w:val="0"/>
          <w:sz w:val="36"/>
          <w:szCs w:val="36"/>
          <w:highlight w:val="none"/>
          <w:lang w:val="en-US" w:eastAsia="zh-CN" w:bidi="ar"/>
        </w:rPr>
        <w:t>（五）全力以赴推动生态文明。</w:t>
      </w:r>
      <w:r>
        <w:rPr>
          <w:rFonts w:hint="eastAsia" w:ascii="仿宋_GB2312" w:hAnsi="仿宋_GB2312" w:eastAsia="仿宋_GB2312" w:cs="仿宋_GB2312"/>
          <w:i w:val="0"/>
          <w:iCs w:val="0"/>
          <w:caps w:val="0"/>
          <w:color w:val="auto"/>
          <w:spacing w:val="11"/>
          <w:kern w:val="0"/>
          <w:sz w:val="36"/>
          <w:szCs w:val="36"/>
          <w:highlight w:val="none"/>
          <w:lang w:val="en-US" w:eastAsia="zh-CN" w:bidi="ar"/>
        </w:rPr>
        <w:t>严格落实河湖长制，持续加强扁石河、二道河综合治理，扎实推进河湖“清四乱”常态化规范化，稳步推进农业“三减”，全面遏制农业面源污染。探索种养结合循环发展、生物发酵等低成本运作模式。2022年，力争畜禽粪污资源化利用率达到90%以上，秸秆综合利用率达到95%以上。助力伟明生活垃圾焚烧发电项目建设，完善配套环保设施功能，提高区域垃圾前端收集、终端处置能力，将城乡生活垃圾实行无害化、减量化、资源化处理。</w:t>
      </w:r>
    </w:p>
    <w:p>
      <w:pPr>
        <w:keepNext w:val="0"/>
        <w:keepLines w:val="0"/>
        <w:pageBreakBefore w:val="0"/>
        <w:widowControl w:val="0"/>
        <w:kinsoku/>
        <w:wordWrap/>
        <w:overflowPunct/>
        <w:topLinePunct w:val="0"/>
        <w:autoSpaceDE/>
        <w:autoSpaceDN/>
        <w:bidi w:val="0"/>
        <w:spacing w:line="592" w:lineRule="exact"/>
        <w:ind w:left="0" w:leftChars="0" w:right="0" w:rightChars="0" w:firstLine="764" w:firstLineChars="200"/>
        <w:jc w:val="both"/>
        <w:rPr>
          <w:rFonts w:hint="eastAsia" w:ascii="仿宋_GB2312" w:hAnsi="仿宋_GB2312" w:eastAsia="仿宋_GB2312" w:cs="仿宋_GB2312"/>
          <w:b w:val="0"/>
          <w:bCs w:val="0"/>
          <w:i w:val="0"/>
          <w:iCs w:val="0"/>
          <w:caps w:val="0"/>
          <w:color w:val="auto"/>
          <w:spacing w:val="11"/>
          <w:sz w:val="36"/>
          <w:szCs w:val="36"/>
          <w:highlight w:val="none"/>
        </w:rPr>
      </w:pPr>
      <w:r>
        <w:rPr>
          <w:rFonts w:hint="eastAsia" w:ascii="楷体_GB2312" w:hAnsi="楷体_GB2312" w:eastAsia="楷体_GB2312" w:cs="楷体_GB2312"/>
          <w:b w:val="0"/>
          <w:bCs w:val="0"/>
          <w:i w:val="0"/>
          <w:iCs w:val="0"/>
          <w:caps w:val="0"/>
          <w:color w:val="auto"/>
          <w:spacing w:val="11"/>
          <w:kern w:val="0"/>
          <w:sz w:val="36"/>
          <w:szCs w:val="36"/>
          <w:highlight w:val="none"/>
          <w:lang w:val="en-US" w:eastAsia="zh-CN" w:bidi="ar"/>
        </w:rPr>
        <w:t>（六）全力以赴实施民生工程。</w:t>
      </w:r>
      <w:r>
        <w:rPr>
          <w:rFonts w:hint="eastAsia" w:ascii="仿宋_GB2312" w:hAnsi="仿宋_GB2312" w:eastAsia="仿宋_GB2312" w:cs="仿宋_GB2312"/>
          <w:b w:val="0"/>
          <w:bCs w:val="0"/>
          <w:color w:val="auto"/>
          <w:spacing w:val="11"/>
          <w:kern w:val="0"/>
          <w:sz w:val="36"/>
          <w:szCs w:val="36"/>
          <w:highlight w:val="none"/>
          <w:lang w:val="en-US" w:eastAsia="zh-CN"/>
        </w:rPr>
        <w:t>千方百计稳定和扩大就业。开展就业培训、创业扶持服务，</w:t>
      </w:r>
      <w:r>
        <w:rPr>
          <w:rFonts w:hint="eastAsia" w:ascii="仿宋_GB2312" w:hAnsi="仿宋_GB2312" w:eastAsia="仿宋_GB2312" w:cs="仿宋_GB2312"/>
          <w:b w:val="0"/>
          <w:bCs w:val="0"/>
          <w:color w:val="auto"/>
          <w:spacing w:val="11"/>
          <w:sz w:val="36"/>
          <w:szCs w:val="36"/>
          <w:highlight w:val="none"/>
          <w:lang w:val="en-US" w:eastAsia="zh-CN"/>
        </w:rPr>
        <w:t>帮扶高校毕业生、就业困难人员、下岗失业人员、退役军人等群体稳定就业。</w:t>
      </w:r>
      <w:r>
        <w:rPr>
          <w:rStyle w:val="15"/>
          <w:rFonts w:hint="eastAsia" w:ascii="仿宋_GB2312" w:hAnsi="仿宋_GB2312" w:eastAsia="仿宋_GB2312" w:cs="仿宋_GB2312"/>
          <w:b w:val="0"/>
          <w:bCs w:val="0"/>
          <w:i w:val="0"/>
          <w:iCs w:val="0"/>
          <w:caps w:val="0"/>
          <w:color w:val="auto"/>
          <w:spacing w:val="11"/>
          <w:sz w:val="36"/>
          <w:szCs w:val="36"/>
          <w:highlight w:val="none"/>
        </w:rPr>
        <w:t>持续提升教育质量。</w:t>
      </w:r>
      <w:r>
        <w:rPr>
          <w:rFonts w:hint="eastAsia" w:ascii="仿宋_GB2312" w:hAnsi="仿宋_GB2312" w:eastAsia="仿宋_GB2312" w:cs="仿宋_GB2312"/>
          <w:b w:val="0"/>
          <w:bCs w:val="0"/>
          <w:color w:val="auto"/>
          <w:spacing w:val="11"/>
          <w:sz w:val="36"/>
          <w:szCs w:val="36"/>
          <w:highlight w:val="none"/>
        </w:rPr>
        <w:t>深入实施素质教育</w:t>
      </w:r>
      <w:r>
        <w:rPr>
          <w:rFonts w:hint="eastAsia" w:ascii="仿宋_GB2312" w:hAnsi="仿宋_GB2312" w:eastAsia="仿宋_GB2312" w:cs="仿宋_GB2312"/>
          <w:b w:val="0"/>
          <w:bCs w:val="0"/>
          <w:color w:val="auto"/>
          <w:spacing w:val="11"/>
          <w:sz w:val="36"/>
          <w:szCs w:val="36"/>
          <w:highlight w:val="none"/>
          <w:lang w:eastAsia="zh-CN"/>
        </w:rPr>
        <w:t>，全面落实“双减”政策。</w:t>
      </w:r>
      <w:r>
        <w:rPr>
          <w:rFonts w:hint="eastAsia" w:ascii="仿宋_GB2312" w:hAnsi="仿宋_GB2312" w:eastAsia="仿宋_GB2312" w:cs="仿宋_GB2312"/>
          <w:b w:val="0"/>
          <w:bCs w:val="0"/>
          <w:color w:val="auto"/>
          <w:spacing w:val="11"/>
          <w:sz w:val="36"/>
          <w:szCs w:val="36"/>
          <w:highlight w:val="none"/>
        </w:rPr>
        <w:t>加强公办幼儿园建设</w:t>
      </w:r>
      <w:r>
        <w:rPr>
          <w:rFonts w:hint="eastAsia" w:ascii="仿宋_GB2312" w:hAnsi="仿宋_GB2312" w:eastAsia="仿宋_GB2312" w:cs="仿宋_GB2312"/>
          <w:b w:val="0"/>
          <w:bCs w:val="0"/>
          <w:color w:val="auto"/>
          <w:spacing w:val="11"/>
          <w:sz w:val="36"/>
          <w:szCs w:val="36"/>
          <w:highlight w:val="none"/>
          <w:lang w:eastAsia="zh-CN"/>
        </w:rPr>
        <w:t>，</w:t>
      </w:r>
      <w:r>
        <w:rPr>
          <w:rFonts w:hint="eastAsia" w:ascii="仿宋_GB2312" w:hAnsi="仿宋_GB2312" w:eastAsia="仿宋_GB2312" w:cs="仿宋_GB2312"/>
          <w:b w:val="0"/>
          <w:bCs w:val="0"/>
          <w:color w:val="auto"/>
          <w:spacing w:val="11"/>
          <w:sz w:val="36"/>
          <w:szCs w:val="36"/>
          <w:highlight w:val="none"/>
        </w:rPr>
        <w:t>力争2022年底，太保镇改建</w:t>
      </w:r>
      <w:r>
        <w:rPr>
          <w:rFonts w:hint="eastAsia" w:ascii="仿宋_GB2312" w:hAnsi="仿宋_GB2312" w:eastAsia="仿宋_GB2312" w:cs="仿宋_GB2312"/>
          <w:b w:val="0"/>
          <w:bCs w:val="0"/>
          <w:color w:val="auto"/>
          <w:spacing w:val="11"/>
          <w:sz w:val="36"/>
          <w:szCs w:val="36"/>
          <w:highlight w:val="none"/>
          <w:lang w:val="en-US" w:eastAsia="zh-CN"/>
        </w:rPr>
        <w:t>1</w:t>
      </w:r>
      <w:r>
        <w:rPr>
          <w:rFonts w:hint="eastAsia" w:ascii="仿宋_GB2312" w:hAnsi="仿宋_GB2312" w:eastAsia="仿宋_GB2312" w:cs="仿宋_GB2312"/>
          <w:b w:val="0"/>
          <w:bCs w:val="0"/>
          <w:color w:val="auto"/>
          <w:spacing w:val="11"/>
          <w:sz w:val="36"/>
          <w:szCs w:val="36"/>
          <w:highlight w:val="none"/>
        </w:rPr>
        <w:t>所能够辐射各村和新立矿</w:t>
      </w:r>
      <w:r>
        <w:rPr>
          <w:rFonts w:hint="eastAsia" w:ascii="仿宋_GB2312" w:hAnsi="仿宋_GB2312" w:eastAsia="仿宋_GB2312" w:cs="仿宋_GB2312"/>
          <w:b w:val="0"/>
          <w:bCs w:val="0"/>
          <w:color w:val="auto"/>
          <w:spacing w:val="11"/>
          <w:sz w:val="36"/>
          <w:szCs w:val="36"/>
          <w:highlight w:val="none"/>
          <w:lang w:eastAsia="zh-CN"/>
        </w:rPr>
        <w:t>（区）</w:t>
      </w:r>
      <w:r>
        <w:rPr>
          <w:rFonts w:hint="eastAsia" w:ascii="仿宋_GB2312" w:hAnsi="仿宋_GB2312" w:eastAsia="仿宋_GB2312" w:cs="仿宋_GB2312"/>
          <w:b w:val="0"/>
          <w:bCs w:val="0"/>
          <w:color w:val="auto"/>
          <w:spacing w:val="11"/>
          <w:sz w:val="36"/>
          <w:szCs w:val="36"/>
          <w:highlight w:val="none"/>
        </w:rPr>
        <w:t>的中心幼儿园</w:t>
      </w:r>
      <w:r>
        <w:rPr>
          <w:rFonts w:hint="eastAsia" w:ascii="仿宋_GB2312" w:hAnsi="仿宋_GB2312" w:eastAsia="仿宋_GB2312" w:cs="仿宋_GB2312"/>
          <w:b w:val="0"/>
          <w:bCs w:val="0"/>
          <w:color w:val="auto"/>
          <w:spacing w:val="11"/>
          <w:sz w:val="36"/>
          <w:szCs w:val="36"/>
          <w:highlight w:val="none"/>
          <w:lang w:eastAsia="zh-CN"/>
        </w:rPr>
        <w:t>。</w:t>
      </w:r>
      <w:r>
        <w:rPr>
          <w:rFonts w:hint="eastAsia" w:ascii="仿宋_GB2312" w:hAnsi="仿宋_GB2312" w:eastAsia="仿宋_GB2312" w:cs="仿宋_GB2312"/>
          <w:b w:val="0"/>
          <w:bCs w:val="0"/>
          <w:color w:val="auto"/>
          <w:spacing w:val="11"/>
          <w:sz w:val="36"/>
          <w:szCs w:val="36"/>
          <w:highlight w:val="none"/>
        </w:rPr>
        <w:t>实现全区公办</w:t>
      </w:r>
      <w:r>
        <w:rPr>
          <w:rFonts w:hint="eastAsia" w:ascii="仿宋_GB2312" w:hAnsi="仿宋_GB2312" w:eastAsia="仿宋_GB2312" w:cs="仿宋_GB2312"/>
          <w:b w:val="0"/>
          <w:bCs w:val="0"/>
          <w:color w:val="auto"/>
          <w:spacing w:val="11"/>
          <w:sz w:val="36"/>
          <w:szCs w:val="36"/>
          <w:highlight w:val="none"/>
          <w:lang w:eastAsia="zh-CN"/>
        </w:rPr>
        <w:t>幼儿</w:t>
      </w:r>
      <w:r>
        <w:rPr>
          <w:rFonts w:hint="eastAsia" w:ascii="仿宋_GB2312" w:hAnsi="仿宋_GB2312" w:eastAsia="仿宋_GB2312" w:cs="仿宋_GB2312"/>
          <w:b w:val="0"/>
          <w:bCs w:val="0"/>
          <w:color w:val="auto"/>
          <w:spacing w:val="11"/>
          <w:sz w:val="36"/>
          <w:szCs w:val="36"/>
          <w:highlight w:val="none"/>
        </w:rPr>
        <w:t>园在园幼儿占比50%以上、普惠性幼儿园占比达到85%以上。增强社会保障能力。落实城乡居民基本医疗保险政策，推进社会保险参保扩面，完善最低生活保障制度</w:t>
      </w:r>
      <w:r>
        <w:rPr>
          <w:rFonts w:hint="eastAsia" w:ascii="仿宋_GB2312" w:hAnsi="仿宋_GB2312" w:eastAsia="仿宋_GB2312" w:cs="仿宋_GB2312"/>
          <w:b w:val="0"/>
          <w:bCs w:val="0"/>
          <w:color w:val="auto"/>
          <w:spacing w:val="11"/>
          <w:sz w:val="36"/>
          <w:szCs w:val="36"/>
          <w:highlight w:val="none"/>
          <w:lang w:eastAsia="zh-CN"/>
        </w:rPr>
        <w:t>，</w:t>
      </w:r>
      <w:r>
        <w:rPr>
          <w:rFonts w:hint="eastAsia" w:ascii="仿宋_GB2312" w:hAnsi="仿宋_GB2312" w:eastAsia="仿宋_GB2312" w:cs="仿宋_GB2312"/>
          <w:b w:val="0"/>
          <w:bCs w:val="0"/>
          <w:color w:val="auto"/>
          <w:spacing w:val="11"/>
          <w:sz w:val="36"/>
          <w:szCs w:val="36"/>
          <w:highlight w:val="none"/>
        </w:rPr>
        <w:t>完善社会救助、社会福利等制度。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92" w:lineRule="exact"/>
        <w:ind w:left="0" w:leftChars="0" w:right="0" w:rightChars="0" w:firstLine="645"/>
        <w:jc w:val="both"/>
        <w:textAlignment w:val="auto"/>
        <w:outlineLvl w:val="9"/>
        <w:rPr>
          <w:rFonts w:hint="eastAsia" w:ascii="仿宋_GB2312" w:hAnsi="仿宋_GB2312" w:eastAsia="仿宋_GB2312" w:cs="仿宋_GB2312"/>
          <w:i w:val="0"/>
          <w:iCs w:val="0"/>
          <w:caps w:val="0"/>
          <w:color w:val="auto"/>
          <w:spacing w:val="11"/>
          <w:kern w:val="0"/>
          <w:sz w:val="36"/>
          <w:szCs w:val="36"/>
          <w:highlight w:val="none"/>
          <w:lang w:val="en-US" w:eastAsia="zh-CN" w:bidi="ar"/>
        </w:rPr>
      </w:pPr>
      <w:r>
        <w:rPr>
          <w:rFonts w:hint="eastAsia" w:ascii="楷体_GB2312" w:hAnsi="楷体_GB2312" w:eastAsia="楷体_GB2312" w:cs="楷体_GB2312"/>
          <w:b w:val="0"/>
          <w:bCs w:val="0"/>
          <w:i w:val="0"/>
          <w:iCs w:val="0"/>
          <w:caps w:val="0"/>
          <w:color w:val="auto"/>
          <w:spacing w:val="11"/>
          <w:kern w:val="0"/>
          <w:sz w:val="36"/>
          <w:szCs w:val="36"/>
          <w:highlight w:val="none"/>
          <w:lang w:val="en-US" w:eastAsia="zh-CN" w:bidi="ar"/>
        </w:rPr>
        <w:t>（七）全力以赴抓好重大风险防控。</w:t>
      </w:r>
      <w:r>
        <w:rPr>
          <w:rFonts w:hint="eastAsia" w:ascii="仿宋_GB2312" w:hAnsi="仿宋_GB2312" w:eastAsia="仿宋_GB2312" w:cs="仿宋_GB2312"/>
          <w:b w:val="0"/>
          <w:bCs w:val="0"/>
          <w:i w:val="0"/>
          <w:iCs w:val="0"/>
          <w:caps w:val="0"/>
          <w:color w:val="auto"/>
          <w:spacing w:val="11"/>
          <w:kern w:val="0"/>
          <w:sz w:val="36"/>
          <w:szCs w:val="36"/>
          <w:highlight w:val="none"/>
          <w:lang w:val="en-US" w:eastAsia="zh-CN" w:bidi="ar"/>
        </w:rPr>
        <w:t>全力守护公共安全。</w:t>
      </w:r>
      <w:r>
        <w:rPr>
          <w:rFonts w:hint="eastAsia" w:ascii="仿宋_GB2312" w:hAnsi="仿宋_GB2312" w:eastAsia="仿宋_GB2312" w:cs="仿宋_GB2312"/>
          <w:i w:val="0"/>
          <w:iCs w:val="0"/>
          <w:caps w:val="0"/>
          <w:color w:val="auto"/>
          <w:spacing w:val="11"/>
          <w:kern w:val="0"/>
          <w:sz w:val="36"/>
          <w:szCs w:val="36"/>
          <w:highlight w:val="none"/>
          <w:lang w:val="en-US" w:eastAsia="zh-CN" w:bidi="ar"/>
        </w:rPr>
        <w:t>落实防范化解重大风险各项举措，深化“平安四方台”建设。完成区级应急指挥中心建设，完善数字化应急管理和治安防范体系，加强应急队伍建设，</w:t>
      </w:r>
      <w:r>
        <w:rPr>
          <w:rFonts w:hint="eastAsia" w:ascii="仿宋_GB2312" w:hAnsi="仿宋_GB2312" w:eastAsia="仿宋_GB2312" w:cs="仿宋_GB2312"/>
          <w:color w:val="auto"/>
          <w:spacing w:val="11"/>
          <w:kern w:val="0"/>
          <w:sz w:val="36"/>
          <w:szCs w:val="36"/>
          <w:highlight w:val="none"/>
          <w:lang w:val="en-US" w:eastAsia="zh-CN" w:bidi="ar"/>
        </w:rPr>
        <w:t>突出抓好以煤矿、危险化学品、非煤矿山为重点的行业领域安全生产，严打各类违法行为，坚决遏制安全生产事故发生，确保群众生命财产安全，</w:t>
      </w:r>
      <w:r>
        <w:rPr>
          <w:rFonts w:hint="eastAsia" w:ascii="仿宋_GB2312" w:hAnsi="仿宋_GB2312" w:eastAsia="仿宋_GB2312" w:cs="仿宋_GB2312"/>
          <w:i w:val="0"/>
          <w:iCs w:val="0"/>
          <w:caps w:val="0"/>
          <w:color w:val="auto"/>
          <w:spacing w:val="11"/>
          <w:kern w:val="0"/>
          <w:sz w:val="36"/>
          <w:szCs w:val="36"/>
          <w:highlight w:val="none"/>
          <w:lang w:val="en-US" w:eastAsia="zh-CN" w:bidi="ar"/>
        </w:rPr>
        <w:t>维护社会和谐稳定。深入推进“八五”普法，常态化开展“扫黑除恶”专项斗争。开展信访积案化解，解决群众合理诉求。加大食品药品安全监管力度，保障群众饮食用药安全。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2" w:lineRule="exact"/>
        <w:ind w:left="0" w:leftChars="0" w:right="0" w:rightChars="0" w:firstLine="645"/>
        <w:jc w:val="both"/>
        <w:textAlignment w:val="auto"/>
        <w:rPr>
          <w:rFonts w:hint="default" w:ascii="仿宋_GB2312" w:hAnsi="Times New Roman" w:eastAsia="仿宋_GB2312" w:cs="仿宋_GB2312"/>
          <w:i w:val="0"/>
          <w:iCs w:val="0"/>
          <w:caps w:val="0"/>
          <w:color w:val="auto"/>
          <w:spacing w:val="11"/>
          <w:kern w:val="0"/>
          <w:sz w:val="36"/>
          <w:szCs w:val="36"/>
          <w:highlight w:val="none"/>
          <w:lang w:val="en-US" w:eastAsia="zh-CN" w:bidi="ar"/>
        </w:rPr>
      </w:pPr>
      <w:r>
        <w:rPr>
          <w:rFonts w:hint="eastAsia" w:ascii="楷体_GB2312" w:hAnsi="楷体_GB2312" w:eastAsia="楷体_GB2312" w:cs="楷体_GB2312"/>
          <w:b w:val="0"/>
          <w:bCs w:val="0"/>
          <w:i w:val="0"/>
          <w:iCs w:val="0"/>
          <w:caps w:val="0"/>
          <w:color w:val="auto"/>
          <w:spacing w:val="11"/>
          <w:kern w:val="0"/>
          <w:sz w:val="36"/>
          <w:szCs w:val="36"/>
          <w:highlight w:val="none"/>
          <w:lang w:val="en-US" w:eastAsia="zh-CN" w:bidi="ar"/>
        </w:rPr>
        <w:t>（八）全力以赴强化自身建设。</w:t>
      </w:r>
      <w:r>
        <w:rPr>
          <w:rFonts w:hint="eastAsia" w:ascii="仿宋_GB2312" w:hAnsi="仿宋_GB2312" w:eastAsia="仿宋_GB2312" w:cs="仿宋_GB2312"/>
          <w:i w:val="0"/>
          <w:iCs w:val="0"/>
          <w:caps w:val="0"/>
          <w:color w:val="auto"/>
          <w:spacing w:val="11"/>
          <w:kern w:val="0"/>
          <w:sz w:val="36"/>
          <w:szCs w:val="36"/>
          <w:highlight w:val="none"/>
          <w:lang w:val="en-US" w:eastAsia="zh-CN" w:bidi="ar"/>
        </w:rPr>
        <w:t>深化“不忘初心、牢记使命”主题教育和“党史”学习教育成果，</w:t>
      </w:r>
      <w:r>
        <w:rPr>
          <w:rFonts w:hint="eastAsia" w:ascii="仿宋_GB2312" w:hAnsi="仿宋_GB2312" w:eastAsia="仿宋_GB2312" w:cs="仿宋_GB2312"/>
          <w:color w:val="auto"/>
          <w:spacing w:val="11"/>
          <w:kern w:val="0"/>
          <w:sz w:val="36"/>
          <w:szCs w:val="36"/>
          <w:highlight w:val="none"/>
          <w:lang w:val="en-US" w:eastAsia="zh-CN" w:bidi="ar"/>
        </w:rPr>
        <w:t>把党对一切工作的领导贯穿到政府工作各领域各方面各环节。坚决贯彻落实国家、省、市各项决策部署要求，在区委领导下创造性开展工作。</w:t>
      </w:r>
      <w:r>
        <w:rPr>
          <w:rStyle w:val="15"/>
          <w:rFonts w:hint="eastAsia" w:ascii="仿宋_GB2312" w:hAnsi="仿宋_GB2312" w:eastAsia="仿宋_GB2312" w:cs="仿宋_GB2312"/>
          <w:b w:val="0"/>
          <w:bCs/>
          <w:i w:val="0"/>
          <w:iCs w:val="0"/>
          <w:caps w:val="0"/>
          <w:color w:val="auto"/>
          <w:spacing w:val="11"/>
          <w:kern w:val="0"/>
          <w:sz w:val="36"/>
          <w:szCs w:val="36"/>
          <w:highlight w:val="none"/>
          <w:lang w:val="en-US" w:eastAsia="zh-CN" w:bidi="ar"/>
        </w:rPr>
        <w:t>坚决把诚信政府作为最可持续的竞争力。</w:t>
      </w:r>
      <w:r>
        <w:rPr>
          <w:rFonts w:hint="eastAsia" w:ascii="仿宋_GB2312" w:hAnsi="仿宋_GB2312" w:eastAsia="仿宋_GB2312" w:cs="仿宋_GB2312"/>
          <w:b w:val="0"/>
          <w:bCs/>
          <w:i w:val="0"/>
          <w:iCs w:val="0"/>
          <w:caps w:val="0"/>
          <w:color w:val="auto"/>
          <w:spacing w:val="11"/>
          <w:kern w:val="0"/>
          <w:sz w:val="36"/>
          <w:szCs w:val="36"/>
          <w:highlight w:val="none"/>
          <w:lang w:val="en-US" w:eastAsia="zh-CN" w:bidi="ar"/>
        </w:rPr>
        <w:t>强化契约精神，注重信守承诺，做到政府说的话一定算数、作出的承诺一定兑现、欠的债一定偿还，杜绝出现“新官不理旧账”问题。</w:t>
      </w:r>
      <w:r>
        <w:rPr>
          <w:rStyle w:val="15"/>
          <w:rFonts w:hint="eastAsia" w:ascii="仿宋_GB2312" w:hAnsi="仿宋_GB2312" w:eastAsia="仿宋_GB2312" w:cs="仿宋_GB2312"/>
          <w:b w:val="0"/>
          <w:bCs/>
          <w:i w:val="0"/>
          <w:iCs w:val="0"/>
          <w:caps w:val="0"/>
          <w:color w:val="auto"/>
          <w:spacing w:val="11"/>
          <w:kern w:val="0"/>
          <w:sz w:val="36"/>
          <w:szCs w:val="36"/>
          <w:highlight w:val="none"/>
          <w:lang w:val="en-US" w:eastAsia="zh-CN" w:bidi="ar"/>
        </w:rPr>
        <w:t>坚决把营商环境作为最大的生产力。持续深化“放管服”改革，让办事群众“最多跑一次”，为企业提供保姆式服务，维护好亲清政商关系，打造公平高效的市场环境，激发市场主体活力，努力推动全区经济持续健康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2" w:lineRule="exact"/>
        <w:ind w:left="0" w:leftChars="0" w:right="0" w:rightChars="0" w:firstLine="764" w:firstLineChars="200"/>
        <w:jc w:val="both"/>
        <w:textAlignment w:val="auto"/>
        <w:rPr>
          <w:rFonts w:hint="default" w:ascii="仿宋_GB2312" w:hAnsi="Times New Roman" w:eastAsia="仿宋_GB2312" w:cs="仿宋_GB2312"/>
          <w:i w:val="0"/>
          <w:iCs w:val="0"/>
          <w:caps w:val="0"/>
          <w:color w:val="auto"/>
          <w:spacing w:val="11"/>
          <w:kern w:val="0"/>
          <w:sz w:val="36"/>
          <w:szCs w:val="36"/>
          <w:highlight w:val="none"/>
          <w:lang w:val="en-US" w:eastAsia="zh-CN" w:bidi="ar"/>
        </w:rPr>
      </w:pPr>
      <w:r>
        <w:rPr>
          <w:rFonts w:hint="default" w:ascii="仿宋_GB2312" w:hAnsi="Times New Roman" w:eastAsia="仿宋_GB2312" w:cs="仿宋_GB2312"/>
          <w:i w:val="0"/>
          <w:iCs w:val="0"/>
          <w:caps w:val="0"/>
          <w:color w:val="auto"/>
          <w:spacing w:val="11"/>
          <w:kern w:val="0"/>
          <w:sz w:val="36"/>
          <w:szCs w:val="36"/>
          <w:highlight w:val="none"/>
          <w:lang w:val="en-US" w:eastAsia="zh-CN" w:bidi="ar"/>
        </w:rPr>
        <w:t>各位</w:t>
      </w:r>
      <w:r>
        <w:rPr>
          <w:rFonts w:hint="eastAsia" w:ascii="仿宋_GB2312" w:hAnsi="Times New Roman" w:eastAsia="仿宋_GB2312" w:cs="仿宋_GB2312"/>
          <w:i w:val="0"/>
          <w:iCs w:val="0"/>
          <w:caps w:val="0"/>
          <w:color w:val="auto"/>
          <w:spacing w:val="11"/>
          <w:kern w:val="0"/>
          <w:sz w:val="36"/>
          <w:szCs w:val="36"/>
          <w:highlight w:val="none"/>
          <w:lang w:val="en-US" w:eastAsia="zh-CN" w:bidi="ar"/>
        </w:rPr>
        <w:t>代表</w:t>
      </w:r>
      <w:r>
        <w:rPr>
          <w:rFonts w:hint="default" w:ascii="仿宋_GB2312" w:hAnsi="Times New Roman" w:eastAsia="仿宋_GB2312" w:cs="仿宋_GB2312"/>
          <w:i w:val="0"/>
          <w:iCs w:val="0"/>
          <w:caps w:val="0"/>
          <w:color w:val="auto"/>
          <w:spacing w:val="11"/>
          <w:kern w:val="0"/>
          <w:sz w:val="36"/>
          <w:szCs w:val="36"/>
          <w:highlight w:val="none"/>
          <w:lang w:val="en-US" w:eastAsia="zh-CN" w:bidi="ar"/>
        </w:rPr>
        <w:t>！</w:t>
      </w:r>
      <w:r>
        <w:rPr>
          <w:rFonts w:hint="eastAsia" w:ascii="黑体" w:hAnsi="宋体" w:eastAsia="黑体" w:cs="黑体"/>
          <w:i w:val="0"/>
          <w:iCs w:val="0"/>
          <w:caps w:val="0"/>
          <w:color w:val="auto"/>
          <w:spacing w:val="11"/>
          <w:kern w:val="0"/>
          <w:sz w:val="36"/>
          <w:szCs w:val="36"/>
          <w:highlight w:val="none"/>
          <w:lang w:val="en-US" w:eastAsia="zh-CN" w:bidi="ar"/>
        </w:rPr>
        <w:t>初心挑重担，使命铸辉煌</w:t>
      </w:r>
      <w:r>
        <w:rPr>
          <w:rStyle w:val="15"/>
          <w:rFonts w:hint="eastAsia" w:ascii="黑体" w:hAnsi="宋体" w:eastAsia="黑体" w:cs="黑体"/>
          <w:i w:val="0"/>
          <w:iCs w:val="0"/>
          <w:caps w:val="0"/>
          <w:color w:val="auto"/>
          <w:spacing w:val="11"/>
          <w:kern w:val="0"/>
          <w:sz w:val="36"/>
          <w:szCs w:val="36"/>
          <w:highlight w:val="none"/>
          <w:lang w:val="en-US" w:eastAsia="zh-CN" w:bidi="ar"/>
        </w:rPr>
        <w:t>。</w:t>
      </w:r>
      <w:r>
        <w:rPr>
          <w:rFonts w:hint="default" w:ascii="仿宋_GB2312" w:hAnsi="Times New Roman" w:eastAsia="仿宋_GB2312" w:cs="仿宋_GB2312"/>
          <w:i w:val="0"/>
          <w:iCs w:val="0"/>
          <w:caps w:val="0"/>
          <w:color w:val="auto"/>
          <w:spacing w:val="11"/>
          <w:kern w:val="0"/>
          <w:sz w:val="36"/>
          <w:szCs w:val="36"/>
          <w:highlight w:val="none"/>
          <w:lang w:val="en-US" w:eastAsia="zh-CN" w:bidi="ar"/>
        </w:rPr>
        <w:t>让我们更加紧密地团结在以习近平同志为核心的党中央周围，发扬孺子牛、拓荒牛、老黄牛精神，</w:t>
      </w:r>
      <w:r>
        <w:rPr>
          <w:rFonts w:hint="eastAsia" w:ascii="仿宋_GB2312" w:hAnsi="Times New Roman" w:eastAsia="仿宋_GB2312" w:cs="仿宋_GB2312"/>
          <w:i w:val="0"/>
          <w:iCs w:val="0"/>
          <w:caps w:val="0"/>
          <w:color w:val="auto"/>
          <w:spacing w:val="11"/>
          <w:kern w:val="0"/>
          <w:sz w:val="36"/>
          <w:szCs w:val="36"/>
          <w:highlight w:val="none"/>
          <w:lang w:val="en-US" w:eastAsia="zh-CN" w:bidi="ar"/>
        </w:rPr>
        <w:t>迈入</w:t>
      </w:r>
      <w:r>
        <w:rPr>
          <w:rFonts w:hint="default" w:ascii="仿宋_GB2312" w:hAnsi="Times New Roman" w:eastAsia="仿宋_GB2312" w:cs="仿宋_GB2312"/>
          <w:i w:val="0"/>
          <w:iCs w:val="0"/>
          <w:caps w:val="0"/>
          <w:color w:val="auto"/>
          <w:spacing w:val="11"/>
          <w:kern w:val="0"/>
          <w:sz w:val="36"/>
          <w:szCs w:val="36"/>
          <w:highlight w:val="none"/>
          <w:lang w:val="en-US" w:eastAsia="zh-CN" w:bidi="ar"/>
        </w:rPr>
        <w:t>全面建设社会主义现代化新征程，为</w:t>
      </w:r>
      <w:r>
        <w:rPr>
          <w:rFonts w:hint="eastAsia" w:ascii="仿宋_GB2312" w:hAnsi="Times New Roman" w:eastAsia="仿宋_GB2312" w:cs="仿宋_GB2312"/>
          <w:i w:val="0"/>
          <w:iCs w:val="0"/>
          <w:caps w:val="0"/>
          <w:color w:val="auto"/>
          <w:spacing w:val="11"/>
          <w:kern w:val="0"/>
          <w:sz w:val="36"/>
          <w:szCs w:val="36"/>
          <w:highlight w:val="none"/>
          <w:lang w:val="en-US" w:eastAsia="zh-CN" w:bidi="ar"/>
        </w:rPr>
        <w:t>加快</w:t>
      </w:r>
      <w:r>
        <w:rPr>
          <w:rFonts w:hint="default" w:ascii="仿宋_GB2312" w:hAnsi="Times New Roman" w:eastAsia="仿宋_GB2312" w:cs="仿宋_GB2312"/>
          <w:i w:val="0"/>
          <w:iCs w:val="0"/>
          <w:caps w:val="0"/>
          <w:color w:val="auto"/>
          <w:spacing w:val="11"/>
          <w:kern w:val="0"/>
          <w:sz w:val="36"/>
          <w:szCs w:val="36"/>
          <w:highlight w:val="none"/>
          <w:lang w:val="en-US" w:eastAsia="zh-CN" w:bidi="ar"/>
        </w:rPr>
        <w:t>打造</w:t>
      </w:r>
      <w:r>
        <w:rPr>
          <w:rFonts w:hint="eastAsia" w:ascii="仿宋_GB2312" w:hAnsi="Times New Roman" w:eastAsia="仿宋_GB2312" w:cs="仿宋_GB2312"/>
          <w:i w:val="0"/>
          <w:iCs w:val="0"/>
          <w:caps w:val="0"/>
          <w:color w:val="auto"/>
          <w:spacing w:val="11"/>
          <w:kern w:val="0"/>
          <w:sz w:val="36"/>
          <w:szCs w:val="36"/>
          <w:highlight w:val="none"/>
          <w:lang w:val="en-US" w:eastAsia="zh-CN" w:bidi="ar"/>
        </w:rPr>
        <w:t>全面转型升级实现高质量发展</w:t>
      </w:r>
      <w:r>
        <w:rPr>
          <w:rFonts w:hint="default" w:ascii="仿宋_GB2312" w:hAnsi="Times New Roman" w:eastAsia="仿宋_GB2312" w:cs="仿宋_GB2312"/>
          <w:i w:val="0"/>
          <w:iCs w:val="0"/>
          <w:caps w:val="0"/>
          <w:color w:val="auto"/>
          <w:spacing w:val="11"/>
          <w:kern w:val="0"/>
          <w:sz w:val="36"/>
          <w:szCs w:val="36"/>
          <w:highlight w:val="none"/>
          <w:lang w:val="en-US" w:eastAsia="zh-CN" w:bidi="ar"/>
        </w:rPr>
        <w:t>的现代化新</w:t>
      </w:r>
      <w:r>
        <w:rPr>
          <w:rFonts w:hint="eastAsia" w:ascii="仿宋_GB2312" w:hAnsi="Times New Roman" w:eastAsia="仿宋_GB2312" w:cs="仿宋_GB2312"/>
          <w:i w:val="0"/>
          <w:iCs w:val="0"/>
          <w:caps w:val="0"/>
          <w:color w:val="auto"/>
          <w:spacing w:val="11"/>
          <w:kern w:val="0"/>
          <w:sz w:val="36"/>
          <w:szCs w:val="36"/>
          <w:highlight w:val="none"/>
          <w:lang w:val="en-US" w:eastAsia="zh-CN" w:bidi="ar"/>
        </w:rPr>
        <w:t>四方台</w:t>
      </w:r>
      <w:r>
        <w:rPr>
          <w:rFonts w:hint="default" w:ascii="仿宋_GB2312" w:hAnsi="Times New Roman" w:eastAsia="仿宋_GB2312" w:cs="仿宋_GB2312"/>
          <w:i w:val="0"/>
          <w:iCs w:val="0"/>
          <w:caps w:val="0"/>
          <w:color w:val="auto"/>
          <w:spacing w:val="11"/>
          <w:kern w:val="0"/>
          <w:sz w:val="36"/>
          <w:szCs w:val="36"/>
          <w:highlight w:val="none"/>
          <w:lang w:val="en-US" w:eastAsia="zh-CN" w:bidi="ar"/>
        </w:rPr>
        <w:t>不懈奋斗！</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jc w:val="center"/>
        <w:textAlignment w:val="auto"/>
        <w:rPr>
          <w:rFonts w:hint="eastAsia" w:ascii="方正小标宋简体" w:hAnsi="方正小标宋简体" w:eastAsia="方正小标宋简体" w:cs="方正小标宋简体"/>
          <w:color w:val="auto"/>
          <w:spacing w:val="11"/>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jc w:val="center"/>
        <w:textAlignment w:val="auto"/>
        <w:rPr>
          <w:rFonts w:hint="eastAsia" w:ascii="方正小标宋简体" w:hAnsi="方正小标宋简体" w:eastAsia="方正小标宋简体" w:cs="方正小标宋简体"/>
          <w:color w:val="auto"/>
          <w:spacing w:val="11"/>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jc w:val="center"/>
        <w:textAlignment w:val="auto"/>
        <w:rPr>
          <w:rFonts w:hint="eastAsia" w:ascii="方正小标宋简体" w:hAnsi="方正小标宋简体" w:eastAsia="方正小标宋简体" w:cs="方正小标宋简体"/>
          <w:color w:val="auto"/>
          <w:spacing w:val="11"/>
          <w:sz w:val="44"/>
          <w:szCs w:val="44"/>
          <w:highlight w:val="none"/>
          <w:lang w:val="en-US" w:eastAsia="zh-CN"/>
        </w:rPr>
      </w:pPr>
    </w:p>
    <w:p>
      <w:pPr>
        <w:pStyle w:val="5"/>
        <w:keepNext w:val="0"/>
        <w:keepLines w:val="0"/>
        <w:pageBreakBefore w:val="0"/>
        <w:kinsoku/>
        <w:wordWrap/>
        <w:overflowPunct/>
        <w:autoSpaceDN/>
        <w:bidi w:val="0"/>
        <w:spacing w:line="592" w:lineRule="exact"/>
        <w:ind w:left="0" w:leftChars="0"/>
        <w:rPr>
          <w:rFonts w:hint="eastAsia" w:ascii="方正小标宋简体" w:hAnsi="方正小标宋简体" w:eastAsia="方正小标宋简体" w:cs="方正小标宋简体"/>
          <w:color w:val="auto"/>
          <w:spacing w:val="11"/>
          <w:sz w:val="44"/>
          <w:szCs w:val="44"/>
          <w:highlight w:val="none"/>
          <w:lang w:val="en-US" w:eastAsia="zh-CN"/>
        </w:rPr>
      </w:pPr>
    </w:p>
    <w:p>
      <w:pPr>
        <w:keepNext w:val="0"/>
        <w:keepLines w:val="0"/>
        <w:pageBreakBefore w:val="0"/>
        <w:kinsoku/>
        <w:wordWrap/>
        <w:overflowPunct/>
        <w:autoSpaceDN/>
        <w:bidi w:val="0"/>
        <w:spacing w:line="592" w:lineRule="exact"/>
        <w:ind w:left="0" w:leftChars="0"/>
        <w:rPr>
          <w:rFonts w:hint="eastAsia" w:ascii="方正小标宋简体" w:hAnsi="方正小标宋简体" w:eastAsia="方正小标宋简体" w:cs="方正小标宋简体"/>
          <w:color w:val="auto"/>
          <w:spacing w:val="11"/>
          <w:sz w:val="44"/>
          <w:szCs w:val="44"/>
          <w:highlight w:val="none"/>
          <w:lang w:val="en-US" w:eastAsia="zh-CN"/>
        </w:rPr>
      </w:pPr>
    </w:p>
    <w:p>
      <w:pPr>
        <w:pStyle w:val="2"/>
        <w:rPr>
          <w:rFonts w:hint="eastAsia" w:ascii="方正小标宋简体" w:hAnsi="方正小标宋简体" w:eastAsia="方正小标宋简体" w:cs="方正小标宋简体"/>
          <w:color w:val="auto"/>
          <w:spacing w:val="11"/>
          <w:sz w:val="44"/>
          <w:szCs w:val="44"/>
          <w:highlight w:val="none"/>
          <w:lang w:val="en-US" w:eastAsia="zh-CN"/>
        </w:rPr>
      </w:pPr>
    </w:p>
    <w:p>
      <w:pPr>
        <w:rPr>
          <w:rFonts w:hint="eastAsia"/>
          <w:lang w:val="en-US" w:eastAsia="zh-CN"/>
        </w:rPr>
      </w:pPr>
    </w:p>
    <w:p>
      <w:pPr>
        <w:pStyle w:val="5"/>
        <w:keepNext w:val="0"/>
        <w:keepLines w:val="0"/>
        <w:pageBreakBefore w:val="0"/>
        <w:kinsoku/>
        <w:wordWrap/>
        <w:overflowPunct/>
        <w:autoSpaceDN/>
        <w:bidi w:val="0"/>
        <w:spacing w:line="592" w:lineRule="exact"/>
        <w:ind w:left="0" w:leftChars="0"/>
        <w:rPr>
          <w:rFonts w:hint="eastAsia" w:ascii="方正小标宋简体" w:hAnsi="方正小标宋简体" w:eastAsia="方正小标宋简体" w:cs="方正小标宋简体"/>
          <w:color w:val="auto"/>
          <w:spacing w:val="11"/>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jc w:val="center"/>
        <w:textAlignment w:val="auto"/>
        <w:rPr>
          <w:rFonts w:hint="eastAsia" w:ascii="方正小标宋简体" w:hAnsi="方正小标宋简体" w:eastAsia="方正小标宋简体" w:cs="方正小标宋简体"/>
          <w:color w:val="auto"/>
          <w:spacing w:val="11"/>
          <w:sz w:val="44"/>
          <w:szCs w:val="44"/>
          <w:highlight w:val="none"/>
          <w:lang w:val="en-US" w:eastAsia="zh-CN"/>
        </w:rPr>
      </w:pPr>
      <w:r>
        <w:rPr>
          <w:rFonts w:hint="eastAsia" w:ascii="方正小标宋简体" w:hAnsi="方正小标宋简体" w:eastAsia="方正小标宋简体" w:cs="方正小标宋简体"/>
          <w:color w:val="auto"/>
          <w:spacing w:val="11"/>
          <w:sz w:val="44"/>
          <w:szCs w:val="44"/>
          <w:highlight w:val="none"/>
          <w:lang w:val="en-US" w:eastAsia="zh-CN"/>
        </w:rPr>
        <w:t>2022年度十大利民实事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84" w:firstLineChars="200"/>
        <w:jc w:val="both"/>
        <w:textAlignment w:val="auto"/>
        <w:rPr>
          <w:rFonts w:hint="eastAsia" w:ascii="仿宋_GB2312" w:hAnsi="仿宋_GB2312" w:eastAsia="仿宋_GB2312" w:cs="仿宋_GB2312"/>
          <w:color w:val="auto"/>
          <w:spacing w:val="11"/>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764" w:firstLineChars="200"/>
        <w:jc w:val="both"/>
        <w:textAlignment w:val="auto"/>
        <w:rPr>
          <w:rFonts w:hint="eastAsia" w:ascii="仿宋_GB2312" w:hAnsi="仿宋_GB2312" w:eastAsia="仿宋_GB2312" w:cs="仿宋_GB2312"/>
          <w:color w:val="auto"/>
          <w:spacing w:val="11"/>
          <w:sz w:val="36"/>
          <w:szCs w:val="36"/>
          <w:highlight w:val="none"/>
          <w:lang w:val="en-US" w:eastAsia="zh-CN"/>
        </w:rPr>
      </w:pPr>
      <w:r>
        <w:rPr>
          <w:rFonts w:hint="eastAsia" w:ascii="仿宋_GB2312" w:hAnsi="仿宋_GB2312" w:eastAsia="仿宋_GB2312" w:cs="仿宋_GB2312"/>
          <w:color w:val="auto"/>
          <w:spacing w:val="11"/>
          <w:sz w:val="36"/>
          <w:szCs w:val="36"/>
          <w:highlight w:val="none"/>
          <w:lang w:val="en-US" w:eastAsia="zh-CN"/>
        </w:rPr>
        <w:t>一、</w:t>
      </w:r>
      <w:r>
        <w:rPr>
          <w:rFonts w:hint="eastAsia" w:ascii="仿宋_GB2312" w:hAnsi="仿宋_GB2312" w:eastAsia="仿宋_GB2312" w:cs="仿宋_GB2312"/>
          <w:color w:val="auto"/>
          <w:spacing w:val="11"/>
          <w:sz w:val="36"/>
          <w:szCs w:val="36"/>
          <w:highlight w:val="none"/>
          <w:lang w:eastAsia="zh-CN"/>
        </w:rPr>
        <w:t>完成主城区供水工程</w:t>
      </w:r>
      <w:r>
        <w:rPr>
          <w:rFonts w:hint="eastAsia" w:ascii="仿宋_GB2312" w:hAnsi="仿宋_GB2312" w:eastAsia="仿宋_GB2312" w:cs="仿宋_GB2312"/>
          <w:color w:val="auto"/>
          <w:spacing w:val="11"/>
          <w:sz w:val="36"/>
          <w:szCs w:val="36"/>
          <w:highlight w:val="none"/>
          <w:lang w:val="en-US" w:eastAsia="zh-CN"/>
        </w:rPr>
        <w:t>改造项目</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764" w:firstLineChars="200"/>
        <w:jc w:val="both"/>
        <w:textAlignment w:val="auto"/>
        <w:rPr>
          <w:rFonts w:hint="eastAsia" w:ascii="仿宋_GB2312" w:hAnsi="仿宋_GB2312" w:eastAsia="仿宋_GB2312" w:cs="仿宋_GB2312"/>
          <w:color w:val="auto"/>
          <w:spacing w:val="11"/>
          <w:sz w:val="36"/>
          <w:szCs w:val="36"/>
          <w:highlight w:val="none"/>
        </w:rPr>
      </w:pPr>
      <w:r>
        <w:rPr>
          <w:rFonts w:hint="eastAsia" w:ascii="仿宋_GB2312" w:hAnsi="仿宋_GB2312" w:eastAsia="仿宋_GB2312" w:cs="仿宋_GB2312"/>
          <w:color w:val="auto"/>
          <w:spacing w:val="11"/>
          <w:sz w:val="36"/>
          <w:szCs w:val="36"/>
          <w:highlight w:val="none"/>
          <w:lang w:val="en-US" w:eastAsia="zh-CN"/>
        </w:rPr>
        <w:t>二</w:t>
      </w:r>
      <w:r>
        <w:rPr>
          <w:rFonts w:hint="eastAsia" w:ascii="仿宋_GB2312" w:hAnsi="仿宋_GB2312" w:eastAsia="仿宋_GB2312" w:cs="仿宋_GB2312"/>
          <w:color w:val="auto"/>
          <w:spacing w:val="11"/>
          <w:sz w:val="36"/>
          <w:szCs w:val="36"/>
          <w:highlight w:val="none"/>
        </w:rPr>
        <w:t>、</w:t>
      </w:r>
      <w:r>
        <w:rPr>
          <w:rFonts w:hint="eastAsia" w:ascii="仿宋_GB2312" w:hAnsi="仿宋_GB2312" w:eastAsia="仿宋_GB2312" w:cs="仿宋_GB2312"/>
          <w:color w:val="auto"/>
          <w:spacing w:val="11"/>
          <w:sz w:val="36"/>
          <w:szCs w:val="36"/>
          <w:highlight w:val="none"/>
          <w:lang w:eastAsia="zh-CN"/>
        </w:rPr>
        <w:t>实施</w:t>
      </w:r>
      <w:r>
        <w:rPr>
          <w:rFonts w:hint="eastAsia" w:ascii="仿宋_GB2312" w:hAnsi="仿宋_GB2312" w:eastAsia="仿宋_GB2312" w:cs="仿宋_GB2312"/>
          <w:color w:val="auto"/>
          <w:spacing w:val="11"/>
          <w:sz w:val="36"/>
          <w:szCs w:val="36"/>
          <w:highlight w:val="none"/>
          <w:lang w:val="en-US" w:eastAsia="zh-CN"/>
        </w:rPr>
        <w:t>老旧小区管网改造工程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764" w:firstLineChars="200"/>
        <w:jc w:val="both"/>
        <w:textAlignment w:val="auto"/>
        <w:rPr>
          <w:rFonts w:hint="eastAsia" w:ascii="仿宋_GB2312" w:hAnsi="仿宋_GB2312" w:eastAsia="仿宋_GB2312" w:cs="仿宋_GB2312"/>
          <w:color w:val="auto"/>
          <w:spacing w:val="11"/>
          <w:sz w:val="36"/>
          <w:szCs w:val="36"/>
          <w:highlight w:val="none"/>
          <w:lang w:val="en-US" w:eastAsia="zh-CN"/>
        </w:rPr>
      </w:pPr>
      <w:r>
        <w:rPr>
          <w:rFonts w:hint="eastAsia" w:ascii="仿宋_GB2312" w:hAnsi="仿宋_GB2312" w:eastAsia="仿宋_GB2312" w:cs="仿宋_GB2312"/>
          <w:color w:val="auto"/>
          <w:spacing w:val="11"/>
          <w:sz w:val="36"/>
          <w:szCs w:val="36"/>
          <w:highlight w:val="none"/>
          <w:lang w:val="en-US" w:eastAsia="zh-CN"/>
        </w:rPr>
        <w:t>三</w:t>
      </w:r>
      <w:r>
        <w:rPr>
          <w:rFonts w:hint="eastAsia" w:ascii="仿宋_GB2312" w:hAnsi="仿宋_GB2312" w:eastAsia="仿宋_GB2312" w:cs="仿宋_GB2312"/>
          <w:color w:val="auto"/>
          <w:spacing w:val="11"/>
          <w:sz w:val="36"/>
          <w:szCs w:val="36"/>
          <w:highlight w:val="none"/>
        </w:rPr>
        <w:t>、</w:t>
      </w:r>
      <w:r>
        <w:rPr>
          <w:rFonts w:hint="eastAsia" w:ascii="仿宋_GB2312" w:hAnsi="仿宋_GB2312" w:eastAsia="仿宋_GB2312" w:cs="仿宋_GB2312"/>
          <w:color w:val="auto"/>
          <w:spacing w:val="11"/>
          <w:sz w:val="36"/>
          <w:szCs w:val="36"/>
          <w:highlight w:val="none"/>
          <w:lang w:eastAsia="zh-CN"/>
        </w:rPr>
        <w:t>完成新东荣物业公司</w:t>
      </w:r>
      <w:r>
        <w:rPr>
          <w:rFonts w:hint="eastAsia" w:ascii="仿宋_GB2312" w:hAnsi="仿宋_GB2312" w:eastAsia="仿宋_GB2312" w:cs="仿宋_GB2312"/>
          <w:color w:val="auto"/>
          <w:spacing w:val="11"/>
          <w:sz w:val="36"/>
          <w:szCs w:val="36"/>
          <w:highlight w:val="none"/>
          <w:lang w:val="en-US" w:eastAsia="zh-CN"/>
        </w:rPr>
        <w:t>40蒸吨锅炉安装</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764" w:firstLineChars="200"/>
        <w:jc w:val="both"/>
        <w:textAlignment w:val="auto"/>
        <w:rPr>
          <w:rFonts w:hint="eastAsia" w:ascii="仿宋_GB2312" w:hAnsi="仿宋_GB2312" w:eastAsia="仿宋_GB2312" w:cs="仿宋_GB2312"/>
          <w:color w:val="auto"/>
          <w:spacing w:val="11"/>
          <w:sz w:val="36"/>
          <w:szCs w:val="36"/>
          <w:highlight w:val="none"/>
          <w:lang w:val="en-US" w:eastAsia="zh-CN"/>
        </w:rPr>
      </w:pPr>
      <w:r>
        <w:rPr>
          <w:rFonts w:hint="eastAsia" w:ascii="仿宋_GB2312" w:hAnsi="仿宋_GB2312" w:eastAsia="仿宋_GB2312" w:cs="仿宋_GB2312"/>
          <w:color w:val="auto"/>
          <w:spacing w:val="11"/>
          <w:sz w:val="36"/>
          <w:szCs w:val="36"/>
          <w:highlight w:val="none"/>
          <w:lang w:val="en-US" w:eastAsia="zh-CN"/>
        </w:rPr>
        <w:t>四</w:t>
      </w:r>
      <w:r>
        <w:rPr>
          <w:rFonts w:hint="eastAsia" w:ascii="仿宋_GB2312" w:hAnsi="仿宋_GB2312" w:eastAsia="仿宋_GB2312" w:cs="仿宋_GB2312"/>
          <w:color w:val="auto"/>
          <w:spacing w:val="11"/>
          <w:sz w:val="36"/>
          <w:szCs w:val="36"/>
          <w:highlight w:val="none"/>
        </w:rPr>
        <w:t>、</w:t>
      </w:r>
      <w:r>
        <w:rPr>
          <w:rFonts w:hint="eastAsia" w:ascii="仿宋_GB2312" w:hAnsi="仿宋_GB2312" w:eastAsia="仿宋_GB2312" w:cs="仿宋_GB2312"/>
          <w:color w:val="auto"/>
          <w:spacing w:val="11"/>
          <w:sz w:val="36"/>
          <w:szCs w:val="36"/>
          <w:highlight w:val="none"/>
          <w:lang w:val="en-US" w:eastAsia="zh-CN"/>
        </w:rPr>
        <w:t>建成四方台区核酸检测实验室</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764" w:firstLineChars="200"/>
        <w:jc w:val="both"/>
        <w:textAlignment w:val="auto"/>
        <w:rPr>
          <w:rFonts w:hint="eastAsia" w:ascii="仿宋_GB2312" w:hAnsi="仿宋_GB2312" w:eastAsia="仿宋_GB2312" w:cs="仿宋_GB2312"/>
          <w:color w:val="auto"/>
          <w:spacing w:val="11"/>
          <w:sz w:val="36"/>
          <w:szCs w:val="36"/>
          <w:highlight w:val="none"/>
          <w:lang w:val="en-US" w:eastAsia="zh-CN"/>
        </w:rPr>
      </w:pPr>
      <w:r>
        <w:rPr>
          <w:rFonts w:hint="eastAsia" w:ascii="仿宋_GB2312" w:hAnsi="仿宋_GB2312" w:eastAsia="仿宋_GB2312" w:cs="仿宋_GB2312"/>
          <w:color w:val="auto"/>
          <w:spacing w:val="11"/>
          <w:sz w:val="36"/>
          <w:szCs w:val="36"/>
          <w:highlight w:val="none"/>
          <w:lang w:eastAsia="zh-CN"/>
        </w:rPr>
        <w:t>五</w:t>
      </w:r>
      <w:r>
        <w:rPr>
          <w:rFonts w:hint="eastAsia" w:ascii="仿宋_GB2312" w:hAnsi="仿宋_GB2312" w:eastAsia="仿宋_GB2312" w:cs="仿宋_GB2312"/>
          <w:color w:val="auto"/>
          <w:spacing w:val="11"/>
          <w:sz w:val="36"/>
          <w:szCs w:val="36"/>
          <w:highlight w:val="none"/>
        </w:rPr>
        <w:t>、</w:t>
      </w:r>
      <w:r>
        <w:rPr>
          <w:rFonts w:hint="eastAsia" w:ascii="仿宋_GB2312" w:hAnsi="仿宋_GB2312" w:eastAsia="仿宋_GB2312" w:cs="仿宋_GB2312"/>
          <w:color w:val="auto"/>
          <w:spacing w:val="11"/>
          <w:sz w:val="36"/>
          <w:szCs w:val="36"/>
          <w:highlight w:val="none"/>
          <w:lang w:eastAsia="zh-CN"/>
        </w:rPr>
        <w:t>新</w:t>
      </w:r>
      <w:r>
        <w:rPr>
          <w:rFonts w:hint="eastAsia" w:ascii="仿宋_GB2312" w:hAnsi="仿宋_GB2312" w:eastAsia="仿宋_GB2312" w:cs="仿宋_GB2312"/>
          <w:color w:val="auto"/>
          <w:spacing w:val="11"/>
          <w:sz w:val="36"/>
          <w:szCs w:val="36"/>
          <w:highlight w:val="none"/>
          <w:lang w:val="en-US" w:eastAsia="zh-CN"/>
        </w:rPr>
        <w:t>建太保镇中心幼儿园</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764" w:firstLineChars="200"/>
        <w:jc w:val="both"/>
        <w:textAlignment w:val="auto"/>
        <w:rPr>
          <w:rFonts w:hint="eastAsia"/>
          <w:color w:val="auto"/>
          <w:spacing w:val="11"/>
          <w:sz w:val="36"/>
          <w:szCs w:val="36"/>
          <w:highlight w:val="none"/>
          <w:lang w:val="en-US" w:eastAsia="zh-CN"/>
        </w:rPr>
      </w:pPr>
      <w:r>
        <w:rPr>
          <w:rFonts w:hint="eastAsia" w:ascii="仿宋_GB2312" w:hAnsi="仿宋_GB2312" w:eastAsia="仿宋_GB2312" w:cs="仿宋_GB2312"/>
          <w:color w:val="auto"/>
          <w:spacing w:val="11"/>
          <w:sz w:val="36"/>
          <w:szCs w:val="36"/>
          <w:highlight w:val="none"/>
          <w:lang w:val="en-US" w:eastAsia="zh-CN"/>
        </w:rPr>
        <w:t>六</w:t>
      </w:r>
      <w:r>
        <w:rPr>
          <w:rFonts w:hint="eastAsia" w:ascii="仿宋_GB2312" w:hAnsi="仿宋_GB2312" w:eastAsia="仿宋_GB2312" w:cs="仿宋_GB2312"/>
          <w:color w:val="auto"/>
          <w:spacing w:val="11"/>
          <w:sz w:val="36"/>
          <w:szCs w:val="36"/>
          <w:highlight w:val="none"/>
        </w:rPr>
        <w:t>、</w:t>
      </w:r>
      <w:r>
        <w:rPr>
          <w:rFonts w:hint="eastAsia" w:ascii="仿宋_GB2312" w:hAnsi="仿宋_GB2312" w:eastAsia="仿宋_GB2312" w:cs="仿宋_GB2312"/>
          <w:color w:val="auto"/>
          <w:spacing w:val="11"/>
          <w:sz w:val="36"/>
          <w:szCs w:val="36"/>
          <w:highlight w:val="none"/>
          <w:lang w:val="en-US" w:eastAsia="zh-CN"/>
        </w:rPr>
        <w:t>建设太保镇双丰村生态修复项目</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764" w:firstLineChars="200"/>
        <w:jc w:val="both"/>
        <w:textAlignment w:val="auto"/>
        <w:rPr>
          <w:rFonts w:hint="eastAsia" w:ascii="仿宋_GB2312" w:hAnsi="仿宋_GB2312" w:eastAsia="仿宋_GB2312" w:cs="仿宋_GB2312"/>
          <w:color w:val="auto"/>
          <w:spacing w:val="11"/>
          <w:sz w:val="36"/>
          <w:szCs w:val="36"/>
          <w:highlight w:val="none"/>
          <w:lang w:val="en-US" w:eastAsia="zh-CN"/>
        </w:rPr>
      </w:pPr>
      <w:r>
        <w:rPr>
          <w:rFonts w:hint="eastAsia" w:ascii="仿宋_GB2312" w:hAnsi="仿宋_GB2312" w:eastAsia="仿宋_GB2312" w:cs="仿宋_GB2312"/>
          <w:color w:val="auto"/>
          <w:spacing w:val="11"/>
          <w:sz w:val="36"/>
          <w:szCs w:val="36"/>
          <w:highlight w:val="none"/>
          <w:lang w:val="en-US" w:eastAsia="zh-CN"/>
        </w:rPr>
        <w:t xml:space="preserve">七、推进完成新立矿区文化休闲广场建设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764" w:firstLineChars="200"/>
        <w:jc w:val="both"/>
        <w:textAlignment w:val="auto"/>
        <w:rPr>
          <w:rFonts w:hint="eastAsia" w:ascii="仿宋_GB2312" w:hAnsi="仿宋_GB2312" w:eastAsia="仿宋_GB2312" w:cs="仿宋_GB2312"/>
          <w:color w:val="auto"/>
          <w:spacing w:val="11"/>
          <w:sz w:val="36"/>
          <w:szCs w:val="36"/>
          <w:highlight w:val="none"/>
          <w:lang w:val="en-US" w:eastAsia="zh-CN"/>
        </w:rPr>
      </w:pPr>
      <w:r>
        <w:rPr>
          <w:rFonts w:hint="eastAsia" w:ascii="仿宋_GB2312" w:hAnsi="仿宋_GB2312" w:eastAsia="仿宋_GB2312" w:cs="仿宋_GB2312"/>
          <w:color w:val="auto"/>
          <w:spacing w:val="11"/>
          <w:sz w:val="36"/>
          <w:szCs w:val="36"/>
          <w:highlight w:val="none"/>
          <w:lang w:val="en-US" w:eastAsia="zh-CN"/>
        </w:rPr>
        <w:t>八、全面解决群众不动产登记办证难问题</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764" w:firstLineChars="200"/>
        <w:jc w:val="both"/>
        <w:textAlignment w:val="auto"/>
        <w:rPr>
          <w:rFonts w:hint="eastAsia" w:ascii="仿宋_GB2312" w:hAnsi="仿宋_GB2312" w:eastAsia="仿宋_GB2312" w:cs="仿宋_GB2312"/>
          <w:color w:val="auto"/>
          <w:spacing w:val="11"/>
          <w:sz w:val="36"/>
          <w:szCs w:val="36"/>
          <w:highlight w:val="none"/>
          <w:lang w:val="en-US" w:eastAsia="zh-CN"/>
        </w:rPr>
      </w:pPr>
      <w:r>
        <w:rPr>
          <w:rFonts w:hint="eastAsia" w:ascii="仿宋_GB2312" w:hAnsi="仿宋_GB2312" w:eastAsia="仿宋_GB2312" w:cs="仿宋_GB2312"/>
          <w:color w:val="auto"/>
          <w:spacing w:val="11"/>
          <w:sz w:val="36"/>
          <w:szCs w:val="36"/>
          <w:highlight w:val="none"/>
          <w:lang w:val="en-US" w:eastAsia="zh-CN"/>
        </w:rPr>
        <w:t>九、建设侵蚀沟治理项目</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764" w:firstLineChars="200"/>
        <w:jc w:val="both"/>
        <w:textAlignment w:val="auto"/>
        <w:rPr>
          <w:rFonts w:hint="eastAsia" w:ascii="仿宋_GB2312" w:hAnsi="仿宋_GB2312" w:eastAsia="仿宋_GB2312" w:cs="仿宋_GB2312"/>
          <w:color w:val="auto"/>
          <w:spacing w:val="11"/>
          <w:sz w:val="36"/>
          <w:szCs w:val="36"/>
          <w:highlight w:val="none"/>
          <w:lang w:val="en-US" w:eastAsia="zh-CN"/>
        </w:rPr>
      </w:pPr>
      <w:r>
        <w:rPr>
          <w:rFonts w:hint="eastAsia" w:ascii="仿宋_GB2312" w:hAnsi="仿宋_GB2312" w:eastAsia="仿宋_GB2312" w:cs="仿宋_GB2312"/>
          <w:color w:val="auto"/>
          <w:spacing w:val="11"/>
          <w:sz w:val="36"/>
          <w:szCs w:val="36"/>
          <w:highlight w:val="none"/>
          <w:lang w:val="en-US" w:eastAsia="zh-CN"/>
        </w:rPr>
        <w:t>十、实施畜禽粪污综合治理</w:t>
      </w:r>
    </w:p>
    <w:p>
      <w:pPr>
        <w:pStyle w:val="6"/>
        <w:keepNext w:val="0"/>
        <w:keepLines w:val="0"/>
        <w:pageBreakBefore w:val="0"/>
        <w:kinsoku/>
        <w:wordWrap/>
        <w:overflowPunct/>
        <w:autoSpaceDN/>
        <w:bidi w:val="0"/>
        <w:spacing w:line="592" w:lineRule="exact"/>
        <w:ind w:left="0" w:leftChars="0" w:right="0" w:rightChars="0"/>
        <w:rPr>
          <w:rFonts w:hint="eastAsia" w:ascii="仿宋_GB2312" w:hAnsi="仿宋_GB2312" w:eastAsia="仿宋_GB2312" w:cs="仿宋_GB2312"/>
          <w:color w:val="auto"/>
          <w:spacing w:val="11"/>
          <w:sz w:val="32"/>
          <w:szCs w:val="32"/>
          <w:highlight w:val="none"/>
          <w:lang w:val="en-US" w:eastAsia="zh-CN"/>
        </w:rPr>
      </w:pPr>
    </w:p>
    <w:p>
      <w:pPr>
        <w:pStyle w:val="6"/>
        <w:keepNext w:val="0"/>
        <w:keepLines w:val="0"/>
        <w:pageBreakBefore w:val="0"/>
        <w:kinsoku/>
        <w:wordWrap/>
        <w:overflowPunct/>
        <w:autoSpaceDN/>
        <w:bidi w:val="0"/>
        <w:spacing w:line="592" w:lineRule="exact"/>
        <w:ind w:left="0" w:leftChars="0" w:right="0" w:rightChars="0"/>
        <w:rPr>
          <w:rFonts w:hint="eastAsia" w:ascii="仿宋_GB2312" w:hAnsi="仿宋_GB2312" w:eastAsia="仿宋_GB2312" w:cs="仿宋_GB2312"/>
          <w:color w:val="auto"/>
          <w:spacing w:val="11"/>
          <w:sz w:val="32"/>
          <w:szCs w:val="32"/>
          <w:highlight w:val="none"/>
          <w:lang w:val="en-US" w:eastAsia="zh-CN"/>
        </w:rPr>
      </w:pPr>
    </w:p>
    <w:p>
      <w:pPr>
        <w:pStyle w:val="6"/>
        <w:keepNext w:val="0"/>
        <w:keepLines w:val="0"/>
        <w:pageBreakBefore w:val="0"/>
        <w:kinsoku/>
        <w:wordWrap/>
        <w:overflowPunct/>
        <w:autoSpaceDN/>
        <w:bidi w:val="0"/>
        <w:spacing w:line="592" w:lineRule="exact"/>
        <w:ind w:left="0" w:leftChars="0" w:right="0" w:rightChars="0"/>
        <w:rPr>
          <w:rFonts w:hint="eastAsia" w:ascii="仿宋_GB2312" w:hAnsi="仿宋_GB2312" w:eastAsia="仿宋_GB2312" w:cs="仿宋_GB2312"/>
          <w:color w:val="auto"/>
          <w:spacing w:val="11"/>
          <w:sz w:val="32"/>
          <w:szCs w:val="32"/>
          <w:highlight w:val="none"/>
          <w:lang w:val="en-US" w:eastAsia="zh-CN"/>
        </w:rPr>
      </w:pPr>
    </w:p>
    <w:p>
      <w:pPr>
        <w:pStyle w:val="6"/>
        <w:keepNext w:val="0"/>
        <w:keepLines w:val="0"/>
        <w:pageBreakBefore w:val="0"/>
        <w:kinsoku/>
        <w:wordWrap/>
        <w:overflowPunct/>
        <w:autoSpaceDN/>
        <w:bidi w:val="0"/>
        <w:spacing w:line="592" w:lineRule="exact"/>
        <w:ind w:left="0" w:leftChars="0" w:right="0" w:rightChars="0"/>
        <w:rPr>
          <w:rFonts w:hint="eastAsia" w:ascii="仿宋_GB2312" w:hAnsi="仿宋_GB2312" w:eastAsia="仿宋_GB2312" w:cs="仿宋_GB2312"/>
          <w:color w:val="auto"/>
          <w:spacing w:val="11"/>
          <w:sz w:val="32"/>
          <w:szCs w:val="32"/>
          <w:highlight w:val="none"/>
          <w:lang w:val="en-US" w:eastAsia="zh-CN"/>
        </w:rPr>
      </w:pPr>
    </w:p>
    <w:p>
      <w:pPr>
        <w:pStyle w:val="6"/>
        <w:keepNext w:val="0"/>
        <w:keepLines w:val="0"/>
        <w:pageBreakBefore w:val="0"/>
        <w:kinsoku/>
        <w:wordWrap/>
        <w:overflowPunct/>
        <w:autoSpaceDN/>
        <w:bidi w:val="0"/>
        <w:spacing w:line="592" w:lineRule="exact"/>
        <w:ind w:left="0" w:leftChars="0" w:right="0" w:rightChars="0"/>
        <w:rPr>
          <w:rFonts w:hint="eastAsia" w:ascii="仿宋_GB2312" w:hAnsi="仿宋_GB2312" w:eastAsia="仿宋_GB2312" w:cs="仿宋_GB2312"/>
          <w:color w:val="auto"/>
          <w:spacing w:val="11"/>
          <w:sz w:val="32"/>
          <w:szCs w:val="32"/>
          <w:highlight w:val="none"/>
          <w:lang w:val="en-US" w:eastAsia="zh-CN"/>
        </w:rPr>
      </w:pPr>
    </w:p>
    <w:p>
      <w:pPr>
        <w:pStyle w:val="6"/>
        <w:keepNext w:val="0"/>
        <w:keepLines w:val="0"/>
        <w:pageBreakBefore w:val="0"/>
        <w:kinsoku/>
        <w:wordWrap/>
        <w:overflowPunct/>
        <w:autoSpaceDN/>
        <w:bidi w:val="0"/>
        <w:spacing w:line="592" w:lineRule="exact"/>
        <w:ind w:left="0" w:leftChars="0" w:right="0" w:rightChars="0"/>
        <w:rPr>
          <w:rFonts w:hint="eastAsia" w:ascii="仿宋_GB2312" w:hAnsi="仿宋_GB2312" w:eastAsia="仿宋_GB2312" w:cs="仿宋_GB2312"/>
          <w:color w:val="auto"/>
          <w:spacing w:val="11"/>
          <w:sz w:val="32"/>
          <w:szCs w:val="32"/>
          <w:highlight w:val="none"/>
          <w:lang w:val="en-US" w:eastAsia="zh-CN"/>
        </w:rPr>
      </w:pPr>
    </w:p>
    <w:p>
      <w:pPr>
        <w:pStyle w:val="6"/>
        <w:keepNext w:val="0"/>
        <w:keepLines w:val="0"/>
        <w:pageBreakBefore w:val="0"/>
        <w:kinsoku/>
        <w:wordWrap/>
        <w:overflowPunct/>
        <w:autoSpaceDN/>
        <w:bidi w:val="0"/>
        <w:spacing w:line="592" w:lineRule="exact"/>
        <w:ind w:left="0" w:leftChars="0" w:right="0" w:rightChars="0"/>
        <w:rPr>
          <w:rFonts w:hint="eastAsia" w:ascii="仿宋_GB2312" w:hAnsi="仿宋_GB2312" w:eastAsia="仿宋_GB2312" w:cs="仿宋_GB2312"/>
          <w:color w:val="auto"/>
          <w:spacing w:val="11"/>
          <w:sz w:val="32"/>
          <w:szCs w:val="32"/>
          <w:highlight w:val="none"/>
          <w:lang w:val="en-US" w:eastAsia="zh-CN"/>
        </w:rPr>
      </w:pPr>
    </w:p>
    <w:p>
      <w:pPr>
        <w:pStyle w:val="6"/>
        <w:keepNext w:val="0"/>
        <w:keepLines w:val="0"/>
        <w:pageBreakBefore w:val="0"/>
        <w:kinsoku/>
        <w:wordWrap/>
        <w:overflowPunct/>
        <w:autoSpaceDN/>
        <w:bidi w:val="0"/>
        <w:spacing w:line="592" w:lineRule="exact"/>
        <w:ind w:left="0" w:leftChars="0" w:right="0" w:rightChars="0"/>
        <w:rPr>
          <w:rFonts w:hint="eastAsia" w:ascii="仿宋_GB2312" w:hAnsi="仿宋_GB2312" w:eastAsia="仿宋_GB2312" w:cs="仿宋_GB2312"/>
          <w:color w:val="auto"/>
          <w:spacing w:val="11"/>
          <w:sz w:val="32"/>
          <w:szCs w:val="32"/>
          <w:highlight w:val="none"/>
          <w:lang w:val="en-US" w:eastAsia="zh-CN"/>
        </w:rPr>
      </w:pPr>
    </w:p>
    <w:p>
      <w:pPr>
        <w:pStyle w:val="6"/>
        <w:keepNext w:val="0"/>
        <w:keepLines w:val="0"/>
        <w:pageBreakBefore w:val="0"/>
        <w:kinsoku/>
        <w:wordWrap/>
        <w:overflowPunct/>
        <w:autoSpaceDN/>
        <w:bidi w:val="0"/>
        <w:spacing w:line="592" w:lineRule="exact"/>
        <w:ind w:left="0" w:leftChars="0" w:right="0" w:rightChars="0"/>
        <w:rPr>
          <w:rFonts w:hint="eastAsia" w:ascii="仿宋_GB2312" w:hAnsi="仿宋_GB2312" w:eastAsia="仿宋_GB2312" w:cs="仿宋_GB2312"/>
          <w:color w:val="auto"/>
          <w:spacing w:val="11"/>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方正小标宋简体" w:hAnsi="方正小标宋简体" w:eastAsia="方正小标宋简体" w:cs="方正小标宋简体"/>
          <w:color w:val="auto"/>
          <w:spacing w:val="11"/>
          <w:kern w:val="0"/>
          <w:sz w:val="44"/>
          <w:szCs w:val="44"/>
          <w:highlight w:val="none"/>
          <w:lang w:eastAsia="zh-CN"/>
        </w:rPr>
      </w:pPr>
      <w:r>
        <w:rPr>
          <w:rFonts w:hint="eastAsia" w:ascii="方正小标宋简体" w:hAnsi="方正小标宋简体" w:eastAsia="方正小标宋简体" w:cs="方正小标宋简体"/>
          <w:color w:val="auto"/>
          <w:spacing w:val="11"/>
          <w:kern w:val="0"/>
          <w:sz w:val="44"/>
          <w:szCs w:val="44"/>
          <w:highlight w:val="none"/>
          <w:lang w:eastAsia="zh-CN"/>
        </w:rPr>
        <w:t>名 词 解 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84" w:firstLineChars="200"/>
        <w:textAlignment w:val="auto"/>
        <w:outlineLvl w:val="9"/>
        <w:rPr>
          <w:rFonts w:hint="eastAsia" w:ascii="仿宋_GB2312" w:hAnsi="仿宋_GB2312" w:eastAsia="仿宋_GB2312" w:cs="仿宋_GB2312"/>
          <w:color w:val="auto"/>
          <w:spacing w:val="11"/>
          <w:kern w:val="0"/>
          <w:sz w:val="32"/>
          <w:szCs w:val="32"/>
          <w:highlight w:val="none"/>
          <w:lang w:eastAsia="zh-CN"/>
        </w:rPr>
      </w:pPr>
      <w:r>
        <w:rPr>
          <w:rFonts w:hint="eastAsia" w:ascii="仿宋_GB2312" w:hAnsi="仿宋_GB2312" w:eastAsia="仿宋_GB2312" w:cs="仿宋_GB2312"/>
          <w:color w:val="auto"/>
          <w:spacing w:val="11"/>
          <w:kern w:val="0"/>
          <w:sz w:val="32"/>
          <w:szCs w:val="32"/>
          <w:highlight w:val="none"/>
          <w:lang w:eastAsia="zh-CN"/>
        </w:rPr>
        <w:t>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84" w:firstLineChars="200"/>
        <w:textAlignment w:val="auto"/>
        <w:outlineLvl w:val="9"/>
        <w:rPr>
          <w:rFonts w:hint="eastAsia" w:ascii="仿宋_GB2312" w:hAnsi="仿宋_GB2312" w:eastAsia="仿宋_GB2312" w:cs="仿宋_GB2312"/>
          <w:color w:val="auto"/>
          <w:spacing w:val="11"/>
          <w:kern w:val="0"/>
          <w:sz w:val="32"/>
          <w:szCs w:val="32"/>
          <w:highlight w:val="none"/>
          <w:lang w:eastAsia="zh-CN"/>
        </w:rPr>
      </w:pPr>
      <w:r>
        <w:rPr>
          <w:rFonts w:hint="eastAsia" w:ascii="黑体" w:hAnsi="黑体" w:eastAsia="黑体" w:cs="黑体"/>
          <w:color w:val="auto"/>
          <w:spacing w:val="11"/>
          <w:kern w:val="0"/>
          <w:sz w:val="32"/>
          <w:szCs w:val="32"/>
          <w:highlight w:val="none"/>
          <w:lang w:val="en-US" w:eastAsia="zh-CN"/>
        </w:rPr>
        <w:t>1.“四个意识”：</w:t>
      </w:r>
      <w:r>
        <w:rPr>
          <w:rFonts w:hint="eastAsia" w:ascii="仿宋_GB2312" w:hAnsi="仿宋_GB2312" w:eastAsia="仿宋_GB2312" w:cs="仿宋_GB2312"/>
          <w:color w:val="auto"/>
          <w:spacing w:val="11"/>
          <w:kern w:val="0"/>
          <w:sz w:val="32"/>
          <w:szCs w:val="32"/>
          <w:highlight w:val="none"/>
          <w:lang w:eastAsia="zh-CN"/>
        </w:rPr>
        <w:t>政治意识、大局意识、核心意识、看齐意识。</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left="0" w:leftChars="0" w:right="0" w:rightChars="0" w:firstLine="684" w:firstLineChars="200"/>
        <w:textAlignment w:val="auto"/>
        <w:outlineLvl w:val="9"/>
        <w:rPr>
          <w:rFonts w:hint="eastAsia" w:ascii="仿宋_GB2312" w:hAnsi="仿宋_GB2312" w:eastAsia="仿宋_GB2312" w:cs="仿宋_GB2312"/>
          <w:color w:val="auto"/>
          <w:spacing w:val="11"/>
          <w:kern w:val="0"/>
          <w:sz w:val="32"/>
          <w:szCs w:val="32"/>
          <w:highlight w:val="none"/>
          <w:lang w:eastAsia="zh-CN"/>
        </w:rPr>
      </w:pPr>
      <w:r>
        <w:rPr>
          <w:rFonts w:hint="eastAsia" w:ascii="黑体" w:hAnsi="黑体" w:eastAsia="黑体" w:cs="黑体"/>
          <w:color w:val="auto"/>
          <w:spacing w:val="11"/>
          <w:kern w:val="0"/>
          <w:sz w:val="32"/>
          <w:szCs w:val="32"/>
          <w:highlight w:val="none"/>
          <w:lang w:val="en-US" w:eastAsia="zh-CN"/>
        </w:rPr>
        <w:t>2.“四个自信”：</w:t>
      </w:r>
      <w:r>
        <w:rPr>
          <w:rFonts w:hint="eastAsia" w:ascii="仿宋_GB2312" w:hAnsi="仿宋_GB2312" w:eastAsia="仿宋_GB2312" w:cs="仿宋_GB2312"/>
          <w:color w:val="auto"/>
          <w:spacing w:val="11"/>
          <w:kern w:val="0"/>
          <w:sz w:val="32"/>
          <w:szCs w:val="32"/>
          <w:highlight w:val="none"/>
          <w:lang w:eastAsia="zh-CN"/>
        </w:rPr>
        <w:t>道路自信、理论自信、制度自信、文化自信。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84" w:firstLineChars="200"/>
        <w:textAlignment w:val="auto"/>
        <w:outlineLvl w:val="9"/>
        <w:rPr>
          <w:rFonts w:hint="eastAsia" w:ascii="仿宋_GB2312" w:hAnsi="仿宋_GB2312" w:eastAsia="仿宋_GB2312" w:cs="仿宋_GB2312"/>
          <w:color w:val="auto"/>
          <w:spacing w:val="11"/>
          <w:kern w:val="0"/>
          <w:sz w:val="32"/>
          <w:szCs w:val="32"/>
          <w:highlight w:val="none"/>
          <w:lang w:eastAsia="zh-CN"/>
        </w:rPr>
      </w:pPr>
      <w:r>
        <w:rPr>
          <w:rFonts w:hint="eastAsia" w:ascii="黑体" w:hAnsi="黑体" w:eastAsia="黑体" w:cs="黑体"/>
          <w:color w:val="auto"/>
          <w:spacing w:val="11"/>
          <w:kern w:val="0"/>
          <w:sz w:val="32"/>
          <w:szCs w:val="32"/>
          <w:highlight w:val="none"/>
          <w:lang w:val="en-US" w:eastAsia="zh-CN"/>
        </w:rPr>
        <w:t>3.“两个维护”：</w:t>
      </w:r>
      <w:r>
        <w:rPr>
          <w:rFonts w:hint="eastAsia" w:ascii="仿宋_GB2312" w:hAnsi="仿宋_GB2312" w:eastAsia="仿宋_GB2312" w:cs="仿宋_GB2312"/>
          <w:color w:val="auto"/>
          <w:spacing w:val="11"/>
          <w:kern w:val="0"/>
          <w:sz w:val="32"/>
          <w:szCs w:val="32"/>
          <w:highlight w:val="none"/>
          <w:lang w:eastAsia="zh-CN"/>
        </w:rPr>
        <w:t>坚决维护习近平总书记党中央的核心、全党的核心地位；坚决维护党中央权威和集中统一领导。</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84" w:firstLineChars="200"/>
        <w:textAlignment w:val="auto"/>
        <w:outlineLvl w:val="9"/>
        <w:rPr>
          <w:rFonts w:hint="eastAsia" w:ascii="仿宋_GB2312" w:hAnsi="仿宋_GB2312" w:eastAsia="仿宋_GB2312" w:cs="仿宋_GB2312"/>
          <w:color w:val="auto"/>
          <w:spacing w:val="11"/>
          <w:sz w:val="32"/>
          <w:szCs w:val="32"/>
          <w:highlight w:val="none"/>
          <w:u w:val="none" w:color="auto"/>
          <w:lang w:eastAsia="zh-CN"/>
        </w:rPr>
      </w:pPr>
      <w:r>
        <w:rPr>
          <w:rFonts w:hint="eastAsia" w:ascii="黑体" w:hAnsi="黑体" w:eastAsia="黑体" w:cs="黑体"/>
          <w:color w:val="auto"/>
          <w:spacing w:val="11"/>
          <w:kern w:val="0"/>
          <w:sz w:val="32"/>
          <w:szCs w:val="32"/>
          <w:highlight w:val="none"/>
          <w:lang w:val="en-US" w:eastAsia="zh-CN" w:bidi="ar-SA"/>
        </w:rPr>
        <w:t>4.“放管服”</w:t>
      </w:r>
      <w:r>
        <w:rPr>
          <w:rFonts w:hint="eastAsia" w:ascii="黑体" w:hAnsi="黑体" w:eastAsia="黑体" w:cs="黑体"/>
          <w:color w:val="auto"/>
          <w:spacing w:val="11"/>
          <w:kern w:val="0"/>
          <w:sz w:val="32"/>
          <w:szCs w:val="32"/>
          <w:highlight w:val="none"/>
          <w:lang w:val="en-US" w:eastAsia="zh-CN"/>
        </w:rPr>
        <w:t>：</w:t>
      </w:r>
      <w:r>
        <w:rPr>
          <w:rFonts w:hint="eastAsia" w:ascii="仿宋_GB2312" w:hAnsi="仿宋_GB2312" w:eastAsia="仿宋_GB2312" w:cs="仿宋_GB2312"/>
          <w:color w:val="auto"/>
          <w:spacing w:val="11"/>
          <w:kern w:val="0"/>
          <w:sz w:val="32"/>
          <w:szCs w:val="32"/>
          <w:highlight w:val="none"/>
          <w:lang w:eastAsia="zh-CN"/>
        </w:rPr>
        <w:t>简政放权、放管结合、优化服务。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84" w:firstLineChars="200"/>
        <w:textAlignment w:val="auto"/>
        <w:outlineLvl w:val="9"/>
        <w:rPr>
          <w:rFonts w:hint="eastAsia" w:ascii="仿宋_GB2312" w:hAnsi="仿宋_GB2312" w:eastAsia="仿宋_GB2312" w:cs="仿宋_GB2312"/>
          <w:color w:val="auto"/>
          <w:spacing w:val="11"/>
          <w:kern w:val="0"/>
          <w:sz w:val="32"/>
          <w:szCs w:val="32"/>
          <w:highlight w:val="none"/>
          <w:lang w:val="en-US" w:eastAsia="zh-CN" w:bidi="ar-SA"/>
        </w:rPr>
      </w:pPr>
      <w:r>
        <w:rPr>
          <w:rFonts w:hint="eastAsia" w:ascii="黑体" w:hAnsi="黑体" w:eastAsia="黑体" w:cs="黑体"/>
          <w:color w:val="auto"/>
          <w:spacing w:val="11"/>
          <w:kern w:val="0"/>
          <w:sz w:val="32"/>
          <w:szCs w:val="32"/>
          <w:highlight w:val="none"/>
          <w:lang w:val="en-US" w:eastAsia="zh-CN" w:bidi="ar-SA"/>
        </w:rPr>
        <w:t>5.“三供一业”</w:t>
      </w:r>
      <w:r>
        <w:rPr>
          <w:rFonts w:hint="eastAsia" w:ascii="黑体" w:hAnsi="黑体" w:eastAsia="黑体" w:cs="黑体"/>
          <w:color w:val="auto"/>
          <w:spacing w:val="11"/>
          <w:kern w:val="0"/>
          <w:sz w:val="32"/>
          <w:szCs w:val="32"/>
          <w:highlight w:val="none"/>
          <w:lang w:val="en-US" w:eastAsia="zh-CN"/>
        </w:rPr>
        <w:t>：</w:t>
      </w:r>
      <w:r>
        <w:rPr>
          <w:rFonts w:hint="eastAsia" w:ascii="仿宋_GB2312" w:hAnsi="仿宋_GB2312" w:eastAsia="仿宋_GB2312" w:cs="仿宋_GB2312"/>
          <w:color w:val="auto"/>
          <w:spacing w:val="11"/>
          <w:kern w:val="0"/>
          <w:sz w:val="32"/>
          <w:szCs w:val="32"/>
          <w:highlight w:val="none"/>
          <w:lang w:val="en-US" w:eastAsia="zh-CN"/>
        </w:rPr>
        <w:t>供水、供电、供热和物业管理。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84" w:firstLineChars="200"/>
        <w:textAlignment w:val="auto"/>
        <w:outlineLvl w:val="9"/>
        <w:rPr>
          <w:rFonts w:hint="eastAsia" w:ascii="仿宋_GB2312" w:hAnsi="仿宋_GB2312" w:eastAsia="仿宋_GB2312" w:cs="仿宋_GB2312"/>
          <w:color w:val="auto"/>
          <w:spacing w:val="11"/>
          <w:kern w:val="0"/>
          <w:sz w:val="32"/>
          <w:szCs w:val="32"/>
          <w:highlight w:val="none"/>
          <w:lang w:val="en-US" w:eastAsia="zh-CN"/>
        </w:rPr>
      </w:pPr>
      <w:r>
        <w:rPr>
          <w:rFonts w:hint="eastAsia" w:ascii="黑体" w:hAnsi="黑体" w:eastAsia="黑体" w:cs="黑体"/>
          <w:color w:val="auto"/>
          <w:spacing w:val="11"/>
          <w:kern w:val="0"/>
          <w:sz w:val="32"/>
          <w:szCs w:val="32"/>
          <w:highlight w:val="none"/>
          <w:lang w:val="en-US" w:eastAsia="zh-CN" w:bidi="ar-SA"/>
        </w:rPr>
        <w:t>6.“六清一修一改一建”</w:t>
      </w:r>
      <w:r>
        <w:rPr>
          <w:rFonts w:hint="eastAsia" w:ascii="黑体" w:hAnsi="黑体" w:eastAsia="黑体" w:cs="黑体"/>
          <w:color w:val="auto"/>
          <w:spacing w:val="11"/>
          <w:kern w:val="0"/>
          <w:sz w:val="32"/>
          <w:szCs w:val="32"/>
          <w:highlight w:val="none"/>
          <w:lang w:val="en-US" w:eastAsia="zh-CN"/>
        </w:rPr>
        <w:t>：</w:t>
      </w:r>
      <w:r>
        <w:rPr>
          <w:rFonts w:hint="eastAsia" w:ascii="仿宋_GB2312" w:hAnsi="仿宋_GB2312" w:eastAsia="仿宋_GB2312" w:cs="仿宋_GB2312"/>
          <w:color w:val="auto"/>
          <w:spacing w:val="11"/>
          <w:kern w:val="0"/>
          <w:sz w:val="32"/>
          <w:szCs w:val="32"/>
          <w:highlight w:val="none"/>
          <w:lang w:eastAsia="zh-CN"/>
        </w:rPr>
        <w:t>清理农村积存垃圾、村内柴草垛、</w:t>
      </w:r>
      <w:r>
        <w:rPr>
          <w:rFonts w:hint="eastAsia" w:ascii="仿宋_GB2312" w:hAnsi="仿宋_GB2312" w:eastAsia="仿宋_GB2312" w:cs="仿宋_GB2312"/>
          <w:color w:val="auto"/>
          <w:spacing w:val="11"/>
          <w:kern w:val="0"/>
          <w:sz w:val="32"/>
          <w:szCs w:val="32"/>
          <w:highlight w:val="none"/>
          <w:lang w:val="en-US" w:eastAsia="zh-CN"/>
        </w:rPr>
        <w:t>残垣</w:t>
      </w:r>
      <w:r>
        <w:rPr>
          <w:rFonts w:hint="eastAsia" w:ascii="仿宋_GB2312" w:hAnsi="仿宋_GB2312" w:eastAsia="仿宋_GB2312" w:cs="仿宋_GB2312"/>
          <w:color w:val="auto"/>
          <w:spacing w:val="11"/>
          <w:kern w:val="0"/>
          <w:sz w:val="32"/>
          <w:szCs w:val="32"/>
          <w:highlight w:val="none"/>
          <w:lang w:eastAsia="zh-CN"/>
        </w:rPr>
        <w:t>断壁、村内沟塘、农户庭院、畜禽养殖粪污，修整栅栏，改变影响农村人居环境不良习惯，建立村庄清洁制度。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84" w:firstLineChars="200"/>
        <w:textAlignment w:val="auto"/>
        <w:outlineLvl w:val="9"/>
        <w:rPr>
          <w:rFonts w:hint="eastAsia" w:ascii="仿宋_GB2312" w:hAnsi="仿宋_GB2312" w:eastAsia="仿宋_GB2312" w:cs="仿宋_GB2312"/>
          <w:color w:val="auto"/>
          <w:spacing w:val="11"/>
          <w:kern w:val="0"/>
          <w:sz w:val="32"/>
          <w:szCs w:val="32"/>
          <w:highlight w:val="none"/>
          <w:lang w:val="en-US" w:eastAsia="zh-CN"/>
        </w:rPr>
      </w:pPr>
      <w:r>
        <w:rPr>
          <w:rFonts w:hint="eastAsia" w:ascii="黑体" w:hAnsi="黑体" w:eastAsia="黑体" w:cs="黑体"/>
          <w:color w:val="auto"/>
          <w:spacing w:val="11"/>
          <w:kern w:val="0"/>
          <w:sz w:val="32"/>
          <w:szCs w:val="32"/>
          <w:highlight w:val="none"/>
          <w:lang w:val="en-US" w:eastAsia="zh-CN" w:bidi="ar-SA"/>
        </w:rPr>
        <w:t>7.“七五”普法</w:t>
      </w:r>
      <w:r>
        <w:rPr>
          <w:rFonts w:hint="eastAsia" w:ascii="黑体" w:hAnsi="黑体" w:eastAsia="黑体" w:cs="黑体"/>
          <w:color w:val="auto"/>
          <w:spacing w:val="11"/>
          <w:kern w:val="0"/>
          <w:sz w:val="32"/>
          <w:szCs w:val="32"/>
          <w:highlight w:val="none"/>
          <w:lang w:val="en-US" w:eastAsia="zh-CN"/>
        </w:rPr>
        <w:t>：</w:t>
      </w:r>
      <w:r>
        <w:rPr>
          <w:rFonts w:hint="eastAsia" w:ascii="仿宋_GB2312" w:hAnsi="仿宋_GB2312" w:eastAsia="仿宋_GB2312" w:cs="仿宋_GB2312"/>
          <w:color w:val="auto"/>
          <w:spacing w:val="11"/>
          <w:kern w:val="0"/>
          <w:sz w:val="32"/>
          <w:szCs w:val="32"/>
          <w:highlight w:val="none"/>
          <w:lang w:val="en-US" w:eastAsia="zh-CN"/>
        </w:rPr>
        <w:t>法治宣传教育的第七个五年规划（2016－2020年）。</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84" w:firstLineChars="200"/>
        <w:textAlignment w:val="auto"/>
        <w:outlineLvl w:val="9"/>
        <w:rPr>
          <w:rFonts w:hint="eastAsia" w:ascii="仿宋_GB2312" w:hAnsi="仿宋_GB2312" w:eastAsia="仿宋_GB2312" w:cs="仿宋_GB2312"/>
          <w:color w:val="auto"/>
          <w:spacing w:val="11"/>
          <w:kern w:val="0"/>
          <w:sz w:val="32"/>
          <w:szCs w:val="32"/>
          <w:highlight w:val="none"/>
          <w:lang w:val="en-US" w:eastAsia="zh-CN"/>
        </w:rPr>
      </w:pPr>
      <w:r>
        <w:rPr>
          <w:rFonts w:hint="eastAsia" w:ascii="黑体" w:hAnsi="黑体" w:eastAsia="黑体" w:cs="黑体"/>
          <w:color w:val="auto"/>
          <w:spacing w:val="11"/>
          <w:kern w:val="0"/>
          <w:sz w:val="32"/>
          <w:szCs w:val="32"/>
          <w:highlight w:val="none"/>
          <w:lang w:val="en-US" w:eastAsia="zh-CN" w:bidi="ar-SA"/>
        </w:rPr>
        <w:t>8.“三无”</w:t>
      </w:r>
      <w:r>
        <w:rPr>
          <w:rFonts w:hint="eastAsia" w:ascii="黑体" w:hAnsi="黑体" w:eastAsia="黑体" w:cs="黑体"/>
          <w:color w:val="auto"/>
          <w:spacing w:val="11"/>
          <w:kern w:val="0"/>
          <w:sz w:val="32"/>
          <w:szCs w:val="32"/>
          <w:highlight w:val="none"/>
          <w:lang w:val="en-US" w:eastAsia="zh-CN"/>
        </w:rPr>
        <w:t>：</w:t>
      </w:r>
      <w:r>
        <w:rPr>
          <w:rFonts w:hint="eastAsia" w:ascii="仿宋_GB2312" w:hAnsi="仿宋_GB2312" w:eastAsia="仿宋_GB2312" w:cs="仿宋_GB2312"/>
          <w:color w:val="auto"/>
          <w:spacing w:val="11"/>
          <w:kern w:val="0"/>
          <w:sz w:val="32"/>
          <w:szCs w:val="32"/>
          <w:highlight w:val="none"/>
          <w:lang w:val="en-US" w:eastAsia="zh-CN"/>
        </w:rPr>
        <w:t>无进京越级上访、无大规模集体上访、无因信访问题引发的极端恶性事件。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84" w:firstLineChars="200"/>
        <w:textAlignment w:val="auto"/>
        <w:outlineLvl w:val="9"/>
        <w:rPr>
          <w:rFonts w:hint="eastAsia" w:ascii="仿宋_GB2312" w:hAnsi="仿宋_GB2312" w:eastAsia="仿宋_GB2312" w:cs="仿宋_GB2312"/>
          <w:color w:val="auto"/>
          <w:spacing w:val="11"/>
          <w:kern w:val="0"/>
          <w:sz w:val="32"/>
          <w:szCs w:val="32"/>
          <w:highlight w:val="none"/>
          <w:lang w:val="en-US" w:eastAsia="zh-CN"/>
        </w:rPr>
      </w:pPr>
      <w:r>
        <w:rPr>
          <w:rFonts w:hint="eastAsia" w:ascii="黑体" w:hAnsi="黑体" w:eastAsia="黑体" w:cs="黑体"/>
          <w:color w:val="auto"/>
          <w:spacing w:val="11"/>
          <w:kern w:val="0"/>
          <w:sz w:val="32"/>
          <w:szCs w:val="32"/>
          <w:highlight w:val="none"/>
          <w:lang w:val="en-US" w:eastAsia="zh-CN" w:bidi="ar-SA"/>
        </w:rPr>
        <w:t>9.“两学一做”</w:t>
      </w:r>
      <w:r>
        <w:rPr>
          <w:rFonts w:hint="eastAsia" w:ascii="黑体" w:hAnsi="黑体" w:eastAsia="黑体" w:cs="黑体"/>
          <w:color w:val="auto"/>
          <w:spacing w:val="11"/>
          <w:kern w:val="0"/>
          <w:sz w:val="32"/>
          <w:szCs w:val="32"/>
          <w:highlight w:val="none"/>
          <w:lang w:val="en-US" w:eastAsia="zh-CN"/>
        </w:rPr>
        <w:t>：</w:t>
      </w:r>
      <w:r>
        <w:rPr>
          <w:rFonts w:hint="eastAsia" w:ascii="仿宋_GB2312" w:hAnsi="仿宋_GB2312" w:eastAsia="仿宋_GB2312" w:cs="仿宋_GB2312"/>
          <w:color w:val="auto"/>
          <w:spacing w:val="11"/>
          <w:kern w:val="0"/>
          <w:sz w:val="32"/>
          <w:szCs w:val="32"/>
          <w:highlight w:val="none"/>
          <w:lang w:val="en-US" w:eastAsia="zh-CN"/>
        </w:rPr>
        <w:t>学党章党规、学系列讲话，做合格党员。</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84" w:firstLineChars="200"/>
        <w:textAlignment w:val="auto"/>
        <w:outlineLvl w:val="9"/>
        <w:rPr>
          <w:rFonts w:hint="eastAsia" w:ascii="仿宋_GB2312" w:hAnsi="仿宋_GB2312" w:eastAsia="仿宋_GB2312" w:cs="仿宋_GB2312"/>
          <w:color w:val="auto"/>
          <w:spacing w:val="11"/>
          <w:kern w:val="0"/>
          <w:sz w:val="32"/>
          <w:szCs w:val="32"/>
          <w:highlight w:val="none"/>
          <w:lang w:val="en-US" w:eastAsia="zh-CN"/>
        </w:rPr>
      </w:pPr>
      <w:r>
        <w:rPr>
          <w:rFonts w:hint="eastAsia" w:ascii="黑体" w:hAnsi="黑体" w:eastAsia="黑体" w:cs="黑体"/>
          <w:color w:val="auto"/>
          <w:spacing w:val="11"/>
          <w:kern w:val="0"/>
          <w:sz w:val="32"/>
          <w:szCs w:val="32"/>
          <w:highlight w:val="none"/>
          <w:lang w:val="en-US" w:eastAsia="zh-CN" w:bidi="ar-SA"/>
        </w:rPr>
        <w:t>10.“六大主导产业”</w:t>
      </w:r>
      <w:r>
        <w:rPr>
          <w:rFonts w:hint="eastAsia" w:ascii="黑体" w:hAnsi="黑体" w:eastAsia="黑体" w:cs="黑体"/>
          <w:color w:val="auto"/>
          <w:spacing w:val="11"/>
          <w:kern w:val="0"/>
          <w:sz w:val="32"/>
          <w:szCs w:val="32"/>
          <w:highlight w:val="none"/>
          <w:lang w:val="en-US" w:eastAsia="zh-CN"/>
        </w:rPr>
        <w:t>：</w:t>
      </w:r>
      <w:r>
        <w:rPr>
          <w:rFonts w:hint="eastAsia" w:ascii="仿宋_GB2312" w:hAnsi="仿宋_GB2312" w:eastAsia="仿宋_GB2312" w:cs="仿宋_GB2312"/>
          <w:color w:val="auto"/>
          <w:spacing w:val="11"/>
          <w:kern w:val="0"/>
          <w:sz w:val="32"/>
          <w:szCs w:val="32"/>
          <w:highlight w:val="none"/>
          <w:lang w:val="en-US" w:eastAsia="zh-CN"/>
        </w:rPr>
        <w:t>煤炭、电力、钢铁、粮食加工、旅游和新材料。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84" w:firstLineChars="200"/>
        <w:textAlignment w:val="auto"/>
        <w:outlineLvl w:val="9"/>
        <w:rPr>
          <w:rFonts w:hint="eastAsia" w:ascii="仿宋_GB2312" w:hAnsi="仿宋_GB2312" w:eastAsia="仿宋_GB2312" w:cs="仿宋_GB2312"/>
          <w:color w:val="auto"/>
          <w:spacing w:val="11"/>
          <w:kern w:val="0"/>
          <w:sz w:val="32"/>
          <w:szCs w:val="32"/>
          <w:highlight w:val="none"/>
          <w:lang w:val="en-US" w:eastAsia="zh-CN"/>
        </w:rPr>
      </w:pPr>
      <w:r>
        <w:rPr>
          <w:rFonts w:hint="eastAsia" w:ascii="黑体" w:hAnsi="黑体" w:eastAsia="黑体" w:cs="黑体"/>
          <w:color w:val="auto"/>
          <w:spacing w:val="11"/>
          <w:kern w:val="0"/>
          <w:sz w:val="32"/>
          <w:szCs w:val="32"/>
          <w:highlight w:val="none"/>
          <w:lang w:val="en-US" w:eastAsia="zh-CN" w:bidi="ar-SA"/>
        </w:rPr>
        <w:t>11.“三个转变”</w:t>
      </w:r>
      <w:r>
        <w:rPr>
          <w:rFonts w:hint="eastAsia" w:ascii="黑体" w:hAnsi="黑体" w:eastAsia="黑体" w:cs="黑体"/>
          <w:color w:val="auto"/>
          <w:spacing w:val="11"/>
          <w:kern w:val="0"/>
          <w:sz w:val="32"/>
          <w:szCs w:val="32"/>
          <w:highlight w:val="none"/>
          <w:lang w:val="en-US" w:eastAsia="zh-CN"/>
        </w:rPr>
        <w:t>：</w:t>
      </w:r>
      <w:r>
        <w:rPr>
          <w:rFonts w:hint="eastAsia" w:ascii="仿宋_GB2312" w:hAnsi="仿宋_GB2312" w:eastAsia="仿宋_GB2312" w:cs="仿宋_GB2312"/>
          <w:color w:val="auto"/>
          <w:spacing w:val="11"/>
          <w:kern w:val="0"/>
          <w:sz w:val="32"/>
          <w:szCs w:val="32"/>
          <w:highlight w:val="none"/>
          <w:lang w:val="en-US" w:eastAsia="zh-CN"/>
        </w:rPr>
        <w:t>资源优势向经济优势转变、煤炭经济向非煤经济转变、原料向材料转变。</w:t>
      </w:r>
    </w:p>
    <w:p>
      <w:pPr>
        <w:pStyle w:val="2"/>
        <w:rPr>
          <w:rFonts w:hint="eastAsia" w:ascii="仿宋_GB2312" w:hAnsi="仿宋_GB2312" w:eastAsia="仿宋_GB2312" w:cs="仿宋_GB2312"/>
          <w:color w:val="auto"/>
          <w:spacing w:val="11"/>
          <w:kern w:val="0"/>
          <w:sz w:val="32"/>
          <w:szCs w:val="32"/>
          <w:highlight w:val="none"/>
          <w:lang w:val="en-US" w:eastAsia="zh-CN"/>
        </w:rPr>
      </w:pPr>
      <w:r>
        <w:rPr>
          <w:rFonts w:hint="eastAsia" w:cs="仿宋_GB2312"/>
          <w:color w:val="auto"/>
          <w:spacing w:val="11"/>
          <w:kern w:val="0"/>
          <w:sz w:val="32"/>
          <w:szCs w:val="32"/>
          <w:highlight w:val="none"/>
          <w:lang w:val="en-US" w:eastAsia="zh-CN"/>
        </w:rPr>
        <w:t xml:space="preserve">  </w:t>
      </w:r>
      <w:r>
        <w:rPr>
          <w:rFonts w:hint="eastAsia" w:ascii="黑体" w:hAnsi="黑体" w:eastAsia="黑体" w:cs="黑体"/>
          <w:color w:val="0000FF"/>
          <w:spacing w:val="11"/>
          <w:kern w:val="0"/>
          <w:sz w:val="32"/>
          <w:szCs w:val="32"/>
          <w:highlight w:val="none"/>
          <w:lang w:val="en-US" w:eastAsia="zh-CN"/>
        </w:rPr>
        <w:t xml:space="preserve"> </w:t>
      </w:r>
      <w:r>
        <w:rPr>
          <w:rFonts w:hint="eastAsia" w:ascii="黑体" w:hAnsi="黑体" w:eastAsia="黑体" w:cs="黑体"/>
          <w:color w:val="auto"/>
          <w:spacing w:val="11"/>
          <w:kern w:val="0"/>
          <w:sz w:val="32"/>
          <w:szCs w:val="32"/>
          <w:highlight w:val="none"/>
          <w:lang w:val="en-US" w:eastAsia="zh-CN" w:bidi="ar-SA"/>
        </w:rPr>
        <w:t>12.“三去一降一补”：</w:t>
      </w:r>
      <w:r>
        <w:rPr>
          <w:rFonts w:hint="eastAsia" w:ascii="仿宋_GB2312" w:hAnsi="仿宋_GB2312" w:eastAsia="仿宋_GB2312" w:cs="仿宋_GB2312"/>
          <w:color w:val="auto"/>
          <w:spacing w:val="11"/>
          <w:kern w:val="0"/>
          <w:sz w:val="32"/>
          <w:szCs w:val="32"/>
          <w:highlight w:val="none"/>
          <w:lang w:val="en-US" w:eastAsia="zh-CN"/>
        </w:rPr>
        <w:t>去产能、去库存、去杠杆、降成本、补短板。</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84" w:firstLineChars="200"/>
        <w:textAlignment w:val="auto"/>
        <w:outlineLvl w:val="9"/>
        <w:rPr>
          <w:rFonts w:hint="eastAsia" w:ascii="仿宋_GB2312" w:hAnsi="仿宋_GB2312" w:eastAsia="仿宋_GB2312" w:cs="仿宋_GB2312"/>
          <w:color w:val="auto"/>
          <w:spacing w:val="11"/>
          <w:sz w:val="32"/>
          <w:szCs w:val="32"/>
          <w:highlight w:val="none"/>
          <w:lang w:eastAsia="zh-CN"/>
        </w:rPr>
      </w:pPr>
      <w:r>
        <w:rPr>
          <w:rFonts w:hint="eastAsia" w:ascii="黑体" w:hAnsi="黑体" w:eastAsia="黑体" w:cs="黑体"/>
          <w:color w:val="auto"/>
          <w:spacing w:val="11"/>
          <w:kern w:val="0"/>
          <w:sz w:val="32"/>
          <w:szCs w:val="32"/>
          <w:highlight w:val="none"/>
          <w:lang w:val="en-US" w:eastAsia="zh-CN"/>
        </w:rPr>
        <w:t>13.</w:t>
      </w:r>
      <w:r>
        <w:rPr>
          <w:rFonts w:hint="eastAsia" w:ascii="黑体" w:hAnsi="黑体" w:eastAsia="黑体" w:cs="黑体"/>
          <w:color w:val="auto"/>
          <w:spacing w:val="11"/>
          <w:sz w:val="32"/>
          <w:szCs w:val="32"/>
          <w:highlight w:val="none"/>
          <w:lang w:eastAsia="zh-CN"/>
        </w:rPr>
        <w:t>“碳达峰”“碳中和”：</w:t>
      </w:r>
      <w:r>
        <w:rPr>
          <w:rFonts w:hint="eastAsia" w:ascii="仿宋_GB2312" w:hAnsi="仿宋_GB2312" w:eastAsia="仿宋_GB2312" w:cs="仿宋_GB2312"/>
          <w:color w:val="auto"/>
          <w:spacing w:val="11"/>
          <w:sz w:val="32"/>
          <w:szCs w:val="32"/>
          <w:highlight w:val="none"/>
          <w:lang w:eastAsia="zh-CN"/>
        </w:rPr>
        <w:t>二氧化碳达到最高值以后逐渐从高处往下降</w:t>
      </w:r>
      <w:r>
        <w:rPr>
          <w:rFonts w:hint="eastAsia" w:ascii="仿宋_GB2312" w:hAnsi="仿宋_GB2312" w:eastAsia="仿宋_GB2312" w:cs="仿宋_GB2312"/>
          <w:color w:val="auto"/>
          <w:spacing w:val="11"/>
          <w:sz w:val="32"/>
          <w:szCs w:val="32"/>
          <w:highlight w:val="none"/>
          <w:lang w:val="en-US" w:eastAsia="zh-CN"/>
        </w:rPr>
        <w:t>；</w:t>
      </w:r>
      <w:r>
        <w:rPr>
          <w:rFonts w:hint="eastAsia" w:ascii="仿宋_GB2312" w:hAnsi="仿宋_GB2312" w:eastAsia="仿宋_GB2312" w:cs="仿宋_GB2312"/>
          <w:color w:val="auto"/>
          <w:spacing w:val="11"/>
          <w:sz w:val="32"/>
          <w:szCs w:val="32"/>
          <w:highlight w:val="none"/>
          <w:lang w:eastAsia="zh-CN"/>
        </w:rPr>
        <w:t>工厂或企业产生的二氧化碳，通过种植树木、建筑节能、节约用煤、节约用油节约用电等形式，来相抵自身产生的二氧化氮，从而实现零排放二氧化碳。</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84" w:firstLineChars="200"/>
        <w:textAlignment w:val="auto"/>
        <w:outlineLvl w:val="9"/>
        <w:rPr>
          <w:rFonts w:hint="eastAsia" w:ascii="仿宋_GB2312" w:hAnsi="仿宋_GB2312" w:eastAsia="仿宋_GB2312" w:cs="仿宋_GB2312"/>
          <w:color w:val="auto"/>
          <w:spacing w:val="11"/>
          <w:kern w:val="0"/>
          <w:sz w:val="32"/>
          <w:szCs w:val="32"/>
          <w:highlight w:val="none"/>
          <w:lang w:val="en-US" w:eastAsia="zh-CN" w:bidi="ar-SA"/>
        </w:rPr>
      </w:pPr>
      <w:r>
        <w:rPr>
          <w:rFonts w:hint="eastAsia" w:ascii="黑体" w:hAnsi="黑体" w:eastAsia="黑体" w:cs="黑体"/>
          <w:color w:val="auto"/>
          <w:spacing w:val="11"/>
          <w:kern w:val="0"/>
          <w:sz w:val="32"/>
          <w:szCs w:val="32"/>
          <w:highlight w:val="none"/>
          <w:lang w:val="en-US" w:eastAsia="zh-CN" w:bidi="ar-SA"/>
        </w:rPr>
        <w:t>14.“双减”</w:t>
      </w:r>
      <w:r>
        <w:rPr>
          <w:rFonts w:hint="eastAsia" w:ascii="黑体" w:hAnsi="黑体" w:eastAsia="黑体" w:cs="黑体"/>
          <w:color w:val="auto"/>
          <w:spacing w:val="11"/>
          <w:kern w:val="0"/>
          <w:sz w:val="32"/>
          <w:szCs w:val="32"/>
          <w:highlight w:val="none"/>
          <w:lang w:val="en-US" w:eastAsia="zh-CN"/>
        </w:rPr>
        <w:t>：</w:t>
      </w:r>
      <w:r>
        <w:rPr>
          <w:rFonts w:hint="eastAsia" w:ascii="仿宋_GB2312" w:hAnsi="仿宋_GB2312" w:eastAsia="仿宋_GB2312" w:cs="仿宋_GB2312"/>
          <w:color w:val="auto"/>
          <w:spacing w:val="11"/>
          <w:kern w:val="0"/>
          <w:sz w:val="32"/>
          <w:szCs w:val="32"/>
          <w:highlight w:val="none"/>
          <w:lang w:val="en-US" w:eastAsia="zh-CN"/>
        </w:rPr>
        <w:t>有效减轻义务教育阶段学生过重作业负担和校外培训负担。</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84" w:firstLineChars="200"/>
        <w:textAlignment w:val="auto"/>
        <w:outlineLvl w:val="9"/>
        <w:rPr>
          <w:rFonts w:hint="eastAsia" w:ascii="仿宋_GB2312" w:hAnsi="仿宋_GB2312" w:eastAsia="仿宋_GB2312" w:cs="仿宋_GB2312"/>
          <w:color w:val="auto"/>
          <w:spacing w:val="11"/>
          <w:kern w:val="0"/>
          <w:sz w:val="32"/>
          <w:szCs w:val="32"/>
          <w:highlight w:val="none"/>
          <w:lang w:val="en-US" w:eastAsia="zh-CN" w:bidi="ar-SA"/>
        </w:rPr>
      </w:pPr>
      <w:r>
        <w:rPr>
          <w:rFonts w:hint="eastAsia" w:ascii="黑体" w:hAnsi="黑体" w:eastAsia="黑体" w:cs="黑体"/>
          <w:color w:val="auto"/>
          <w:spacing w:val="11"/>
          <w:kern w:val="0"/>
          <w:sz w:val="32"/>
          <w:szCs w:val="32"/>
          <w:highlight w:val="none"/>
          <w:lang w:val="en-US" w:eastAsia="zh-CN" w:bidi="ar-SA"/>
        </w:rPr>
        <w:t>15.“九早”</w:t>
      </w:r>
      <w:r>
        <w:rPr>
          <w:rFonts w:hint="eastAsia" w:ascii="黑体" w:hAnsi="黑体" w:eastAsia="黑体" w:cs="黑体"/>
          <w:color w:val="auto"/>
          <w:spacing w:val="11"/>
          <w:kern w:val="0"/>
          <w:sz w:val="32"/>
          <w:szCs w:val="32"/>
          <w:highlight w:val="none"/>
          <w:lang w:val="en-US" w:eastAsia="zh-CN"/>
        </w:rPr>
        <w:t>：</w:t>
      </w:r>
      <w:r>
        <w:rPr>
          <w:rFonts w:hint="eastAsia" w:ascii="仿宋_GB2312" w:hAnsi="仿宋_GB2312" w:eastAsia="仿宋_GB2312" w:cs="仿宋_GB2312"/>
          <w:color w:val="auto"/>
          <w:spacing w:val="11"/>
          <w:kern w:val="0"/>
          <w:sz w:val="32"/>
          <w:szCs w:val="32"/>
          <w:highlight w:val="none"/>
          <w:lang w:val="en-US" w:eastAsia="zh-CN"/>
        </w:rPr>
        <w:t>早储备、早演练、早发现、早响应、早流调、早筛查、早隔离、早救治、早发布。</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84" w:firstLineChars="200"/>
        <w:textAlignment w:val="auto"/>
        <w:outlineLvl w:val="9"/>
        <w:rPr>
          <w:rFonts w:hint="eastAsia" w:ascii="仿宋_GB2312" w:hAnsi="仿宋_GB2312" w:eastAsia="仿宋_GB2312" w:cs="仿宋_GB2312"/>
          <w:color w:val="auto"/>
          <w:spacing w:val="11"/>
          <w:kern w:val="0"/>
          <w:sz w:val="32"/>
          <w:szCs w:val="32"/>
          <w:highlight w:val="none"/>
          <w:lang w:val="en-US" w:eastAsia="zh-CN" w:bidi="ar-SA"/>
        </w:rPr>
      </w:pPr>
      <w:r>
        <w:rPr>
          <w:rFonts w:hint="eastAsia" w:ascii="黑体" w:hAnsi="黑体" w:eastAsia="黑体" w:cs="黑体"/>
          <w:color w:val="auto"/>
          <w:spacing w:val="11"/>
          <w:kern w:val="0"/>
          <w:sz w:val="32"/>
          <w:szCs w:val="32"/>
          <w:highlight w:val="none"/>
          <w:lang w:val="en-US" w:eastAsia="zh-CN" w:bidi="ar-SA"/>
        </w:rPr>
        <w:t>16.“九小场所”</w:t>
      </w:r>
      <w:r>
        <w:rPr>
          <w:rFonts w:hint="eastAsia" w:ascii="黑体" w:hAnsi="黑体" w:eastAsia="黑体" w:cs="黑体"/>
          <w:color w:val="auto"/>
          <w:spacing w:val="11"/>
          <w:kern w:val="0"/>
          <w:sz w:val="32"/>
          <w:szCs w:val="32"/>
          <w:highlight w:val="none"/>
          <w:lang w:val="en-US" w:eastAsia="zh-CN"/>
        </w:rPr>
        <w:t>：</w:t>
      </w:r>
      <w:r>
        <w:rPr>
          <w:rFonts w:hint="eastAsia" w:ascii="仿宋_GB2312" w:hAnsi="仿宋_GB2312" w:eastAsia="仿宋_GB2312" w:cs="仿宋_GB2312"/>
          <w:color w:val="auto"/>
          <w:spacing w:val="11"/>
          <w:kern w:val="0"/>
          <w:sz w:val="32"/>
          <w:szCs w:val="32"/>
          <w:highlight w:val="none"/>
          <w:lang w:val="en-US" w:eastAsia="zh-CN"/>
        </w:rPr>
        <w:t>小学校或幼儿园、小医院、小商店、小餐饮场所、小旅馆、小歌舞娱乐场所、小网吧、小美容洗浴场所、小生产加工企业。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84" w:firstLineChars="200"/>
        <w:textAlignment w:val="auto"/>
        <w:outlineLvl w:val="9"/>
        <w:rPr>
          <w:rFonts w:hint="eastAsia" w:ascii="仿宋_GB2312" w:hAnsi="仿宋_GB2312" w:eastAsia="仿宋_GB2312" w:cs="仿宋_GB2312"/>
          <w:color w:val="auto"/>
          <w:spacing w:val="11"/>
          <w:kern w:val="0"/>
          <w:sz w:val="32"/>
          <w:szCs w:val="32"/>
          <w:highlight w:val="none"/>
          <w:lang w:val="en-US" w:eastAsia="zh-CN" w:bidi="ar-SA"/>
        </w:rPr>
      </w:pPr>
      <w:r>
        <w:rPr>
          <w:rFonts w:hint="eastAsia" w:ascii="黑体" w:hAnsi="黑体" w:eastAsia="黑体" w:cs="黑体"/>
          <w:color w:val="auto"/>
          <w:spacing w:val="11"/>
          <w:kern w:val="0"/>
          <w:sz w:val="32"/>
          <w:szCs w:val="32"/>
          <w:highlight w:val="none"/>
          <w:lang w:val="en-US" w:eastAsia="zh-CN" w:bidi="ar-SA"/>
        </w:rPr>
        <w:t>17.“三权分置”</w:t>
      </w:r>
      <w:r>
        <w:rPr>
          <w:rFonts w:hint="eastAsia" w:ascii="黑体" w:hAnsi="黑体" w:eastAsia="黑体" w:cs="黑体"/>
          <w:color w:val="auto"/>
          <w:spacing w:val="11"/>
          <w:kern w:val="0"/>
          <w:sz w:val="32"/>
          <w:szCs w:val="32"/>
          <w:highlight w:val="none"/>
          <w:lang w:val="en-US" w:eastAsia="zh-CN"/>
        </w:rPr>
        <w:t>：</w:t>
      </w:r>
      <w:r>
        <w:rPr>
          <w:rFonts w:hint="eastAsia" w:ascii="仿宋_GB2312" w:hAnsi="仿宋_GB2312" w:eastAsia="仿宋_GB2312" w:cs="仿宋_GB2312"/>
          <w:color w:val="auto"/>
          <w:spacing w:val="11"/>
          <w:kern w:val="0"/>
          <w:sz w:val="32"/>
          <w:szCs w:val="32"/>
          <w:highlight w:val="none"/>
          <w:lang w:val="en-US" w:eastAsia="zh-CN"/>
        </w:rPr>
        <w:t>形成所有权、承包权、经营权三权分置，经营权流转的格局。</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84" w:firstLineChars="200"/>
        <w:textAlignment w:val="auto"/>
        <w:outlineLvl w:val="9"/>
        <w:rPr>
          <w:rFonts w:hint="eastAsia" w:ascii="仿宋_GB2312" w:hAnsi="仿宋_GB2312" w:eastAsia="仿宋_GB2312" w:cs="仿宋_GB2312"/>
          <w:color w:val="auto"/>
          <w:spacing w:val="11"/>
          <w:kern w:val="0"/>
          <w:sz w:val="32"/>
          <w:szCs w:val="32"/>
          <w:highlight w:val="none"/>
          <w:lang w:val="en-US" w:eastAsia="zh-CN" w:bidi="ar-SA"/>
        </w:rPr>
      </w:pPr>
      <w:r>
        <w:rPr>
          <w:rFonts w:hint="eastAsia" w:ascii="黑体" w:hAnsi="黑体" w:eastAsia="黑体" w:cs="黑体"/>
          <w:color w:val="auto"/>
          <w:spacing w:val="11"/>
          <w:kern w:val="0"/>
          <w:sz w:val="32"/>
          <w:szCs w:val="32"/>
          <w:highlight w:val="none"/>
          <w:lang w:val="en-US" w:eastAsia="zh-CN" w:bidi="ar-SA"/>
        </w:rPr>
        <w:t>18.“一村一品”</w:t>
      </w:r>
      <w:r>
        <w:rPr>
          <w:rFonts w:hint="eastAsia" w:ascii="黑体" w:hAnsi="黑体" w:eastAsia="黑体" w:cs="黑体"/>
          <w:color w:val="auto"/>
          <w:spacing w:val="11"/>
          <w:kern w:val="0"/>
          <w:sz w:val="32"/>
          <w:szCs w:val="32"/>
          <w:highlight w:val="none"/>
          <w:lang w:val="en-US" w:eastAsia="zh-CN"/>
        </w:rPr>
        <w:t>：</w:t>
      </w:r>
      <w:r>
        <w:rPr>
          <w:rFonts w:hint="eastAsia" w:ascii="仿宋_GB2312" w:hAnsi="仿宋_GB2312" w:eastAsia="仿宋_GB2312" w:cs="仿宋_GB2312"/>
          <w:color w:val="auto"/>
          <w:spacing w:val="11"/>
          <w:kern w:val="0"/>
          <w:sz w:val="32"/>
          <w:szCs w:val="32"/>
          <w:highlight w:val="none"/>
          <w:lang w:val="en-US" w:eastAsia="zh-CN"/>
        </w:rPr>
        <w:t>一定区域范围内，以村为基本单位，按照国内外市场需求，充分发挥本地资源优势，通过大力推进规模化、标准化、品牌化和市场化建设，使一个村（或几个村）拥有一个（或几个）市场潜力大、区域特色明显、附加值高的主导产品和产业。</w:t>
      </w:r>
    </w:p>
    <w:p>
      <w:pPr>
        <w:pStyle w:val="7"/>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84" w:firstLineChars="200"/>
        <w:textAlignment w:val="auto"/>
        <w:rPr>
          <w:rFonts w:hint="eastAsia" w:ascii="仿宋_GB2312" w:hAnsi="仿宋_GB2312" w:eastAsia="仿宋_GB2312" w:cs="仿宋_GB2312"/>
          <w:color w:val="auto"/>
          <w:spacing w:val="11"/>
          <w:kern w:val="0"/>
          <w:sz w:val="32"/>
          <w:szCs w:val="32"/>
          <w:highlight w:val="none"/>
          <w:lang w:val="en-US" w:eastAsia="zh-CN" w:bidi="ar-SA"/>
        </w:rPr>
      </w:pPr>
      <w:r>
        <w:rPr>
          <w:rFonts w:hint="eastAsia" w:ascii="黑体" w:hAnsi="黑体" w:eastAsia="黑体" w:cs="黑体"/>
          <w:color w:val="auto"/>
          <w:spacing w:val="11"/>
          <w:kern w:val="0"/>
          <w:sz w:val="32"/>
          <w:szCs w:val="32"/>
          <w:highlight w:val="none"/>
          <w:lang w:val="en-US" w:eastAsia="zh-CN" w:bidi="ar-SA"/>
        </w:rPr>
        <w:t>19.“三重一大”</w:t>
      </w:r>
      <w:r>
        <w:rPr>
          <w:rFonts w:hint="eastAsia" w:ascii="黑体" w:hAnsi="黑体" w:eastAsia="黑体" w:cs="黑体"/>
          <w:color w:val="auto"/>
          <w:spacing w:val="11"/>
          <w:kern w:val="0"/>
          <w:sz w:val="32"/>
          <w:szCs w:val="32"/>
          <w:highlight w:val="none"/>
          <w:lang w:val="en-US" w:eastAsia="zh-CN"/>
        </w:rPr>
        <w:t>：</w:t>
      </w:r>
      <w:r>
        <w:rPr>
          <w:rFonts w:hint="eastAsia" w:ascii="仿宋_GB2312" w:hAnsi="仿宋_GB2312" w:eastAsia="仿宋_GB2312" w:cs="仿宋_GB2312"/>
          <w:color w:val="auto"/>
          <w:spacing w:val="11"/>
          <w:kern w:val="0"/>
          <w:sz w:val="32"/>
          <w:szCs w:val="32"/>
          <w:highlight w:val="none"/>
          <w:lang w:val="en-US" w:eastAsia="zh-CN" w:bidi="ar-SA"/>
        </w:rPr>
        <w:t>重大问题决策、重要干部任免、重大项目投资决策、大额资金使用。</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84" w:firstLineChars="200"/>
        <w:textAlignment w:val="auto"/>
        <w:rPr>
          <w:rFonts w:hint="eastAsia" w:ascii="仿宋_GB2312" w:hAnsi="仿宋_GB2312" w:eastAsia="仿宋_GB2312" w:cs="仿宋_GB2312"/>
          <w:color w:val="auto"/>
          <w:spacing w:val="11"/>
          <w:kern w:val="0"/>
          <w:sz w:val="32"/>
          <w:szCs w:val="32"/>
          <w:highlight w:val="none"/>
          <w:lang w:val="en-US" w:eastAsia="zh-CN" w:bidi="ar-SA"/>
        </w:rPr>
      </w:pPr>
      <w:r>
        <w:rPr>
          <w:rFonts w:hint="eastAsia" w:ascii="黑体" w:hAnsi="黑体" w:eastAsia="黑体" w:cs="黑体"/>
          <w:color w:val="auto"/>
          <w:spacing w:val="11"/>
          <w:kern w:val="0"/>
          <w:sz w:val="32"/>
          <w:szCs w:val="32"/>
          <w:highlight w:val="none"/>
          <w:lang w:val="en-US" w:eastAsia="zh-CN" w:bidi="ar-SA"/>
        </w:rPr>
        <w:t>20.“一带一路”</w:t>
      </w:r>
      <w:r>
        <w:rPr>
          <w:rFonts w:hint="eastAsia" w:ascii="黑体" w:hAnsi="黑体" w:eastAsia="黑体" w:cs="黑体"/>
          <w:color w:val="auto"/>
          <w:spacing w:val="11"/>
          <w:kern w:val="0"/>
          <w:sz w:val="32"/>
          <w:szCs w:val="32"/>
          <w:highlight w:val="none"/>
          <w:lang w:val="en-US" w:eastAsia="zh-CN"/>
        </w:rPr>
        <w:t>：</w:t>
      </w:r>
      <w:r>
        <w:rPr>
          <w:rFonts w:hint="eastAsia" w:ascii="仿宋_GB2312" w:hAnsi="仿宋_GB2312" w:eastAsia="仿宋_GB2312" w:cs="仿宋_GB2312"/>
          <w:color w:val="auto"/>
          <w:spacing w:val="11"/>
          <w:kern w:val="0"/>
          <w:sz w:val="32"/>
          <w:szCs w:val="32"/>
          <w:highlight w:val="none"/>
          <w:lang w:val="en-US" w:eastAsia="zh-CN"/>
        </w:rPr>
        <w:t>共建“丝绸之路经济带”和“21世纪海上丝绸之路”倡议的简单表述。</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84" w:firstLineChars="200"/>
        <w:textAlignment w:val="auto"/>
        <w:rPr>
          <w:rFonts w:hint="eastAsia" w:ascii="仿宋_GB2312" w:hAnsi="仿宋_GB2312" w:eastAsia="仿宋_GB2312" w:cs="仿宋_GB2312"/>
          <w:color w:val="auto"/>
          <w:spacing w:val="11"/>
          <w:kern w:val="0"/>
          <w:sz w:val="32"/>
          <w:szCs w:val="32"/>
          <w:highlight w:val="none"/>
          <w:lang w:val="en-US" w:eastAsia="zh-CN"/>
        </w:rPr>
      </w:pPr>
      <w:r>
        <w:rPr>
          <w:rFonts w:hint="eastAsia" w:ascii="黑体" w:hAnsi="黑体" w:eastAsia="黑体" w:cs="黑体"/>
          <w:color w:val="auto"/>
          <w:spacing w:val="11"/>
          <w:kern w:val="0"/>
          <w:sz w:val="32"/>
          <w:szCs w:val="32"/>
          <w:highlight w:val="none"/>
          <w:lang w:val="en-US" w:eastAsia="zh-CN" w:bidi="ar-SA"/>
        </w:rPr>
        <w:t>21.“六稳”</w:t>
      </w:r>
      <w:r>
        <w:rPr>
          <w:rFonts w:hint="eastAsia" w:ascii="黑体" w:hAnsi="黑体" w:eastAsia="黑体" w:cs="黑体"/>
          <w:color w:val="auto"/>
          <w:spacing w:val="11"/>
          <w:kern w:val="0"/>
          <w:sz w:val="32"/>
          <w:szCs w:val="32"/>
          <w:highlight w:val="none"/>
          <w:lang w:val="en-US" w:eastAsia="zh-CN"/>
        </w:rPr>
        <w:t>：</w:t>
      </w:r>
      <w:r>
        <w:rPr>
          <w:rFonts w:hint="eastAsia" w:ascii="仿宋_GB2312" w:hAnsi="仿宋_GB2312" w:eastAsia="仿宋_GB2312" w:cs="仿宋_GB2312"/>
          <w:color w:val="auto"/>
          <w:spacing w:val="11"/>
          <w:kern w:val="0"/>
          <w:sz w:val="32"/>
          <w:szCs w:val="32"/>
          <w:highlight w:val="none"/>
          <w:lang w:val="en-US" w:eastAsia="zh-CN"/>
        </w:rPr>
        <w:t>稳就业、稳金融、稳外贸、稳外资、稳投资、稳预期工作。</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84" w:firstLineChars="200"/>
        <w:textAlignment w:val="auto"/>
        <w:rPr>
          <w:rFonts w:hint="eastAsia" w:ascii="仿宋_GB2312" w:hAnsi="仿宋_GB2312" w:eastAsia="仿宋_GB2312" w:cs="仿宋_GB2312"/>
          <w:color w:val="auto"/>
          <w:spacing w:val="11"/>
          <w:kern w:val="0"/>
          <w:sz w:val="32"/>
          <w:szCs w:val="32"/>
          <w:highlight w:val="none"/>
          <w:lang w:val="en-US" w:eastAsia="zh-CN"/>
        </w:rPr>
      </w:pPr>
      <w:r>
        <w:rPr>
          <w:rFonts w:hint="eastAsia" w:ascii="黑体" w:hAnsi="黑体" w:eastAsia="黑体" w:cs="黑体"/>
          <w:color w:val="auto"/>
          <w:spacing w:val="11"/>
          <w:kern w:val="0"/>
          <w:sz w:val="32"/>
          <w:szCs w:val="32"/>
          <w:highlight w:val="none"/>
          <w:lang w:val="en-US" w:eastAsia="zh-CN" w:bidi="ar-SA"/>
        </w:rPr>
        <w:t>22.“六保”</w:t>
      </w:r>
      <w:r>
        <w:rPr>
          <w:rFonts w:hint="eastAsia" w:ascii="黑体" w:hAnsi="黑体" w:eastAsia="黑体" w:cs="黑体"/>
          <w:color w:val="auto"/>
          <w:spacing w:val="11"/>
          <w:kern w:val="0"/>
          <w:sz w:val="32"/>
          <w:szCs w:val="32"/>
          <w:highlight w:val="none"/>
          <w:lang w:val="en-US" w:eastAsia="zh-CN"/>
        </w:rPr>
        <w:t>：</w:t>
      </w:r>
      <w:r>
        <w:rPr>
          <w:rFonts w:hint="eastAsia" w:ascii="仿宋_GB2312" w:hAnsi="仿宋_GB2312" w:eastAsia="仿宋_GB2312" w:cs="仿宋_GB2312"/>
          <w:color w:val="auto"/>
          <w:spacing w:val="11"/>
          <w:kern w:val="0"/>
          <w:sz w:val="32"/>
          <w:szCs w:val="32"/>
          <w:highlight w:val="none"/>
          <w:lang w:val="en-US" w:eastAsia="zh-CN"/>
        </w:rPr>
        <w:t>保居民就业、保基本民生、保市场主体、保粮食能源安全、保产业链供应链稳定、保基层运转。</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84" w:firstLineChars="200"/>
        <w:textAlignment w:val="auto"/>
        <w:rPr>
          <w:rFonts w:hint="eastAsia" w:ascii="仿宋_GB2312" w:hAnsi="仿宋_GB2312" w:eastAsia="仿宋_GB2312" w:cs="仿宋_GB2312"/>
          <w:color w:val="auto"/>
          <w:spacing w:val="11"/>
          <w:kern w:val="0"/>
          <w:sz w:val="32"/>
          <w:szCs w:val="32"/>
          <w:highlight w:val="none"/>
          <w:lang w:val="en-US" w:eastAsia="zh-CN"/>
        </w:rPr>
      </w:pPr>
      <w:r>
        <w:rPr>
          <w:rFonts w:hint="eastAsia" w:ascii="黑体" w:hAnsi="黑体" w:eastAsia="黑体" w:cs="黑体"/>
          <w:color w:val="auto"/>
          <w:spacing w:val="11"/>
          <w:kern w:val="0"/>
          <w:sz w:val="32"/>
          <w:szCs w:val="32"/>
          <w:highlight w:val="none"/>
          <w:lang w:val="en-US" w:eastAsia="zh-CN" w:bidi="ar-SA"/>
        </w:rPr>
        <w:t>23.“清四乱”</w:t>
      </w:r>
      <w:r>
        <w:rPr>
          <w:rFonts w:hint="eastAsia" w:ascii="黑体" w:hAnsi="黑体" w:eastAsia="黑体" w:cs="黑体"/>
          <w:color w:val="auto"/>
          <w:spacing w:val="11"/>
          <w:kern w:val="0"/>
          <w:sz w:val="32"/>
          <w:szCs w:val="32"/>
          <w:highlight w:val="none"/>
          <w:lang w:val="en-US" w:eastAsia="zh-CN"/>
        </w:rPr>
        <w:t>：</w:t>
      </w:r>
      <w:r>
        <w:rPr>
          <w:rFonts w:hint="eastAsia" w:ascii="仿宋_GB2312" w:hAnsi="仿宋_GB2312" w:eastAsia="仿宋_GB2312" w:cs="仿宋_GB2312"/>
          <w:color w:val="auto"/>
          <w:spacing w:val="11"/>
          <w:kern w:val="0"/>
          <w:sz w:val="32"/>
          <w:szCs w:val="32"/>
          <w:highlight w:val="none"/>
          <w:lang w:val="en-US" w:eastAsia="zh-CN"/>
        </w:rPr>
        <w:t>清乱占、清乱采、清乱堆、清乱建。</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84" w:firstLineChars="200"/>
        <w:textAlignment w:val="auto"/>
        <w:rPr>
          <w:rFonts w:hint="default" w:ascii="黑体" w:hAnsi="黑体" w:eastAsia="黑体" w:cs="黑体"/>
          <w:color w:val="auto"/>
          <w:spacing w:val="11"/>
          <w:kern w:val="0"/>
          <w:sz w:val="32"/>
          <w:szCs w:val="32"/>
          <w:highlight w:val="none"/>
          <w:lang w:val="en-US" w:eastAsia="zh-CN"/>
        </w:rPr>
      </w:pPr>
      <w:r>
        <w:rPr>
          <w:rFonts w:hint="eastAsia" w:ascii="黑体" w:hAnsi="黑体" w:eastAsia="黑体" w:cs="黑体"/>
          <w:color w:val="auto"/>
          <w:spacing w:val="11"/>
          <w:kern w:val="0"/>
          <w:sz w:val="32"/>
          <w:szCs w:val="32"/>
          <w:highlight w:val="none"/>
          <w:lang w:val="en-US" w:eastAsia="zh-CN"/>
        </w:rPr>
        <w:t>24.</w:t>
      </w:r>
      <w:r>
        <w:rPr>
          <w:rFonts w:hint="eastAsia" w:ascii="黑体" w:hAnsi="黑体" w:eastAsia="黑体" w:cs="黑体"/>
          <w:b w:val="0"/>
          <w:bCs w:val="0"/>
          <w:i w:val="0"/>
          <w:iCs w:val="0"/>
          <w:caps w:val="0"/>
          <w:color w:val="auto"/>
          <w:spacing w:val="11"/>
          <w:kern w:val="0"/>
          <w:sz w:val="32"/>
          <w:szCs w:val="32"/>
          <w:highlight w:val="none"/>
          <w:lang w:val="en-US" w:eastAsia="zh-CN" w:bidi="ar"/>
        </w:rPr>
        <w:t>“两不愁三保障”：</w:t>
      </w:r>
      <w:r>
        <w:rPr>
          <w:rFonts w:hint="eastAsia" w:ascii="仿宋_GB2312" w:hAnsi="仿宋_GB2312" w:eastAsia="仿宋_GB2312" w:cs="仿宋_GB2312"/>
          <w:b w:val="0"/>
          <w:bCs w:val="0"/>
          <w:i w:val="0"/>
          <w:iCs w:val="0"/>
          <w:caps w:val="0"/>
          <w:color w:val="auto"/>
          <w:spacing w:val="11"/>
          <w:kern w:val="0"/>
          <w:sz w:val="32"/>
          <w:szCs w:val="32"/>
          <w:highlight w:val="none"/>
          <w:lang w:val="en-US" w:eastAsia="zh-CN" w:bidi="ar"/>
        </w:rPr>
        <w:t>稳定实现农村贫困人口不愁吃、不愁穿;"三保障"就是保障其</w:t>
      </w:r>
      <w:r>
        <w:rPr>
          <w:rFonts w:hint="eastAsia" w:ascii="仿宋_GB2312" w:hAnsi="仿宋_GB2312" w:eastAsia="仿宋_GB2312" w:cs="仿宋_GB2312"/>
          <w:b w:val="0"/>
          <w:bCs w:val="0"/>
          <w:i w:val="0"/>
          <w:iCs w:val="0"/>
          <w:caps w:val="0"/>
          <w:color w:val="auto"/>
          <w:spacing w:val="11"/>
          <w:kern w:val="0"/>
          <w:sz w:val="32"/>
          <w:szCs w:val="32"/>
          <w:highlight w:val="none"/>
          <w:lang w:val="en-US" w:eastAsia="zh-CN" w:bidi="ar"/>
        </w:rPr>
        <w:fldChar w:fldCharType="begin"/>
      </w:r>
      <w:r>
        <w:rPr>
          <w:rFonts w:hint="eastAsia" w:ascii="仿宋_GB2312" w:hAnsi="仿宋_GB2312" w:eastAsia="仿宋_GB2312" w:cs="仿宋_GB2312"/>
          <w:b w:val="0"/>
          <w:bCs w:val="0"/>
          <w:i w:val="0"/>
          <w:iCs w:val="0"/>
          <w:caps w:val="0"/>
          <w:color w:val="auto"/>
          <w:spacing w:val="11"/>
          <w:kern w:val="0"/>
          <w:sz w:val="32"/>
          <w:szCs w:val="32"/>
          <w:highlight w:val="none"/>
          <w:lang w:val="en-US" w:eastAsia="zh-CN" w:bidi="ar"/>
        </w:rPr>
        <w:instrText xml:space="preserve"> HYPERLINK "https://baike.so.com/doc/5397358-5634659.html" \t "https://baike.so.com/doc/_blank" </w:instrText>
      </w:r>
      <w:r>
        <w:rPr>
          <w:rFonts w:hint="eastAsia" w:ascii="仿宋_GB2312" w:hAnsi="仿宋_GB2312" w:eastAsia="仿宋_GB2312" w:cs="仿宋_GB2312"/>
          <w:b w:val="0"/>
          <w:bCs w:val="0"/>
          <w:i w:val="0"/>
          <w:iCs w:val="0"/>
          <w:caps w:val="0"/>
          <w:color w:val="auto"/>
          <w:spacing w:val="11"/>
          <w:kern w:val="0"/>
          <w:sz w:val="32"/>
          <w:szCs w:val="32"/>
          <w:highlight w:val="none"/>
          <w:lang w:val="en-US" w:eastAsia="zh-CN" w:bidi="ar"/>
        </w:rPr>
        <w:fldChar w:fldCharType="separate"/>
      </w:r>
      <w:r>
        <w:rPr>
          <w:rFonts w:hint="eastAsia" w:ascii="仿宋_GB2312" w:hAnsi="仿宋_GB2312" w:eastAsia="仿宋_GB2312" w:cs="仿宋_GB2312"/>
          <w:b w:val="0"/>
          <w:bCs w:val="0"/>
          <w:i w:val="0"/>
          <w:iCs w:val="0"/>
          <w:caps w:val="0"/>
          <w:color w:val="auto"/>
          <w:spacing w:val="11"/>
          <w:kern w:val="0"/>
          <w:sz w:val="32"/>
          <w:szCs w:val="32"/>
          <w:highlight w:val="none"/>
          <w:lang w:val="en-US" w:eastAsia="zh-CN" w:bidi="ar"/>
        </w:rPr>
        <w:t>义务教育</w:t>
      </w:r>
      <w:r>
        <w:rPr>
          <w:rFonts w:hint="eastAsia" w:ascii="仿宋_GB2312" w:hAnsi="仿宋_GB2312" w:eastAsia="仿宋_GB2312" w:cs="仿宋_GB2312"/>
          <w:b w:val="0"/>
          <w:bCs w:val="0"/>
          <w:i w:val="0"/>
          <w:iCs w:val="0"/>
          <w:caps w:val="0"/>
          <w:color w:val="auto"/>
          <w:spacing w:val="11"/>
          <w:kern w:val="0"/>
          <w:sz w:val="32"/>
          <w:szCs w:val="32"/>
          <w:highlight w:val="none"/>
          <w:lang w:val="en-US" w:eastAsia="zh-CN" w:bidi="ar"/>
        </w:rPr>
        <w:fldChar w:fldCharType="end"/>
      </w:r>
      <w:r>
        <w:rPr>
          <w:rFonts w:hint="eastAsia" w:ascii="仿宋_GB2312" w:hAnsi="仿宋_GB2312" w:eastAsia="仿宋_GB2312" w:cs="仿宋_GB2312"/>
          <w:b w:val="0"/>
          <w:bCs w:val="0"/>
          <w:i w:val="0"/>
          <w:iCs w:val="0"/>
          <w:caps w:val="0"/>
          <w:color w:val="auto"/>
          <w:spacing w:val="11"/>
          <w:kern w:val="0"/>
          <w:sz w:val="32"/>
          <w:szCs w:val="32"/>
          <w:highlight w:val="none"/>
          <w:lang w:val="en-US" w:eastAsia="zh-CN" w:bidi="ar"/>
        </w:rPr>
        <w:t>、基本医疗和住房安全。</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84" w:firstLineChars="200"/>
        <w:textAlignment w:val="auto"/>
        <w:rPr>
          <w:rFonts w:hint="eastAsia" w:eastAsia="仿宋_GB2312"/>
          <w:color w:val="auto"/>
          <w:spacing w:val="11"/>
          <w:highlight w:val="none"/>
          <w:lang w:val="en-US" w:eastAsia="zh-CN"/>
        </w:rPr>
      </w:pPr>
      <w:r>
        <w:rPr>
          <w:rFonts w:hint="eastAsia" w:ascii="黑体" w:hAnsi="黑体" w:eastAsia="黑体" w:cs="黑体"/>
          <w:color w:val="auto"/>
          <w:spacing w:val="11"/>
          <w:kern w:val="0"/>
          <w:sz w:val="32"/>
          <w:szCs w:val="32"/>
          <w:highlight w:val="none"/>
          <w:lang w:val="en-US" w:eastAsia="zh-CN"/>
        </w:rPr>
        <w:t>25.</w:t>
      </w:r>
      <w:r>
        <w:rPr>
          <w:rFonts w:hint="eastAsia" w:ascii="黑体" w:hAnsi="黑体" w:eastAsia="黑体" w:cs="黑体"/>
          <w:color w:val="auto"/>
          <w:spacing w:val="11"/>
          <w:sz w:val="32"/>
          <w:szCs w:val="32"/>
          <w:highlight w:val="none"/>
          <w:shd w:val="clear" w:color="auto" w:fill="auto"/>
        </w:rPr>
        <w:t>“四个不摘”</w:t>
      </w:r>
      <w:r>
        <w:rPr>
          <w:rFonts w:hint="eastAsia" w:ascii="黑体" w:hAnsi="黑体" w:eastAsia="黑体" w:cs="黑体"/>
          <w:color w:val="auto"/>
          <w:spacing w:val="11"/>
          <w:sz w:val="32"/>
          <w:szCs w:val="32"/>
          <w:highlight w:val="none"/>
          <w:shd w:val="clear" w:color="auto" w:fill="auto"/>
          <w:lang w:eastAsia="zh-CN"/>
        </w:rPr>
        <w:t>：</w:t>
      </w:r>
      <w:r>
        <w:rPr>
          <w:rFonts w:hint="eastAsia" w:ascii="仿宋_GB2312" w:hAnsi="仿宋_GB2312" w:eastAsia="仿宋_GB2312" w:cs="仿宋_GB2312"/>
          <w:color w:val="auto"/>
          <w:spacing w:val="11"/>
          <w:sz w:val="32"/>
          <w:szCs w:val="32"/>
          <w:highlight w:val="none"/>
          <w:shd w:val="clear" w:color="auto" w:fill="auto"/>
          <w:lang w:eastAsia="zh-CN"/>
        </w:rPr>
        <w:t>摘帽不摘责任、摘帽不摘政策、摘帽不摘帮扶、摘帽不摘监管</w:t>
      </w:r>
    </w:p>
    <w:p>
      <w:pPr>
        <w:pStyle w:val="7"/>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84" w:firstLineChars="200"/>
        <w:textAlignment w:val="auto"/>
        <w:rPr>
          <w:rFonts w:hint="eastAsia" w:ascii="仿宋_GB2312" w:hAnsi="仿宋_GB2312" w:eastAsia="仿宋_GB2312" w:cs="仿宋_GB2312"/>
          <w:color w:val="auto"/>
          <w:spacing w:val="11"/>
          <w:kern w:val="0"/>
          <w:sz w:val="32"/>
          <w:szCs w:val="32"/>
          <w:highlight w:val="none"/>
          <w:lang w:val="en-US" w:eastAsia="zh-CN" w:bidi="ar-SA"/>
        </w:rPr>
      </w:pPr>
      <w:r>
        <w:rPr>
          <w:rFonts w:hint="eastAsia" w:ascii="黑体" w:hAnsi="黑体" w:eastAsia="黑体" w:cs="黑体"/>
          <w:color w:val="auto"/>
          <w:spacing w:val="11"/>
          <w:kern w:val="0"/>
          <w:sz w:val="32"/>
          <w:szCs w:val="32"/>
          <w:highlight w:val="none"/>
          <w:lang w:val="en-US" w:eastAsia="zh-CN" w:bidi="ar-SA"/>
        </w:rPr>
        <w:t>26.“三减”</w:t>
      </w:r>
      <w:r>
        <w:rPr>
          <w:rFonts w:hint="eastAsia" w:ascii="黑体" w:hAnsi="黑体" w:eastAsia="黑体" w:cs="黑体"/>
          <w:color w:val="auto"/>
          <w:spacing w:val="11"/>
          <w:kern w:val="0"/>
          <w:sz w:val="32"/>
          <w:szCs w:val="32"/>
          <w:highlight w:val="none"/>
          <w:lang w:val="en-US" w:eastAsia="zh-CN"/>
        </w:rPr>
        <w:t>：</w:t>
      </w:r>
      <w:r>
        <w:rPr>
          <w:rFonts w:hint="eastAsia" w:ascii="仿宋_GB2312" w:hAnsi="仿宋_GB2312" w:eastAsia="仿宋_GB2312" w:cs="仿宋_GB2312"/>
          <w:color w:val="auto"/>
          <w:spacing w:val="11"/>
          <w:kern w:val="0"/>
          <w:sz w:val="32"/>
          <w:szCs w:val="32"/>
          <w:highlight w:val="none"/>
          <w:lang w:val="en-US" w:eastAsia="zh-CN" w:bidi="ar-SA"/>
        </w:rPr>
        <w:t>减化肥、减农药、减除草剂。</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84" w:firstLineChars="200"/>
        <w:textAlignment w:val="auto"/>
        <w:rPr>
          <w:rFonts w:hint="eastAsia" w:ascii="仿宋_GB2312" w:hAnsi="仿宋_GB2312" w:eastAsia="仿宋_GB2312" w:cs="仿宋_GB2312"/>
          <w:color w:val="auto"/>
          <w:spacing w:val="11"/>
          <w:kern w:val="0"/>
          <w:sz w:val="32"/>
          <w:szCs w:val="32"/>
          <w:highlight w:val="none"/>
          <w:lang w:val="en-US" w:eastAsia="zh-CN"/>
        </w:rPr>
      </w:pPr>
      <w:r>
        <w:rPr>
          <w:rFonts w:hint="eastAsia" w:ascii="黑体" w:hAnsi="黑体" w:eastAsia="黑体" w:cs="黑体"/>
          <w:color w:val="auto"/>
          <w:spacing w:val="11"/>
          <w:kern w:val="0"/>
          <w:sz w:val="32"/>
          <w:szCs w:val="32"/>
          <w:highlight w:val="none"/>
          <w:lang w:val="en-US" w:eastAsia="zh-CN" w:bidi="ar-SA"/>
        </w:rPr>
        <w:t>27.“八五”普法</w:t>
      </w:r>
      <w:r>
        <w:rPr>
          <w:rFonts w:hint="eastAsia" w:ascii="黑体" w:hAnsi="黑体" w:eastAsia="黑体" w:cs="黑体"/>
          <w:color w:val="auto"/>
          <w:spacing w:val="11"/>
          <w:kern w:val="0"/>
          <w:sz w:val="32"/>
          <w:szCs w:val="32"/>
          <w:highlight w:val="none"/>
          <w:lang w:val="en-US" w:eastAsia="zh-CN"/>
        </w:rPr>
        <w:t>：</w:t>
      </w:r>
      <w:r>
        <w:rPr>
          <w:rFonts w:hint="eastAsia" w:ascii="仿宋_GB2312" w:hAnsi="仿宋_GB2312" w:eastAsia="仿宋_GB2312" w:cs="仿宋_GB2312"/>
          <w:color w:val="auto"/>
          <w:spacing w:val="11"/>
          <w:kern w:val="0"/>
          <w:sz w:val="32"/>
          <w:szCs w:val="32"/>
          <w:highlight w:val="none"/>
          <w:lang w:val="en-US" w:eastAsia="zh-CN"/>
        </w:rPr>
        <w:t>法制宣传教育的第八个五年规划（2021-2025）。</w:t>
      </w:r>
    </w:p>
    <w:p>
      <w:pPr>
        <w:pStyle w:val="7"/>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84" w:firstLineChars="200"/>
        <w:textAlignment w:val="auto"/>
        <w:rPr>
          <w:rFonts w:hint="default" w:ascii="仿宋_GB2312" w:hAnsi="Times New Roman" w:eastAsia="仿宋_GB2312" w:cs="仿宋_GB2312"/>
          <w:i w:val="0"/>
          <w:iCs w:val="0"/>
          <w:caps w:val="0"/>
          <w:color w:val="auto"/>
          <w:spacing w:val="11"/>
          <w:kern w:val="0"/>
          <w:sz w:val="32"/>
          <w:szCs w:val="32"/>
          <w:highlight w:val="none"/>
          <w:lang w:val="en-US" w:eastAsia="zh-CN" w:bidi="ar"/>
        </w:rPr>
      </w:pPr>
      <w:r>
        <w:rPr>
          <w:rFonts w:hint="eastAsia" w:ascii="黑体" w:hAnsi="黑体" w:eastAsia="黑体" w:cs="黑体"/>
          <w:color w:val="auto"/>
          <w:spacing w:val="11"/>
          <w:kern w:val="0"/>
          <w:sz w:val="32"/>
          <w:szCs w:val="32"/>
          <w:highlight w:val="none"/>
          <w:lang w:val="en-US" w:eastAsia="zh-CN" w:bidi="ar-SA"/>
        </w:rPr>
        <w:t>28.“最多跑一次”改革：</w:t>
      </w:r>
      <w:r>
        <w:rPr>
          <w:rFonts w:hint="eastAsia" w:ascii="仿宋_GB2312" w:hAnsi="仿宋_GB2312" w:eastAsia="仿宋_GB2312" w:cs="仿宋_GB2312"/>
          <w:color w:val="auto"/>
          <w:spacing w:val="11"/>
          <w:kern w:val="0"/>
          <w:sz w:val="32"/>
          <w:szCs w:val="32"/>
          <w:highlight w:val="none"/>
          <w:lang w:val="en-US" w:eastAsia="zh-CN" w:bidi="ar-SA"/>
        </w:rPr>
        <w:t>通过“一窗受理、集成服务、一次办结”的服务模式创新，让</w:t>
      </w:r>
      <w:bookmarkStart w:id="1" w:name="_GoBack"/>
      <w:bookmarkEnd w:id="1"/>
      <w:r>
        <w:rPr>
          <w:rFonts w:hint="eastAsia" w:ascii="仿宋_GB2312" w:hAnsi="仿宋_GB2312" w:eastAsia="仿宋_GB2312" w:cs="仿宋_GB2312"/>
          <w:color w:val="auto"/>
          <w:spacing w:val="11"/>
          <w:kern w:val="0"/>
          <w:sz w:val="32"/>
          <w:szCs w:val="32"/>
          <w:highlight w:val="none"/>
          <w:lang w:val="en-US" w:eastAsia="zh-CN" w:bidi="ar-SA"/>
        </w:rPr>
        <w:t>企业和群众到政府办事实现“最多跑一次”的行政目标。</w:t>
      </w:r>
    </w:p>
    <w:sectPr>
      <w:footerReference r:id="rId3" w:type="default"/>
      <w:pgSz w:w="11906" w:h="16838"/>
      <w:pgMar w:top="2098" w:right="1474" w:bottom="1984" w:left="1587" w:header="850" w:footer="158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C16EE"/>
    <w:rsid w:val="00CB3C62"/>
    <w:rsid w:val="01B33611"/>
    <w:rsid w:val="02847F77"/>
    <w:rsid w:val="04307A34"/>
    <w:rsid w:val="043F61C5"/>
    <w:rsid w:val="07D96C64"/>
    <w:rsid w:val="097C1A3B"/>
    <w:rsid w:val="098B0319"/>
    <w:rsid w:val="098C66FB"/>
    <w:rsid w:val="0A085716"/>
    <w:rsid w:val="0C5E779B"/>
    <w:rsid w:val="0D5F46F4"/>
    <w:rsid w:val="0D5F706A"/>
    <w:rsid w:val="0DCF367D"/>
    <w:rsid w:val="0DE32C4B"/>
    <w:rsid w:val="0E344BF5"/>
    <w:rsid w:val="0E527771"/>
    <w:rsid w:val="0EB6385C"/>
    <w:rsid w:val="0F44530B"/>
    <w:rsid w:val="10175246"/>
    <w:rsid w:val="102C15C5"/>
    <w:rsid w:val="106D0892"/>
    <w:rsid w:val="12EB0686"/>
    <w:rsid w:val="13786431"/>
    <w:rsid w:val="14396A7F"/>
    <w:rsid w:val="145B5C00"/>
    <w:rsid w:val="14B7657F"/>
    <w:rsid w:val="14D35864"/>
    <w:rsid w:val="15284D87"/>
    <w:rsid w:val="17400AAE"/>
    <w:rsid w:val="182429F9"/>
    <w:rsid w:val="183A196A"/>
    <w:rsid w:val="18CE20EA"/>
    <w:rsid w:val="19802F3D"/>
    <w:rsid w:val="19AE3E76"/>
    <w:rsid w:val="1A053FDE"/>
    <w:rsid w:val="1AE96D67"/>
    <w:rsid w:val="1E0F2F88"/>
    <w:rsid w:val="1FD955FC"/>
    <w:rsid w:val="209B06C7"/>
    <w:rsid w:val="21093CBF"/>
    <w:rsid w:val="218D2F4F"/>
    <w:rsid w:val="21AF3A05"/>
    <w:rsid w:val="21B15A4C"/>
    <w:rsid w:val="22F30046"/>
    <w:rsid w:val="253D662D"/>
    <w:rsid w:val="257A7B05"/>
    <w:rsid w:val="258A4AD9"/>
    <w:rsid w:val="266E7DCC"/>
    <w:rsid w:val="26D751C9"/>
    <w:rsid w:val="271F6E20"/>
    <w:rsid w:val="28F912A7"/>
    <w:rsid w:val="28FF11AE"/>
    <w:rsid w:val="29E02870"/>
    <w:rsid w:val="29EE439A"/>
    <w:rsid w:val="2B8C3E6A"/>
    <w:rsid w:val="2C0D4887"/>
    <w:rsid w:val="2CAE6BB3"/>
    <w:rsid w:val="2CCB6C14"/>
    <w:rsid w:val="2DC45B3D"/>
    <w:rsid w:val="2E487D8F"/>
    <w:rsid w:val="2F9E34A4"/>
    <w:rsid w:val="2FCC2F59"/>
    <w:rsid w:val="32214725"/>
    <w:rsid w:val="32313075"/>
    <w:rsid w:val="33240E2C"/>
    <w:rsid w:val="33691DA0"/>
    <w:rsid w:val="33CD6DCE"/>
    <w:rsid w:val="343B6BE9"/>
    <w:rsid w:val="35137050"/>
    <w:rsid w:val="3567614B"/>
    <w:rsid w:val="35944047"/>
    <w:rsid w:val="36C11261"/>
    <w:rsid w:val="36D92D37"/>
    <w:rsid w:val="375E38AA"/>
    <w:rsid w:val="37B21366"/>
    <w:rsid w:val="37BB56B7"/>
    <w:rsid w:val="37D96112"/>
    <w:rsid w:val="38991974"/>
    <w:rsid w:val="39A06B29"/>
    <w:rsid w:val="3B530501"/>
    <w:rsid w:val="3B854432"/>
    <w:rsid w:val="3C017F5D"/>
    <w:rsid w:val="3C3D7C67"/>
    <w:rsid w:val="3D815D7B"/>
    <w:rsid w:val="3EAD089D"/>
    <w:rsid w:val="40BC1563"/>
    <w:rsid w:val="42BC698B"/>
    <w:rsid w:val="42ED791D"/>
    <w:rsid w:val="436A5FEF"/>
    <w:rsid w:val="43A23DD3"/>
    <w:rsid w:val="43E4263E"/>
    <w:rsid w:val="446218DB"/>
    <w:rsid w:val="4600521C"/>
    <w:rsid w:val="46D766F4"/>
    <w:rsid w:val="48C90054"/>
    <w:rsid w:val="48DC4B9A"/>
    <w:rsid w:val="49C1250F"/>
    <w:rsid w:val="4AC12DA4"/>
    <w:rsid w:val="4B0B2F01"/>
    <w:rsid w:val="4B35552D"/>
    <w:rsid w:val="4B866EE5"/>
    <w:rsid w:val="4BDC009E"/>
    <w:rsid w:val="4BFA6B91"/>
    <w:rsid w:val="4D7E0034"/>
    <w:rsid w:val="4DE26AB6"/>
    <w:rsid w:val="4F8E30EB"/>
    <w:rsid w:val="50BB434B"/>
    <w:rsid w:val="512856B4"/>
    <w:rsid w:val="51A76906"/>
    <w:rsid w:val="520774F7"/>
    <w:rsid w:val="521016CD"/>
    <w:rsid w:val="52F80E4E"/>
    <w:rsid w:val="54264E3F"/>
    <w:rsid w:val="55AB59D9"/>
    <w:rsid w:val="561C5C67"/>
    <w:rsid w:val="56E377FA"/>
    <w:rsid w:val="58AA5BCA"/>
    <w:rsid w:val="5D50269A"/>
    <w:rsid w:val="5DA56542"/>
    <w:rsid w:val="5DDF78B9"/>
    <w:rsid w:val="5E3653EC"/>
    <w:rsid w:val="5EE720DD"/>
    <w:rsid w:val="5F7C5954"/>
    <w:rsid w:val="5FA171DD"/>
    <w:rsid w:val="60B60FE5"/>
    <w:rsid w:val="60FF3366"/>
    <w:rsid w:val="617C1228"/>
    <w:rsid w:val="61EE0B5B"/>
    <w:rsid w:val="62F870F8"/>
    <w:rsid w:val="62FF7CCB"/>
    <w:rsid w:val="63864720"/>
    <w:rsid w:val="65424FBE"/>
    <w:rsid w:val="660B3602"/>
    <w:rsid w:val="68680898"/>
    <w:rsid w:val="68EB3277"/>
    <w:rsid w:val="68F02410"/>
    <w:rsid w:val="6B185AFB"/>
    <w:rsid w:val="6B3929BF"/>
    <w:rsid w:val="6CC76A44"/>
    <w:rsid w:val="6EA40BC8"/>
    <w:rsid w:val="6F413BF1"/>
    <w:rsid w:val="6FCF38F2"/>
    <w:rsid w:val="70600CF6"/>
    <w:rsid w:val="70A35367"/>
    <w:rsid w:val="7189187F"/>
    <w:rsid w:val="719C7804"/>
    <w:rsid w:val="71F554F1"/>
    <w:rsid w:val="736E3732"/>
    <w:rsid w:val="74257F85"/>
    <w:rsid w:val="742D6E39"/>
    <w:rsid w:val="74DD0B23"/>
    <w:rsid w:val="755F5FA6"/>
    <w:rsid w:val="75656C87"/>
    <w:rsid w:val="75897BC2"/>
    <w:rsid w:val="76360227"/>
    <w:rsid w:val="766A49D1"/>
    <w:rsid w:val="76FE3171"/>
    <w:rsid w:val="77C93065"/>
    <w:rsid w:val="79551656"/>
    <w:rsid w:val="7B2A7C2F"/>
    <w:rsid w:val="7B33790B"/>
    <w:rsid w:val="7B595B15"/>
    <w:rsid w:val="7BB12AC4"/>
    <w:rsid w:val="7BB51BEE"/>
    <w:rsid w:val="7C9F63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9"/>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99"/>
    <w:pPr>
      <w:spacing w:line="240" w:lineRule="auto"/>
      <w:ind w:firstLine="640" w:firstLineChars="200"/>
      <w:jc w:val="left"/>
      <w:outlineLvl w:val="1"/>
    </w:pPr>
    <w:rPr>
      <w:rFonts w:ascii="宋体" w:hAnsi="宋体" w:eastAsia="楷体" w:cs="Times New Roman"/>
      <w:kern w:val="0"/>
      <w:sz w:val="32"/>
      <w:szCs w:val="36"/>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spacing w:before="190"/>
      <w:ind w:left="117"/>
    </w:pPr>
    <w:rPr>
      <w:rFonts w:ascii="仿宋_GB2312" w:hAnsi="仿宋_GB2312" w:eastAsia="仿宋_GB2312" w:cs="仿宋_GB2312"/>
      <w:sz w:val="32"/>
      <w:szCs w:val="32"/>
      <w:lang w:val="zh-CN" w:eastAsia="zh-CN" w:bidi="zh-CN"/>
    </w:rPr>
  </w:style>
  <w:style w:type="paragraph" w:styleId="5">
    <w:name w:val="table of authorities"/>
    <w:basedOn w:val="1"/>
    <w:next w:val="1"/>
    <w:qFormat/>
    <w:uiPriority w:val="0"/>
    <w:pPr>
      <w:ind w:left="420" w:leftChars="200"/>
    </w:pPr>
  </w:style>
  <w:style w:type="paragraph" w:styleId="6">
    <w:name w:val="Normal Indent"/>
    <w:basedOn w:val="1"/>
    <w:qFormat/>
    <w:uiPriority w:val="0"/>
    <w:pPr>
      <w:ind w:firstLine="420" w:firstLineChars="200"/>
    </w:pPr>
  </w:style>
  <w:style w:type="paragraph" w:styleId="7">
    <w:name w:val="Salutation"/>
    <w:basedOn w:val="1"/>
    <w:next w:val="1"/>
    <w:qFormat/>
    <w:uiPriority w:val="0"/>
    <w:pPr>
      <w:widowControl w:val="0"/>
      <w:jc w:val="both"/>
    </w:pPr>
    <w:rPr>
      <w:rFonts w:ascii="Calibri" w:hAnsi="Calibri" w:eastAsia="宋体" w:cs="Times New Roman"/>
      <w:kern w:val="2"/>
      <w:sz w:val="21"/>
      <w:szCs w:val="24"/>
      <w:lang w:val="en-US" w:eastAsia="zh-CN" w:bidi="ar-SA"/>
    </w:rPr>
  </w:style>
  <w:style w:type="paragraph" w:styleId="8">
    <w:name w:val="Plain Text"/>
    <w:basedOn w:val="1"/>
    <w:qFormat/>
    <w:uiPriority w:val="99"/>
    <w:rPr>
      <w:rFonts w:ascii="宋体" w:hAnsi="Courier New" w:eastAsia="仿宋_GB2312" w:cs="宋体"/>
      <w:kern w:val="0"/>
      <w:lang w:val="zh-CN"/>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2"/>
    <w:basedOn w:val="1"/>
    <w:next w:val="1"/>
    <w:qFormat/>
    <w:uiPriority w:val="0"/>
    <w:rPr>
      <w:rFonts w:hint="default"/>
      <w:sz w:val="21"/>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0"/>
    <w:rPr>
      <w:b/>
    </w:rPr>
  </w:style>
  <w:style w:type="character" w:styleId="16">
    <w:name w:val="page number"/>
    <w:basedOn w:val="14"/>
    <w:qFormat/>
    <w:uiPriority w:val="0"/>
  </w:style>
  <w:style w:type="character" w:styleId="17">
    <w:name w:val="Hyperlink"/>
    <w:basedOn w:val="14"/>
    <w:qFormat/>
    <w:uiPriority w:val="0"/>
    <w:rPr>
      <w:color w:val="0000FF"/>
      <w:u w:val="single"/>
    </w:rPr>
  </w:style>
  <w:style w:type="paragraph" w:customStyle="1" w:styleId="18">
    <w:name w:val="正文格式"/>
    <w:qFormat/>
    <w:uiPriority w:val="99"/>
    <w:pPr>
      <w:spacing w:line="360" w:lineRule="auto"/>
      <w:ind w:firstLine="200" w:firstLineChars="200"/>
    </w:pPr>
    <w:rPr>
      <w:rFonts w:ascii="Times New Roman" w:hAnsi="Times New Roman" w:eastAsia="宋体" w:cs="Times New Roman"/>
      <w:sz w:val="28"/>
      <w:szCs w:val="22"/>
      <w:lang w:val="en-US" w:eastAsia="zh-CN" w:bidi="ar-SA"/>
    </w:rPr>
  </w:style>
  <w:style w:type="character" w:customStyle="1" w:styleId="19">
    <w:name w:val="NormalCharacter"/>
    <w:link w:val="1"/>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2021-11-05T17:31:00Z</dcterms:created>
  <dc:creator>四时咏花</dc:creator>
  <cp:lastModifiedBy>王吉瑞</cp:lastModifiedBy>
  <cp:lastPrinted>2021-12-12T04:37:53Z</cp:lastPrinted>
  <dcterms:modified xsi:type="dcterms:W3CDTF">2021-12-12T04:38:06Z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060B025F0A434AC69209383BF08C0F9A</vt:lpwstr>
  </property>
</Properties>
</file>